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6488"/>
      </w:tblGrid>
      <w:tr w:rsidR="00CE0A82" w14:paraId="01799186" w14:textId="77777777" w:rsidTr="00CE0A82">
        <w:tc>
          <w:tcPr>
            <w:tcW w:w="2287" w:type="dxa"/>
          </w:tcPr>
          <w:p w14:paraId="3BEC22AF" w14:textId="6D271C91" w:rsidR="00CE0A82" w:rsidRDefault="00CE0A82" w:rsidP="002017C8">
            <w:pPr>
              <w:tabs>
                <w:tab w:val="left" w:pos="-1128"/>
                <w:tab w:val="left" w:pos="-720"/>
                <w:tab w:val="left" w:pos="260"/>
              </w:tabs>
              <w:spacing w:before="240"/>
              <w:rPr>
                <w:rFonts w:cs="Arial"/>
                <w:sz w:val="16"/>
                <w:szCs w:val="16"/>
              </w:rPr>
            </w:pPr>
          </w:p>
        </w:tc>
        <w:tc>
          <w:tcPr>
            <w:tcW w:w="6516" w:type="dxa"/>
          </w:tcPr>
          <w:p w14:paraId="6CFB585B" w14:textId="573B688B" w:rsidR="00CE0A82" w:rsidRDefault="00CE0A82" w:rsidP="002017C8">
            <w:pPr>
              <w:tabs>
                <w:tab w:val="left" w:pos="-1128"/>
                <w:tab w:val="left" w:pos="-720"/>
                <w:tab w:val="left" w:pos="260"/>
              </w:tabs>
              <w:spacing w:before="240"/>
              <w:rPr>
                <w:rFonts w:cs="Arial"/>
                <w:sz w:val="16"/>
                <w:szCs w:val="16"/>
              </w:rPr>
            </w:pPr>
          </w:p>
        </w:tc>
      </w:tr>
    </w:tbl>
    <w:p w14:paraId="45EEDFC9" w14:textId="1D2687DF" w:rsidR="0075139C" w:rsidRPr="00CE0A82" w:rsidRDefault="00DA7376" w:rsidP="002017C8">
      <w:pPr>
        <w:tabs>
          <w:tab w:val="left" w:pos="-1128"/>
          <w:tab w:val="left" w:pos="-720"/>
          <w:tab w:val="left" w:pos="260"/>
        </w:tabs>
        <w:spacing w:before="240"/>
        <w:ind w:left="260" w:hanging="260"/>
        <w:rPr>
          <w:rFonts w:cs="Arial"/>
          <w:sz w:val="16"/>
          <w:szCs w:val="16"/>
        </w:rPr>
      </w:pPr>
      <w:r>
        <w:rPr>
          <w:rFonts w:cs="Arial"/>
          <w:noProof/>
          <w:sz w:val="16"/>
          <w:szCs w:val="16"/>
        </w:rPr>
        <w:drawing>
          <wp:anchor distT="0" distB="0" distL="114300" distR="114300" simplePos="0" relativeHeight="251658240" behindDoc="0" locked="0" layoutInCell="1" allowOverlap="1" wp14:anchorId="42C40CBC" wp14:editId="6C3BA844">
            <wp:simplePos x="0" y="0"/>
            <wp:positionH relativeFrom="margin">
              <wp:posOffset>1129030</wp:posOffset>
            </wp:positionH>
            <wp:positionV relativeFrom="paragraph">
              <wp:posOffset>-712470</wp:posOffset>
            </wp:positionV>
            <wp:extent cx="3863098"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63098"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BF09E" w14:textId="77777777" w:rsidR="0075139C" w:rsidRPr="00CE0A82" w:rsidRDefault="0075139C" w:rsidP="007A4225">
      <w:pPr>
        <w:spacing w:before="17" w:line="200" w:lineRule="exact"/>
        <w:rPr>
          <w:rFonts w:cs="Arial"/>
        </w:rPr>
      </w:pPr>
    </w:p>
    <w:p w14:paraId="7D1ACBFD" w14:textId="77777777" w:rsidR="0075139C" w:rsidRPr="00CE0A82" w:rsidRDefault="0075139C" w:rsidP="007A4225">
      <w:pPr>
        <w:spacing w:before="17" w:line="200" w:lineRule="exact"/>
        <w:rPr>
          <w:rFonts w:cs="Arial"/>
          <w:color w:val="002060"/>
        </w:rPr>
      </w:pPr>
    </w:p>
    <w:p w14:paraId="3B28A73C" w14:textId="650C4C21" w:rsidR="00557F78" w:rsidRDefault="00557F78" w:rsidP="00A77119">
      <w:pPr>
        <w:pStyle w:val="Title"/>
        <w:jc w:val="center"/>
        <w:rPr>
          <w:rFonts w:cs="Arial"/>
          <w:b/>
          <w:color w:val="002060"/>
          <w:sz w:val="56"/>
          <w:szCs w:val="56"/>
        </w:rPr>
      </w:pPr>
      <w:r>
        <w:rPr>
          <w:rFonts w:cs="Arial"/>
          <w:b/>
          <w:color w:val="002060"/>
          <w:sz w:val="56"/>
          <w:szCs w:val="56"/>
        </w:rPr>
        <w:t xml:space="preserve">Request for </w:t>
      </w:r>
      <w:r w:rsidR="00611DBA">
        <w:rPr>
          <w:rFonts w:cs="Arial"/>
          <w:b/>
          <w:color w:val="002060"/>
          <w:sz w:val="56"/>
          <w:szCs w:val="56"/>
        </w:rPr>
        <w:t>Tender</w:t>
      </w:r>
    </w:p>
    <w:p w14:paraId="6F15C1BB" w14:textId="77777777" w:rsidR="00A203E2" w:rsidRPr="00DF4ADD" w:rsidRDefault="00A203E2" w:rsidP="00A203E2">
      <w:pPr>
        <w:jc w:val="center"/>
        <w:rPr>
          <w:rFonts w:cs="Arial"/>
          <w:b/>
          <w:color w:val="44546A" w:themeColor="text2"/>
          <w:sz w:val="44"/>
          <w:szCs w:val="44"/>
        </w:rPr>
      </w:pPr>
      <w:r w:rsidRPr="00DF4ADD">
        <w:rPr>
          <w:rFonts w:cs="Arial"/>
          <w:b/>
          <w:color w:val="44546A" w:themeColor="text2"/>
          <w:sz w:val="44"/>
          <w:szCs w:val="44"/>
        </w:rPr>
        <w:t>RFT No.: WPCA-AMRF-22-038</w:t>
      </w:r>
    </w:p>
    <w:p w14:paraId="30B6102E" w14:textId="77777777" w:rsidR="00A203E2" w:rsidRPr="00DF4ADD" w:rsidRDefault="00A203E2" w:rsidP="00A203E2">
      <w:pPr>
        <w:jc w:val="center"/>
        <w:rPr>
          <w:rFonts w:cs="Arial"/>
          <w:b/>
          <w:color w:val="44546A" w:themeColor="text2"/>
          <w:sz w:val="44"/>
          <w:szCs w:val="44"/>
        </w:rPr>
      </w:pPr>
      <w:r w:rsidRPr="00DF4ADD">
        <w:rPr>
          <w:rFonts w:cs="Arial"/>
          <w:b/>
          <w:color w:val="44546A" w:themeColor="text2"/>
          <w:sz w:val="44"/>
          <w:szCs w:val="44"/>
        </w:rPr>
        <w:t>RFT Title: Confocal Microscope and Optical/Digital Microscope</w:t>
      </w:r>
    </w:p>
    <w:p w14:paraId="53978841" w14:textId="77777777" w:rsidR="00A203E2" w:rsidRPr="00DF4ADD" w:rsidRDefault="00A203E2" w:rsidP="00A203E2">
      <w:pPr>
        <w:jc w:val="center"/>
        <w:rPr>
          <w:rFonts w:cs="Arial"/>
          <w:b/>
          <w:color w:val="44546A" w:themeColor="text2"/>
          <w:sz w:val="44"/>
          <w:szCs w:val="44"/>
        </w:rPr>
      </w:pPr>
      <w:r w:rsidRPr="00DF4ADD">
        <w:rPr>
          <w:rFonts w:cs="Arial"/>
          <w:b/>
          <w:color w:val="44546A" w:themeColor="text2"/>
          <w:sz w:val="44"/>
          <w:szCs w:val="44"/>
        </w:rPr>
        <w:t>for the Advanced Manufacture Research Facility (AMRF)</w:t>
      </w:r>
    </w:p>
    <w:p w14:paraId="74951428" w14:textId="013B1437" w:rsidR="00E77E4C" w:rsidRPr="00CE0A82" w:rsidRDefault="00E77E4C" w:rsidP="00557F78"/>
    <w:p w14:paraId="29CD3AC7" w14:textId="77777777" w:rsidR="00246F01" w:rsidRPr="00CE0A82" w:rsidRDefault="00246F01" w:rsidP="0080690D">
      <w:pPr>
        <w:rPr>
          <w:rFonts w:cs="Arial"/>
        </w:rPr>
      </w:pPr>
    </w:p>
    <w:tbl>
      <w:tblPr>
        <w:tblW w:w="90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835"/>
        <w:gridCol w:w="6237"/>
      </w:tblGrid>
      <w:tr w:rsidR="00642875" w:rsidRPr="00DF4ADD" w14:paraId="687E6D1D" w14:textId="77777777" w:rsidTr="003E0042">
        <w:trPr>
          <w:trHeight w:val="146"/>
        </w:trPr>
        <w:tc>
          <w:tcPr>
            <w:tcW w:w="9072" w:type="dxa"/>
            <w:gridSpan w:val="2"/>
            <w:shd w:val="clear" w:color="auto" w:fill="F2F2F2"/>
          </w:tcPr>
          <w:p w14:paraId="003E137E" w14:textId="77777777" w:rsidR="00642875" w:rsidRPr="00DF4ADD" w:rsidRDefault="00642875" w:rsidP="003E0042">
            <w:pPr>
              <w:pStyle w:val="Default"/>
              <w:spacing w:before="100" w:after="100"/>
              <w:jc w:val="center"/>
              <w:rPr>
                <w:b/>
                <w:highlight w:val="yellow"/>
                <w:lang w:val="en-AU"/>
              </w:rPr>
            </w:pPr>
            <w:r w:rsidRPr="00DF4ADD">
              <w:rPr>
                <w:b/>
                <w:lang w:val="en-AU"/>
              </w:rPr>
              <w:t>DETAILS TABLE</w:t>
            </w:r>
          </w:p>
        </w:tc>
      </w:tr>
      <w:tr w:rsidR="00642875" w:rsidRPr="00DF4ADD" w14:paraId="02684711" w14:textId="77777777" w:rsidTr="003E0042">
        <w:trPr>
          <w:trHeight w:val="146"/>
        </w:trPr>
        <w:tc>
          <w:tcPr>
            <w:tcW w:w="2835" w:type="dxa"/>
            <w:shd w:val="clear" w:color="auto" w:fill="F2F2F2"/>
          </w:tcPr>
          <w:p w14:paraId="552CCF0C" w14:textId="77777777" w:rsidR="00642875" w:rsidRPr="00DF4ADD" w:rsidRDefault="00642875" w:rsidP="003E0042">
            <w:pPr>
              <w:pStyle w:val="Default"/>
              <w:spacing w:before="100" w:after="100"/>
              <w:rPr>
                <w:b/>
                <w:sz w:val="20"/>
                <w:szCs w:val="20"/>
                <w:lang w:val="en-AU"/>
              </w:rPr>
            </w:pPr>
            <w:r w:rsidRPr="00DF4ADD">
              <w:rPr>
                <w:b/>
                <w:sz w:val="20"/>
                <w:szCs w:val="20"/>
                <w:lang w:val="en-AU"/>
              </w:rPr>
              <w:t xml:space="preserve">Issue Date </w:t>
            </w:r>
          </w:p>
        </w:tc>
        <w:tc>
          <w:tcPr>
            <w:tcW w:w="6237" w:type="dxa"/>
          </w:tcPr>
          <w:p w14:paraId="330FDB99" w14:textId="292B2262" w:rsidR="00642875" w:rsidRPr="00DF4ADD" w:rsidRDefault="00642875" w:rsidP="003E0042">
            <w:pPr>
              <w:pStyle w:val="Default"/>
              <w:spacing w:before="100" w:after="100"/>
              <w:rPr>
                <w:b/>
                <w:bCs/>
                <w:sz w:val="20"/>
                <w:szCs w:val="20"/>
                <w:lang w:val="en-AU"/>
              </w:rPr>
            </w:pPr>
            <w:r w:rsidRPr="00DF4ADD">
              <w:rPr>
                <w:b/>
                <w:bCs/>
                <w:sz w:val="20"/>
                <w:szCs w:val="20"/>
                <w:lang w:val="en-AU"/>
              </w:rPr>
              <w:t xml:space="preserve">Tuesday, 28 </w:t>
            </w:r>
            <w:r w:rsidR="00F06F90">
              <w:rPr>
                <w:b/>
                <w:bCs/>
                <w:sz w:val="20"/>
                <w:szCs w:val="20"/>
                <w:lang w:val="en-AU"/>
              </w:rPr>
              <w:t>March</w:t>
            </w:r>
            <w:r w:rsidRPr="00DF4ADD">
              <w:rPr>
                <w:b/>
                <w:bCs/>
                <w:sz w:val="20"/>
                <w:szCs w:val="20"/>
                <w:lang w:val="en-AU"/>
              </w:rPr>
              <w:t xml:space="preserve"> 2023</w:t>
            </w:r>
          </w:p>
        </w:tc>
      </w:tr>
      <w:tr w:rsidR="00642875" w:rsidRPr="00DF4ADD" w14:paraId="0CA32939" w14:textId="77777777" w:rsidTr="003E0042">
        <w:trPr>
          <w:trHeight w:val="146"/>
        </w:trPr>
        <w:tc>
          <w:tcPr>
            <w:tcW w:w="2835" w:type="dxa"/>
            <w:shd w:val="clear" w:color="auto" w:fill="F2F2F2"/>
          </w:tcPr>
          <w:p w14:paraId="757AF96A" w14:textId="77777777" w:rsidR="00642875" w:rsidRPr="00DF4ADD" w:rsidRDefault="00642875" w:rsidP="003E0042">
            <w:pPr>
              <w:pStyle w:val="Default"/>
              <w:spacing w:before="100" w:after="100"/>
              <w:rPr>
                <w:b/>
                <w:sz w:val="20"/>
                <w:szCs w:val="20"/>
                <w:lang w:val="en-AU"/>
              </w:rPr>
            </w:pPr>
            <w:r w:rsidRPr="00DF4ADD">
              <w:rPr>
                <w:b/>
                <w:sz w:val="20"/>
                <w:szCs w:val="20"/>
                <w:lang w:val="en-AU"/>
              </w:rPr>
              <w:t>RFT Reference Number</w:t>
            </w:r>
          </w:p>
        </w:tc>
        <w:tc>
          <w:tcPr>
            <w:tcW w:w="6237" w:type="dxa"/>
          </w:tcPr>
          <w:p w14:paraId="09BF5817" w14:textId="77777777" w:rsidR="00642875" w:rsidRPr="00DF4ADD" w:rsidRDefault="00642875" w:rsidP="003E0042">
            <w:pPr>
              <w:pStyle w:val="Default"/>
              <w:spacing w:before="100" w:after="100"/>
              <w:rPr>
                <w:b/>
                <w:bCs/>
                <w:sz w:val="20"/>
                <w:szCs w:val="20"/>
                <w:lang w:val="en-AU"/>
              </w:rPr>
            </w:pPr>
            <w:r w:rsidRPr="00DF4ADD">
              <w:rPr>
                <w:b/>
                <w:bCs/>
                <w:color w:val="000000" w:themeColor="text1"/>
                <w:sz w:val="20"/>
                <w:szCs w:val="20"/>
                <w:lang w:val="en-AU"/>
              </w:rPr>
              <w:t>WPCA-AMRF-22-038</w:t>
            </w:r>
          </w:p>
        </w:tc>
      </w:tr>
      <w:tr w:rsidR="00642875" w:rsidRPr="00DF4ADD" w14:paraId="0C89D796" w14:textId="77777777" w:rsidTr="003E0042">
        <w:trPr>
          <w:trHeight w:val="146"/>
        </w:trPr>
        <w:tc>
          <w:tcPr>
            <w:tcW w:w="2835" w:type="dxa"/>
            <w:shd w:val="clear" w:color="auto" w:fill="F2F2F2"/>
          </w:tcPr>
          <w:p w14:paraId="6A713264" w14:textId="77777777" w:rsidR="00642875" w:rsidRPr="00DF4ADD" w:rsidRDefault="00642875" w:rsidP="003E0042">
            <w:pPr>
              <w:pStyle w:val="Default"/>
              <w:spacing w:before="100" w:after="100"/>
              <w:rPr>
                <w:b/>
                <w:noProof/>
                <w:sz w:val="20"/>
                <w:szCs w:val="20"/>
                <w:lang w:val="en-AU"/>
              </w:rPr>
            </w:pPr>
            <w:r w:rsidRPr="00DF4ADD">
              <w:rPr>
                <w:b/>
                <w:sz w:val="20"/>
                <w:szCs w:val="20"/>
                <w:lang w:val="en-AU"/>
              </w:rPr>
              <w:t xml:space="preserve">Closing Date and Time </w:t>
            </w:r>
          </w:p>
        </w:tc>
        <w:tc>
          <w:tcPr>
            <w:tcW w:w="6237" w:type="dxa"/>
          </w:tcPr>
          <w:p w14:paraId="13A7197F" w14:textId="170215AA" w:rsidR="00642875" w:rsidRPr="00DF4ADD" w:rsidRDefault="00146464" w:rsidP="003E0042">
            <w:pPr>
              <w:pStyle w:val="Default"/>
              <w:spacing w:before="100" w:after="100"/>
              <w:rPr>
                <w:b/>
                <w:bCs/>
                <w:color w:val="000000" w:themeColor="text1"/>
                <w:sz w:val="20"/>
                <w:szCs w:val="20"/>
                <w:lang w:val="en-AU"/>
              </w:rPr>
            </w:pPr>
            <w:r>
              <w:rPr>
                <w:b/>
                <w:bCs/>
                <w:color w:val="000000" w:themeColor="text1"/>
                <w:sz w:val="20"/>
                <w:szCs w:val="20"/>
                <w:lang w:val="en-AU"/>
              </w:rPr>
              <w:t>Wednesday, 26 April</w:t>
            </w:r>
            <w:r w:rsidRPr="00DF4ADD">
              <w:rPr>
                <w:b/>
                <w:bCs/>
                <w:color w:val="000000" w:themeColor="text1"/>
                <w:sz w:val="20"/>
                <w:szCs w:val="20"/>
                <w:lang w:val="en-AU"/>
              </w:rPr>
              <w:t xml:space="preserve"> 2023 5:00pm AEST</w:t>
            </w:r>
          </w:p>
        </w:tc>
      </w:tr>
      <w:tr w:rsidR="00642875" w:rsidRPr="00DF4ADD" w14:paraId="12E2C5F2" w14:textId="77777777" w:rsidTr="003E0042">
        <w:trPr>
          <w:trHeight w:val="146"/>
        </w:trPr>
        <w:tc>
          <w:tcPr>
            <w:tcW w:w="2835" w:type="dxa"/>
            <w:shd w:val="clear" w:color="auto" w:fill="F2F2F2"/>
          </w:tcPr>
          <w:p w14:paraId="52550730" w14:textId="77777777" w:rsidR="00642875" w:rsidRPr="00DF4ADD" w:rsidRDefault="00642875" w:rsidP="003E0042">
            <w:pPr>
              <w:pStyle w:val="Default"/>
              <w:spacing w:before="100" w:after="100"/>
              <w:rPr>
                <w:b/>
                <w:sz w:val="20"/>
                <w:szCs w:val="20"/>
                <w:lang w:val="en-AU"/>
              </w:rPr>
            </w:pPr>
            <w:proofErr w:type="spellStart"/>
            <w:r w:rsidRPr="00DF4ADD">
              <w:rPr>
                <w:b/>
                <w:sz w:val="20"/>
                <w:szCs w:val="20"/>
                <w:lang w:val="en-AU"/>
              </w:rPr>
              <w:t>RfX</w:t>
            </w:r>
            <w:proofErr w:type="spellEnd"/>
            <w:r w:rsidRPr="00DF4ADD">
              <w:rPr>
                <w:b/>
                <w:sz w:val="20"/>
                <w:szCs w:val="20"/>
                <w:lang w:val="en-AU"/>
              </w:rPr>
              <w:t xml:space="preserve"> Enquiry Cut Off </w:t>
            </w:r>
          </w:p>
        </w:tc>
        <w:tc>
          <w:tcPr>
            <w:tcW w:w="6237" w:type="dxa"/>
          </w:tcPr>
          <w:p w14:paraId="2301B0A7" w14:textId="4613A7E7" w:rsidR="00642875" w:rsidRPr="00DF4ADD" w:rsidRDefault="00146464" w:rsidP="003E0042">
            <w:pPr>
              <w:pStyle w:val="Default"/>
              <w:spacing w:before="100" w:after="100"/>
              <w:rPr>
                <w:b/>
                <w:bCs/>
                <w:color w:val="000000" w:themeColor="text1"/>
                <w:sz w:val="20"/>
                <w:szCs w:val="20"/>
                <w:lang w:val="en-AU"/>
              </w:rPr>
            </w:pPr>
            <w:r>
              <w:rPr>
                <w:b/>
                <w:bCs/>
                <w:color w:val="000000" w:themeColor="text1"/>
                <w:sz w:val="20"/>
                <w:szCs w:val="20"/>
                <w:lang w:val="en-AU"/>
              </w:rPr>
              <w:t>Tuesday</w:t>
            </w:r>
            <w:r w:rsidR="00F06F90">
              <w:rPr>
                <w:b/>
                <w:bCs/>
                <w:color w:val="000000" w:themeColor="text1"/>
                <w:sz w:val="20"/>
                <w:szCs w:val="20"/>
                <w:lang w:val="en-AU"/>
              </w:rPr>
              <w:t xml:space="preserve">, </w:t>
            </w:r>
            <w:r>
              <w:rPr>
                <w:b/>
                <w:bCs/>
                <w:color w:val="000000" w:themeColor="text1"/>
                <w:sz w:val="20"/>
                <w:szCs w:val="20"/>
                <w:lang w:val="en-AU"/>
              </w:rPr>
              <w:t>18</w:t>
            </w:r>
            <w:r w:rsidR="00F06F90">
              <w:rPr>
                <w:b/>
                <w:bCs/>
                <w:color w:val="000000" w:themeColor="text1"/>
                <w:sz w:val="20"/>
                <w:szCs w:val="20"/>
                <w:lang w:val="en-AU"/>
              </w:rPr>
              <w:t xml:space="preserve"> April</w:t>
            </w:r>
            <w:r w:rsidR="00642875" w:rsidRPr="00DF4ADD">
              <w:rPr>
                <w:b/>
                <w:bCs/>
                <w:color w:val="000000" w:themeColor="text1"/>
                <w:sz w:val="20"/>
                <w:szCs w:val="20"/>
                <w:lang w:val="en-AU"/>
              </w:rPr>
              <w:t xml:space="preserve"> 2023 5:00pm AEST</w:t>
            </w:r>
          </w:p>
        </w:tc>
      </w:tr>
      <w:tr w:rsidR="00642875" w:rsidRPr="00DF4ADD" w14:paraId="099EB18E" w14:textId="77777777" w:rsidTr="003E0042">
        <w:trPr>
          <w:trHeight w:val="146"/>
        </w:trPr>
        <w:tc>
          <w:tcPr>
            <w:tcW w:w="2835" w:type="dxa"/>
            <w:shd w:val="clear" w:color="auto" w:fill="F2F2F2"/>
          </w:tcPr>
          <w:p w14:paraId="20D08F23" w14:textId="77777777" w:rsidR="00642875" w:rsidRPr="00DF4ADD" w:rsidDel="00C33091" w:rsidRDefault="00642875" w:rsidP="003E0042">
            <w:pPr>
              <w:pStyle w:val="Default"/>
              <w:spacing w:before="100" w:after="100"/>
              <w:rPr>
                <w:b/>
                <w:sz w:val="20"/>
                <w:szCs w:val="20"/>
                <w:lang w:val="en-AU"/>
              </w:rPr>
            </w:pPr>
            <w:r w:rsidRPr="00DF4ADD">
              <w:rPr>
                <w:b/>
                <w:sz w:val="20"/>
                <w:szCs w:val="20"/>
                <w:lang w:val="en-AU"/>
              </w:rPr>
              <w:t>Lodgement Method</w:t>
            </w:r>
          </w:p>
        </w:tc>
        <w:tc>
          <w:tcPr>
            <w:tcW w:w="6237" w:type="dxa"/>
          </w:tcPr>
          <w:p w14:paraId="7C0FEA5B" w14:textId="77777777" w:rsidR="00642875" w:rsidRPr="00DF4ADD" w:rsidRDefault="00642875" w:rsidP="003E0042">
            <w:pPr>
              <w:pStyle w:val="Default"/>
              <w:spacing w:before="100" w:after="100"/>
              <w:rPr>
                <w:sz w:val="20"/>
                <w:szCs w:val="20"/>
              </w:rPr>
            </w:pPr>
            <w:r w:rsidRPr="00DF4ADD">
              <w:rPr>
                <w:rFonts w:eastAsia="Arial"/>
                <w:color w:val="auto"/>
                <w:sz w:val="20"/>
                <w:szCs w:val="20"/>
                <w:lang w:val="en-AU" w:eastAsia="en-AU" w:bidi="ar-SA"/>
              </w:rPr>
              <w:t>NSW etendering</w:t>
            </w:r>
            <w:r w:rsidRPr="00DF4ADD">
              <w:rPr>
                <w:sz w:val="20"/>
                <w:szCs w:val="20"/>
              </w:rPr>
              <w:t xml:space="preserve">  </w:t>
            </w:r>
          </w:p>
        </w:tc>
      </w:tr>
      <w:tr w:rsidR="00642875" w:rsidRPr="00DF4ADD" w14:paraId="5CC5990D" w14:textId="77777777" w:rsidTr="003E0042">
        <w:trPr>
          <w:trHeight w:val="146"/>
        </w:trPr>
        <w:tc>
          <w:tcPr>
            <w:tcW w:w="2835" w:type="dxa"/>
            <w:shd w:val="clear" w:color="auto" w:fill="F2F2F2"/>
          </w:tcPr>
          <w:p w14:paraId="280E37E1" w14:textId="77777777" w:rsidR="00642875" w:rsidRPr="00DF4ADD" w:rsidRDefault="00642875" w:rsidP="003E0042">
            <w:pPr>
              <w:pStyle w:val="Default"/>
              <w:spacing w:before="60" w:after="60"/>
              <w:rPr>
                <w:b/>
                <w:sz w:val="20"/>
                <w:szCs w:val="20"/>
                <w:lang w:val="en-AU"/>
              </w:rPr>
            </w:pPr>
            <w:r w:rsidRPr="00DF4ADD">
              <w:rPr>
                <w:b/>
                <w:sz w:val="20"/>
                <w:szCs w:val="20"/>
                <w:lang w:val="en-AU"/>
              </w:rPr>
              <w:t>Tender Validity Period</w:t>
            </w:r>
          </w:p>
        </w:tc>
        <w:tc>
          <w:tcPr>
            <w:tcW w:w="6237" w:type="dxa"/>
            <w:vAlign w:val="center"/>
          </w:tcPr>
          <w:p w14:paraId="44827B6B" w14:textId="77777777" w:rsidR="00642875" w:rsidRPr="00DF4ADD" w:rsidRDefault="00642875" w:rsidP="003E0042">
            <w:pPr>
              <w:pStyle w:val="BodyText"/>
              <w:spacing w:before="60" w:after="60"/>
            </w:pPr>
            <w:r w:rsidRPr="00DF4ADD">
              <w:t>120 calendar days after the Closing Date and Time</w:t>
            </w:r>
          </w:p>
        </w:tc>
      </w:tr>
      <w:tr w:rsidR="00642875" w:rsidRPr="00DF4ADD" w14:paraId="1A1BA5C0" w14:textId="77777777" w:rsidTr="003E0042">
        <w:trPr>
          <w:trHeight w:val="146"/>
        </w:trPr>
        <w:tc>
          <w:tcPr>
            <w:tcW w:w="2835" w:type="dxa"/>
            <w:shd w:val="clear" w:color="auto" w:fill="F2F2F2"/>
          </w:tcPr>
          <w:p w14:paraId="238D781E" w14:textId="77777777" w:rsidR="00642875" w:rsidRPr="00DF4ADD" w:rsidRDefault="00642875" w:rsidP="003E0042">
            <w:pPr>
              <w:pStyle w:val="Default"/>
              <w:spacing w:before="100" w:after="100"/>
              <w:rPr>
                <w:b/>
                <w:noProof/>
                <w:sz w:val="20"/>
                <w:szCs w:val="20"/>
                <w:lang w:val="en-AU"/>
              </w:rPr>
            </w:pPr>
            <w:r w:rsidRPr="00DF4ADD">
              <w:rPr>
                <w:b/>
                <w:sz w:val="20"/>
                <w:szCs w:val="20"/>
                <w:lang w:val="en-AU"/>
              </w:rPr>
              <w:t>RFT Contact:</w:t>
            </w:r>
          </w:p>
        </w:tc>
        <w:tc>
          <w:tcPr>
            <w:tcW w:w="6237" w:type="dxa"/>
          </w:tcPr>
          <w:p w14:paraId="0545DC10" w14:textId="77777777" w:rsidR="00642875" w:rsidRPr="00DF4ADD" w:rsidRDefault="00642875" w:rsidP="003E0042">
            <w:pPr>
              <w:pStyle w:val="Default"/>
              <w:spacing w:before="100" w:after="100"/>
              <w:rPr>
                <w:b/>
                <w:bCs/>
                <w:sz w:val="20"/>
                <w:szCs w:val="20"/>
                <w:lang w:val="en-AU"/>
              </w:rPr>
            </w:pPr>
            <w:r w:rsidRPr="00DF4ADD">
              <w:rPr>
                <w:b/>
                <w:bCs/>
                <w:sz w:val="20"/>
                <w:szCs w:val="20"/>
                <w:lang w:val="en-AU"/>
              </w:rPr>
              <w:t>General Queries:</w:t>
            </w:r>
          </w:p>
          <w:p w14:paraId="6417F806" w14:textId="77777777" w:rsidR="00642875" w:rsidRPr="00DF4ADD" w:rsidRDefault="00642875" w:rsidP="003E0042">
            <w:pPr>
              <w:rPr>
                <w:rFonts w:cs="Arial"/>
              </w:rPr>
            </w:pPr>
            <w:r w:rsidRPr="00DF4ADD">
              <w:rPr>
                <w:rFonts w:cs="Arial"/>
              </w:rPr>
              <w:t xml:space="preserve">WPCA Procurement </w:t>
            </w:r>
          </w:p>
          <w:p w14:paraId="0692F073" w14:textId="77777777" w:rsidR="00642875" w:rsidRPr="00DF4ADD" w:rsidRDefault="00642875" w:rsidP="003E0042">
            <w:pPr>
              <w:rPr>
                <w:rFonts w:cs="Arial"/>
              </w:rPr>
            </w:pPr>
            <w:r w:rsidRPr="00DF4ADD">
              <w:rPr>
                <w:rFonts w:cs="Arial"/>
              </w:rPr>
              <w:t>Attention Stephanie Gerardini</w:t>
            </w:r>
          </w:p>
          <w:p w14:paraId="4E1F1F54" w14:textId="77777777" w:rsidR="00642875" w:rsidRPr="00DF4ADD" w:rsidRDefault="00642875" w:rsidP="003E0042">
            <w:pPr>
              <w:rPr>
                <w:rFonts w:cs="Arial"/>
              </w:rPr>
            </w:pPr>
            <w:r w:rsidRPr="00DF4ADD">
              <w:rPr>
                <w:rFonts w:cs="Arial"/>
              </w:rPr>
              <w:t>Associate Director AMRF at</w:t>
            </w:r>
          </w:p>
          <w:p w14:paraId="1B01B229" w14:textId="77777777" w:rsidR="00642875" w:rsidRPr="00DF4ADD" w:rsidDel="00386E22" w:rsidRDefault="00000000" w:rsidP="003E0042">
            <w:pPr>
              <w:rPr>
                <w:rFonts w:cs="Arial"/>
              </w:rPr>
            </w:pPr>
            <w:hyperlink r:id="rId14" w:history="1">
              <w:r w:rsidR="00642875" w:rsidRPr="00DF4ADD">
                <w:rPr>
                  <w:rStyle w:val="Hyperlink"/>
                  <w:rFonts w:cs="Arial"/>
                </w:rPr>
                <w:t>Procurement@wpca.sydney</w:t>
              </w:r>
            </w:hyperlink>
          </w:p>
          <w:p w14:paraId="2B1C7DCD" w14:textId="77777777" w:rsidR="00642875" w:rsidRPr="00DF4ADD" w:rsidRDefault="00642875" w:rsidP="003E0042">
            <w:pPr>
              <w:pStyle w:val="Default"/>
              <w:spacing w:before="100" w:after="100"/>
              <w:rPr>
                <w:b/>
                <w:bCs/>
                <w:sz w:val="20"/>
                <w:szCs w:val="20"/>
              </w:rPr>
            </w:pPr>
            <w:r w:rsidRPr="00DF4ADD">
              <w:rPr>
                <w:b/>
                <w:bCs/>
                <w:sz w:val="20"/>
                <w:szCs w:val="20"/>
              </w:rPr>
              <w:t>eTendering system queries:</w:t>
            </w:r>
          </w:p>
          <w:p w14:paraId="7F12F012" w14:textId="77777777" w:rsidR="00642875" w:rsidRPr="00DF4ADD" w:rsidRDefault="00642875" w:rsidP="003E0042">
            <w:pPr>
              <w:spacing w:before="240"/>
              <w:rPr>
                <w:rFonts w:cs="Arial"/>
              </w:rPr>
            </w:pPr>
            <w:r w:rsidRPr="00DF4ADD">
              <w:rPr>
                <w:rFonts w:cs="Arial"/>
              </w:rPr>
              <w:t>email:</w:t>
            </w:r>
            <w:r w:rsidRPr="00DF4ADD">
              <w:rPr>
                <w:rFonts w:cs="Arial"/>
              </w:rPr>
              <w:tab/>
            </w:r>
            <w:hyperlink r:id="rId15" w:history="1">
              <w:r w:rsidRPr="00DF4ADD">
                <w:rPr>
                  <w:rStyle w:val="Hyperlink"/>
                  <w:rFonts w:cs="Arial"/>
                </w:rPr>
                <w:t>nswbuy@treasury.nsw.gov.au</w:t>
              </w:r>
            </w:hyperlink>
            <w:r w:rsidRPr="00DF4ADD">
              <w:rPr>
                <w:rFonts w:cs="Arial"/>
              </w:rPr>
              <w:t xml:space="preserve"> </w:t>
            </w:r>
          </w:p>
          <w:p w14:paraId="1490D123" w14:textId="77777777" w:rsidR="00642875" w:rsidRPr="00DF4ADD" w:rsidRDefault="00642875" w:rsidP="003E0042">
            <w:pPr>
              <w:rPr>
                <w:rFonts w:cs="Arial"/>
                <w:iCs/>
              </w:rPr>
            </w:pPr>
            <w:r w:rsidRPr="00DF4ADD">
              <w:rPr>
                <w:rFonts w:cs="Arial"/>
              </w:rPr>
              <w:t>phone:</w:t>
            </w:r>
            <w:r w:rsidRPr="00DF4ADD">
              <w:rPr>
                <w:rFonts w:cs="Arial"/>
              </w:rPr>
              <w:tab/>
            </w:r>
            <w:r w:rsidRPr="00DF4ADD">
              <w:rPr>
                <w:rFonts w:cs="Arial"/>
                <w:iCs/>
              </w:rPr>
              <w:t xml:space="preserve">1800 NSW BUY 1800 679 289 </w:t>
            </w:r>
          </w:p>
          <w:p w14:paraId="12B3E317" w14:textId="77777777" w:rsidR="00642875" w:rsidRPr="00DF4ADD" w:rsidRDefault="00642875" w:rsidP="003E0042">
            <w:pPr>
              <w:rPr>
                <w:rFonts w:cs="Arial"/>
                <w:iCs/>
              </w:rPr>
            </w:pPr>
            <w:r w:rsidRPr="00DF4ADD">
              <w:rPr>
                <w:rFonts w:cs="Arial"/>
                <w:iCs/>
              </w:rPr>
              <w:tab/>
              <w:t>(International + 61 2 9372 8333)</w:t>
            </w:r>
          </w:p>
        </w:tc>
      </w:tr>
      <w:tr w:rsidR="00642875" w:rsidRPr="00DF4ADD" w14:paraId="3345FBE4" w14:textId="77777777" w:rsidTr="003E0042">
        <w:trPr>
          <w:trHeight w:val="146"/>
        </w:trPr>
        <w:tc>
          <w:tcPr>
            <w:tcW w:w="2835" w:type="dxa"/>
            <w:shd w:val="clear" w:color="auto" w:fill="F2F2F2"/>
          </w:tcPr>
          <w:p w14:paraId="31B279AA" w14:textId="77777777" w:rsidR="00642875" w:rsidRPr="00DF4ADD" w:rsidRDefault="00642875" w:rsidP="003E0042">
            <w:pPr>
              <w:pStyle w:val="Default"/>
              <w:spacing w:before="100" w:after="100"/>
              <w:rPr>
                <w:b/>
                <w:bCs/>
                <w:sz w:val="20"/>
                <w:szCs w:val="20"/>
                <w:lang w:val="en-AU"/>
              </w:rPr>
            </w:pPr>
            <w:r w:rsidRPr="00DF4ADD">
              <w:rPr>
                <w:b/>
                <w:bCs/>
                <w:sz w:val="20"/>
                <w:szCs w:val="20"/>
              </w:rPr>
              <w:t>Validity Period of Tender Responses</w:t>
            </w:r>
          </w:p>
        </w:tc>
        <w:tc>
          <w:tcPr>
            <w:tcW w:w="6237" w:type="dxa"/>
          </w:tcPr>
          <w:p w14:paraId="26F22A1A" w14:textId="77777777" w:rsidR="00642875" w:rsidRPr="00DF4ADD" w:rsidRDefault="00642875" w:rsidP="003E0042">
            <w:pPr>
              <w:pStyle w:val="Default"/>
              <w:spacing w:before="100" w:after="100"/>
              <w:rPr>
                <w:sz w:val="20"/>
                <w:szCs w:val="20"/>
                <w:lang w:val="en-AU"/>
              </w:rPr>
            </w:pPr>
            <w:r w:rsidRPr="00DF4ADD">
              <w:rPr>
                <w:sz w:val="20"/>
                <w:szCs w:val="20"/>
              </w:rPr>
              <w:t>120 days</w:t>
            </w:r>
          </w:p>
        </w:tc>
      </w:tr>
      <w:tr w:rsidR="00642875" w:rsidRPr="00DF4ADD" w14:paraId="1540BB6E" w14:textId="77777777" w:rsidTr="003E0042">
        <w:trPr>
          <w:trHeight w:val="146"/>
        </w:trPr>
        <w:tc>
          <w:tcPr>
            <w:tcW w:w="2835" w:type="dxa"/>
            <w:shd w:val="clear" w:color="auto" w:fill="F2F2F2"/>
          </w:tcPr>
          <w:p w14:paraId="1EDD2881" w14:textId="77777777" w:rsidR="00642875" w:rsidRPr="00DF4ADD" w:rsidRDefault="00642875" w:rsidP="003E0042">
            <w:pPr>
              <w:pStyle w:val="Default"/>
              <w:spacing w:before="100" w:after="100"/>
              <w:rPr>
                <w:b/>
                <w:bCs/>
                <w:sz w:val="20"/>
                <w:szCs w:val="20"/>
                <w:lang w:val="en-AU"/>
              </w:rPr>
            </w:pPr>
            <w:r w:rsidRPr="00DF4ADD">
              <w:rPr>
                <w:b/>
                <w:bCs/>
                <w:sz w:val="20"/>
                <w:szCs w:val="20"/>
              </w:rPr>
              <w:t>Contract</w:t>
            </w:r>
          </w:p>
        </w:tc>
        <w:tc>
          <w:tcPr>
            <w:tcW w:w="6237" w:type="dxa"/>
          </w:tcPr>
          <w:p w14:paraId="2567AC10" w14:textId="77777777" w:rsidR="00642875" w:rsidRPr="00DF4ADD" w:rsidRDefault="00642875" w:rsidP="003E0042">
            <w:pPr>
              <w:pStyle w:val="Default"/>
              <w:spacing w:before="100" w:after="100"/>
              <w:rPr>
                <w:sz w:val="20"/>
                <w:szCs w:val="20"/>
                <w:lang w:val="en-AU"/>
              </w:rPr>
            </w:pPr>
            <w:r w:rsidRPr="00DF4ADD">
              <w:rPr>
                <w:sz w:val="20"/>
                <w:szCs w:val="20"/>
              </w:rPr>
              <w:t xml:space="preserve">The proposed Contract to be entered into between the Authority and the successful Respondent will be issued. </w:t>
            </w:r>
          </w:p>
        </w:tc>
      </w:tr>
      <w:tr w:rsidR="00642875" w:rsidRPr="00DF4ADD" w14:paraId="47CB6D67" w14:textId="77777777" w:rsidTr="003E0042">
        <w:trPr>
          <w:trHeight w:val="146"/>
        </w:trPr>
        <w:tc>
          <w:tcPr>
            <w:tcW w:w="2835" w:type="dxa"/>
            <w:shd w:val="clear" w:color="auto" w:fill="F2F2F2"/>
          </w:tcPr>
          <w:p w14:paraId="6F6327BA" w14:textId="77777777" w:rsidR="00642875" w:rsidRPr="00DF4ADD" w:rsidRDefault="00642875" w:rsidP="003E0042">
            <w:pPr>
              <w:pStyle w:val="Default"/>
              <w:spacing w:before="100" w:after="100"/>
              <w:rPr>
                <w:b/>
                <w:bCs/>
                <w:sz w:val="20"/>
                <w:szCs w:val="20"/>
                <w:lang w:val="en-AU"/>
              </w:rPr>
            </w:pPr>
            <w:r w:rsidRPr="00DF4ADD">
              <w:rPr>
                <w:b/>
                <w:bCs/>
                <w:sz w:val="20"/>
                <w:szCs w:val="20"/>
              </w:rPr>
              <w:t>Response Format</w:t>
            </w:r>
          </w:p>
        </w:tc>
        <w:tc>
          <w:tcPr>
            <w:tcW w:w="6237" w:type="dxa"/>
          </w:tcPr>
          <w:p w14:paraId="49F7F053" w14:textId="77777777" w:rsidR="00642875" w:rsidRPr="00DF4ADD" w:rsidRDefault="00642875" w:rsidP="003E0042">
            <w:pPr>
              <w:pStyle w:val="Default"/>
              <w:spacing w:before="100" w:after="100"/>
              <w:rPr>
                <w:sz w:val="20"/>
                <w:szCs w:val="20"/>
                <w:lang w:val="en-AU"/>
              </w:rPr>
            </w:pPr>
            <w:r w:rsidRPr="00DF4ADD">
              <w:rPr>
                <w:sz w:val="20"/>
                <w:szCs w:val="20"/>
              </w:rPr>
              <w:t>Word and pdf or MS Project where relevant</w:t>
            </w:r>
          </w:p>
        </w:tc>
      </w:tr>
    </w:tbl>
    <w:p w14:paraId="369ED805" w14:textId="3AD00D55" w:rsidR="002C1585" w:rsidRDefault="002A6E31">
      <w:pPr>
        <w:widowControl/>
      </w:pPr>
      <w:r>
        <w:br w:type="page"/>
      </w:r>
    </w:p>
    <w:sdt>
      <w:sdtPr>
        <w:rPr>
          <w:rFonts w:ascii="Arial" w:eastAsia="Arial" w:hAnsi="Arial"/>
          <w:b w:val="0"/>
          <w:bCs w:val="0"/>
          <w:color w:val="auto"/>
          <w:sz w:val="20"/>
          <w:szCs w:val="20"/>
          <w:lang w:val="en-AU" w:eastAsia="en-AU"/>
        </w:rPr>
        <w:id w:val="-1856874387"/>
        <w:docPartObj>
          <w:docPartGallery w:val="Table of Contents"/>
          <w:docPartUnique/>
        </w:docPartObj>
      </w:sdtPr>
      <w:sdtEndPr>
        <w:rPr>
          <w:noProof/>
        </w:rPr>
      </w:sdtEndPr>
      <w:sdtContent>
        <w:p w14:paraId="27310796" w14:textId="7713AB8F" w:rsidR="00841565" w:rsidRDefault="00841565">
          <w:pPr>
            <w:pStyle w:val="TOCHeading"/>
          </w:pPr>
          <w:r>
            <w:t>Contents</w:t>
          </w:r>
        </w:p>
        <w:p w14:paraId="640260DC" w14:textId="12919455" w:rsidR="007C497C" w:rsidRDefault="00841565">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7446711" w:history="1">
            <w:r w:rsidR="007C497C" w:rsidRPr="00C07CF4">
              <w:rPr>
                <w:rStyle w:val="Hyperlink"/>
                <w:noProof/>
              </w:rPr>
              <w:t>Part A : Conditions</w:t>
            </w:r>
            <w:r w:rsidR="007C497C">
              <w:rPr>
                <w:noProof/>
                <w:webHidden/>
              </w:rPr>
              <w:tab/>
            </w:r>
            <w:r w:rsidR="007C497C">
              <w:rPr>
                <w:noProof/>
                <w:webHidden/>
              </w:rPr>
              <w:fldChar w:fldCharType="begin"/>
            </w:r>
            <w:r w:rsidR="007C497C">
              <w:rPr>
                <w:noProof/>
                <w:webHidden/>
              </w:rPr>
              <w:instrText xml:space="preserve"> PAGEREF _Toc127446711 \h </w:instrText>
            </w:r>
            <w:r w:rsidR="007C497C">
              <w:rPr>
                <w:noProof/>
                <w:webHidden/>
              </w:rPr>
            </w:r>
            <w:r w:rsidR="007C497C">
              <w:rPr>
                <w:noProof/>
                <w:webHidden/>
              </w:rPr>
              <w:fldChar w:fldCharType="separate"/>
            </w:r>
            <w:r w:rsidR="007C497C">
              <w:rPr>
                <w:noProof/>
                <w:webHidden/>
              </w:rPr>
              <w:t>3</w:t>
            </w:r>
            <w:r w:rsidR="007C497C">
              <w:rPr>
                <w:noProof/>
                <w:webHidden/>
              </w:rPr>
              <w:fldChar w:fldCharType="end"/>
            </w:r>
          </w:hyperlink>
        </w:p>
        <w:p w14:paraId="4A4ABD4D" w14:textId="0B5B007B" w:rsidR="007C497C" w:rsidRDefault="00000000">
          <w:pPr>
            <w:pStyle w:val="TOC1"/>
            <w:rPr>
              <w:rFonts w:asciiTheme="minorHAnsi" w:eastAsiaTheme="minorEastAsia" w:hAnsiTheme="minorHAnsi" w:cstheme="minorBidi"/>
              <w:noProof/>
              <w:sz w:val="22"/>
              <w:szCs w:val="22"/>
            </w:rPr>
          </w:pPr>
          <w:hyperlink w:anchor="_Toc127446712" w:history="1">
            <w:r w:rsidR="007C497C" w:rsidRPr="00C07CF4">
              <w:rPr>
                <w:rStyle w:val="Hyperlink"/>
                <w:rFonts w:eastAsia="Times New Roman"/>
                <w:b/>
                <w:bCs/>
                <w:noProof/>
              </w:rPr>
              <w:t>1</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Definitions</w:t>
            </w:r>
            <w:r w:rsidR="007C497C">
              <w:rPr>
                <w:noProof/>
                <w:webHidden/>
              </w:rPr>
              <w:tab/>
            </w:r>
            <w:r w:rsidR="007C497C">
              <w:rPr>
                <w:noProof/>
                <w:webHidden/>
              </w:rPr>
              <w:fldChar w:fldCharType="begin"/>
            </w:r>
            <w:r w:rsidR="007C497C">
              <w:rPr>
                <w:noProof/>
                <w:webHidden/>
              </w:rPr>
              <w:instrText xml:space="preserve"> PAGEREF _Toc127446712 \h </w:instrText>
            </w:r>
            <w:r w:rsidR="007C497C">
              <w:rPr>
                <w:noProof/>
                <w:webHidden/>
              </w:rPr>
            </w:r>
            <w:r w:rsidR="007C497C">
              <w:rPr>
                <w:noProof/>
                <w:webHidden/>
              </w:rPr>
              <w:fldChar w:fldCharType="separate"/>
            </w:r>
            <w:r w:rsidR="007C497C">
              <w:rPr>
                <w:noProof/>
                <w:webHidden/>
              </w:rPr>
              <w:t>3</w:t>
            </w:r>
            <w:r w:rsidR="007C497C">
              <w:rPr>
                <w:noProof/>
                <w:webHidden/>
              </w:rPr>
              <w:fldChar w:fldCharType="end"/>
            </w:r>
          </w:hyperlink>
        </w:p>
        <w:p w14:paraId="304D0399" w14:textId="3B07C0E1" w:rsidR="007C497C" w:rsidRDefault="00000000">
          <w:pPr>
            <w:pStyle w:val="TOC1"/>
            <w:rPr>
              <w:rFonts w:asciiTheme="minorHAnsi" w:eastAsiaTheme="minorEastAsia" w:hAnsiTheme="minorHAnsi" w:cstheme="minorBidi"/>
              <w:noProof/>
              <w:sz w:val="22"/>
              <w:szCs w:val="22"/>
            </w:rPr>
          </w:pPr>
          <w:hyperlink w:anchor="_Toc127446713" w:history="1">
            <w:r w:rsidR="007C497C" w:rsidRPr="00C07CF4">
              <w:rPr>
                <w:rStyle w:val="Hyperlink"/>
                <w:rFonts w:eastAsia="Times New Roman"/>
                <w:b/>
                <w:bCs/>
                <w:noProof/>
              </w:rPr>
              <w:t>2</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General</w:t>
            </w:r>
            <w:r w:rsidR="007C497C">
              <w:rPr>
                <w:noProof/>
                <w:webHidden/>
              </w:rPr>
              <w:tab/>
            </w:r>
            <w:r w:rsidR="007C497C">
              <w:rPr>
                <w:noProof/>
                <w:webHidden/>
              </w:rPr>
              <w:fldChar w:fldCharType="begin"/>
            </w:r>
            <w:r w:rsidR="007C497C">
              <w:rPr>
                <w:noProof/>
                <w:webHidden/>
              </w:rPr>
              <w:instrText xml:space="preserve"> PAGEREF _Toc127446713 \h </w:instrText>
            </w:r>
            <w:r w:rsidR="007C497C">
              <w:rPr>
                <w:noProof/>
                <w:webHidden/>
              </w:rPr>
            </w:r>
            <w:r w:rsidR="007C497C">
              <w:rPr>
                <w:noProof/>
                <w:webHidden/>
              </w:rPr>
              <w:fldChar w:fldCharType="separate"/>
            </w:r>
            <w:r w:rsidR="007C497C">
              <w:rPr>
                <w:noProof/>
                <w:webHidden/>
              </w:rPr>
              <w:t>4</w:t>
            </w:r>
            <w:r w:rsidR="007C497C">
              <w:rPr>
                <w:noProof/>
                <w:webHidden/>
              </w:rPr>
              <w:fldChar w:fldCharType="end"/>
            </w:r>
          </w:hyperlink>
        </w:p>
        <w:p w14:paraId="158FC925" w14:textId="3118549D" w:rsidR="007C497C" w:rsidRDefault="00000000">
          <w:pPr>
            <w:pStyle w:val="TOC2"/>
            <w:tabs>
              <w:tab w:val="left" w:pos="880"/>
              <w:tab w:val="right" w:leader="dot" w:pos="9016"/>
            </w:tabs>
            <w:rPr>
              <w:rFonts w:asciiTheme="minorHAnsi" w:eastAsiaTheme="minorEastAsia" w:hAnsiTheme="minorHAnsi" w:cstheme="minorBidi"/>
              <w:noProof/>
              <w:sz w:val="22"/>
              <w:szCs w:val="22"/>
            </w:rPr>
          </w:pPr>
          <w:hyperlink w:anchor="_Toc127446714" w:history="1">
            <w:r w:rsidR="007C497C" w:rsidRPr="00C07CF4">
              <w:rPr>
                <w:rStyle w:val="Hyperlink"/>
                <w:noProof/>
              </w:rPr>
              <w:t>2.1</w:t>
            </w:r>
            <w:r w:rsidR="007C497C">
              <w:rPr>
                <w:rFonts w:asciiTheme="minorHAnsi" w:eastAsiaTheme="minorEastAsia" w:hAnsiTheme="minorHAnsi" w:cstheme="minorBidi"/>
                <w:noProof/>
                <w:sz w:val="22"/>
                <w:szCs w:val="22"/>
              </w:rPr>
              <w:tab/>
            </w:r>
            <w:r w:rsidR="007C497C" w:rsidRPr="00C07CF4">
              <w:rPr>
                <w:rStyle w:val="Hyperlink"/>
                <w:noProof/>
              </w:rPr>
              <w:t>Conditions</w:t>
            </w:r>
            <w:r w:rsidR="007C497C">
              <w:rPr>
                <w:noProof/>
                <w:webHidden/>
              </w:rPr>
              <w:tab/>
            </w:r>
            <w:r w:rsidR="007C497C">
              <w:rPr>
                <w:noProof/>
                <w:webHidden/>
              </w:rPr>
              <w:fldChar w:fldCharType="begin"/>
            </w:r>
            <w:r w:rsidR="007C497C">
              <w:rPr>
                <w:noProof/>
                <w:webHidden/>
              </w:rPr>
              <w:instrText xml:space="preserve"> PAGEREF _Toc127446714 \h </w:instrText>
            </w:r>
            <w:r w:rsidR="007C497C">
              <w:rPr>
                <w:noProof/>
                <w:webHidden/>
              </w:rPr>
            </w:r>
            <w:r w:rsidR="007C497C">
              <w:rPr>
                <w:noProof/>
                <w:webHidden/>
              </w:rPr>
              <w:fldChar w:fldCharType="separate"/>
            </w:r>
            <w:r w:rsidR="007C497C">
              <w:rPr>
                <w:noProof/>
                <w:webHidden/>
              </w:rPr>
              <w:t>4</w:t>
            </w:r>
            <w:r w:rsidR="007C497C">
              <w:rPr>
                <w:noProof/>
                <w:webHidden/>
              </w:rPr>
              <w:fldChar w:fldCharType="end"/>
            </w:r>
          </w:hyperlink>
        </w:p>
        <w:p w14:paraId="48244BA2" w14:textId="61374992" w:rsidR="007C497C" w:rsidRDefault="00000000">
          <w:pPr>
            <w:pStyle w:val="TOC2"/>
            <w:tabs>
              <w:tab w:val="left" w:pos="880"/>
              <w:tab w:val="right" w:leader="dot" w:pos="9016"/>
            </w:tabs>
            <w:rPr>
              <w:rFonts w:asciiTheme="minorHAnsi" w:eastAsiaTheme="minorEastAsia" w:hAnsiTheme="minorHAnsi" w:cstheme="minorBidi"/>
              <w:noProof/>
              <w:sz w:val="22"/>
              <w:szCs w:val="22"/>
            </w:rPr>
          </w:pPr>
          <w:hyperlink w:anchor="_Toc127446715" w:history="1">
            <w:r w:rsidR="007C497C" w:rsidRPr="00C07CF4">
              <w:rPr>
                <w:rStyle w:val="Hyperlink"/>
                <w:noProof/>
              </w:rPr>
              <w:t>2.2</w:t>
            </w:r>
            <w:r w:rsidR="007C497C">
              <w:rPr>
                <w:rFonts w:asciiTheme="minorHAnsi" w:eastAsiaTheme="minorEastAsia" w:hAnsiTheme="minorHAnsi" w:cstheme="minorBidi"/>
                <w:noProof/>
                <w:sz w:val="22"/>
                <w:szCs w:val="22"/>
              </w:rPr>
              <w:tab/>
            </w:r>
            <w:r w:rsidR="007C497C" w:rsidRPr="00C07CF4">
              <w:rPr>
                <w:rStyle w:val="Hyperlink"/>
                <w:noProof/>
              </w:rPr>
              <w:t>Respondent to inform itself</w:t>
            </w:r>
            <w:r w:rsidR="007C497C">
              <w:rPr>
                <w:noProof/>
                <w:webHidden/>
              </w:rPr>
              <w:tab/>
            </w:r>
            <w:r w:rsidR="007C497C">
              <w:rPr>
                <w:noProof/>
                <w:webHidden/>
              </w:rPr>
              <w:fldChar w:fldCharType="begin"/>
            </w:r>
            <w:r w:rsidR="007C497C">
              <w:rPr>
                <w:noProof/>
                <w:webHidden/>
              </w:rPr>
              <w:instrText xml:space="preserve"> PAGEREF _Toc127446715 \h </w:instrText>
            </w:r>
            <w:r w:rsidR="007C497C">
              <w:rPr>
                <w:noProof/>
                <w:webHidden/>
              </w:rPr>
            </w:r>
            <w:r w:rsidR="007C497C">
              <w:rPr>
                <w:noProof/>
                <w:webHidden/>
              </w:rPr>
              <w:fldChar w:fldCharType="separate"/>
            </w:r>
            <w:r w:rsidR="007C497C">
              <w:rPr>
                <w:noProof/>
                <w:webHidden/>
              </w:rPr>
              <w:t>4</w:t>
            </w:r>
            <w:r w:rsidR="007C497C">
              <w:rPr>
                <w:noProof/>
                <w:webHidden/>
              </w:rPr>
              <w:fldChar w:fldCharType="end"/>
            </w:r>
          </w:hyperlink>
        </w:p>
        <w:p w14:paraId="337672B9" w14:textId="4D590513" w:rsidR="007C497C" w:rsidRDefault="00000000">
          <w:pPr>
            <w:pStyle w:val="TOC2"/>
            <w:tabs>
              <w:tab w:val="left" w:pos="880"/>
              <w:tab w:val="right" w:leader="dot" w:pos="9016"/>
            </w:tabs>
            <w:rPr>
              <w:rFonts w:asciiTheme="minorHAnsi" w:eastAsiaTheme="minorEastAsia" w:hAnsiTheme="minorHAnsi" w:cstheme="minorBidi"/>
              <w:noProof/>
              <w:sz w:val="22"/>
              <w:szCs w:val="22"/>
            </w:rPr>
          </w:pPr>
          <w:hyperlink w:anchor="_Toc127446716" w:history="1">
            <w:r w:rsidR="007C497C" w:rsidRPr="00C07CF4">
              <w:rPr>
                <w:rStyle w:val="Hyperlink"/>
                <w:noProof/>
              </w:rPr>
              <w:t>2.3</w:t>
            </w:r>
            <w:r w:rsidR="007C497C">
              <w:rPr>
                <w:rFonts w:asciiTheme="minorHAnsi" w:eastAsiaTheme="minorEastAsia" w:hAnsiTheme="minorHAnsi" w:cstheme="minorBidi"/>
                <w:noProof/>
                <w:sz w:val="22"/>
                <w:szCs w:val="22"/>
              </w:rPr>
              <w:tab/>
            </w:r>
            <w:r w:rsidR="007C497C" w:rsidRPr="00C07CF4">
              <w:rPr>
                <w:rStyle w:val="Hyperlink"/>
                <w:noProof/>
              </w:rPr>
              <w:t>Validity Period</w:t>
            </w:r>
            <w:r w:rsidR="007C497C">
              <w:rPr>
                <w:noProof/>
                <w:webHidden/>
              </w:rPr>
              <w:tab/>
            </w:r>
            <w:r w:rsidR="007C497C">
              <w:rPr>
                <w:noProof/>
                <w:webHidden/>
              </w:rPr>
              <w:fldChar w:fldCharType="begin"/>
            </w:r>
            <w:r w:rsidR="007C497C">
              <w:rPr>
                <w:noProof/>
                <w:webHidden/>
              </w:rPr>
              <w:instrText xml:space="preserve"> PAGEREF _Toc127446716 \h </w:instrText>
            </w:r>
            <w:r w:rsidR="007C497C">
              <w:rPr>
                <w:noProof/>
                <w:webHidden/>
              </w:rPr>
            </w:r>
            <w:r w:rsidR="007C497C">
              <w:rPr>
                <w:noProof/>
                <w:webHidden/>
              </w:rPr>
              <w:fldChar w:fldCharType="separate"/>
            </w:r>
            <w:r w:rsidR="007C497C">
              <w:rPr>
                <w:noProof/>
                <w:webHidden/>
              </w:rPr>
              <w:t>4</w:t>
            </w:r>
            <w:r w:rsidR="007C497C">
              <w:rPr>
                <w:noProof/>
                <w:webHidden/>
              </w:rPr>
              <w:fldChar w:fldCharType="end"/>
            </w:r>
          </w:hyperlink>
        </w:p>
        <w:p w14:paraId="621BFA1F" w14:textId="48E42F16" w:rsidR="007C497C" w:rsidRDefault="00000000">
          <w:pPr>
            <w:pStyle w:val="TOC2"/>
            <w:tabs>
              <w:tab w:val="left" w:pos="880"/>
              <w:tab w:val="right" w:leader="dot" w:pos="9016"/>
            </w:tabs>
            <w:rPr>
              <w:rFonts w:asciiTheme="minorHAnsi" w:eastAsiaTheme="minorEastAsia" w:hAnsiTheme="minorHAnsi" w:cstheme="minorBidi"/>
              <w:noProof/>
              <w:sz w:val="22"/>
              <w:szCs w:val="22"/>
            </w:rPr>
          </w:pPr>
          <w:hyperlink w:anchor="_Toc127446717" w:history="1">
            <w:r w:rsidR="007C497C" w:rsidRPr="00C07CF4">
              <w:rPr>
                <w:rStyle w:val="Hyperlink"/>
                <w:noProof/>
              </w:rPr>
              <w:t>2.4</w:t>
            </w:r>
            <w:r w:rsidR="007C497C">
              <w:rPr>
                <w:rFonts w:asciiTheme="minorHAnsi" w:eastAsiaTheme="minorEastAsia" w:hAnsiTheme="minorHAnsi" w:cstheme="minorBidi"/>
                <w:noProof/>
                <w:sz w:val="22"/>
                <w:szCs w:val="22"/>
              </w:rPr>
              <w:tab/>
            </w:r>
            <w:r w:rsidR="007C497C" w:rsidRPr="00C07CF4">
              <w:rPr>
                <w:rStyle w:val="Hyperlink"/>
                <w:noProof/>
              </w:rPr>
              <w:t>Prescribed form of RFx Response</w:t>
            </w:r>
            <w:r w:rsidR="007C497C">
              <w:rPr>
                <w:noProof/>
                <w:webHidden/>
              </w:rPr>
              <w:tab/>
            </w:r>
            <w:r w:rsidR="007C497C">
              <w:rPr>
                <w:noProof/>
                <w:webHidden/>
              </w:rPr>
              <w:fldChar w:fldCharType="begin"/>
            </w:r>
            <w:r w:rsidR="007C497C">
              <w:rPr>
                <w:noProof/>
                <w:webHidden/>
              </w:rPr>
              <w:instrText xml:space="preserve"> PAGEREF _Toc127446717 \h </w:instrText>
            </w:r>
            <w:r w:rsidR="007C497C">
              <w:rPr>
                <w:noProof/>
                <w:webHidden/>
              </w:rPr>
            </w:r>
            <w:r w:rsidR="007C497C">
              <w:rPr>
                <w:noProof/>
                <w:webHidden/>
              </w:rPr>
              <w:fldChar w:fldCharType="separate"/>
            </w:r>
            <w:r w:rsidR="007C497C">
              <w:rPr>
                <w:noProof/>
                <w:webHidden/>
              </w:rPr>
              <w:t>4</w:t>
            </w:r>
            <w:r w:rsidR="007C497C">
              <w:rPr>
                <w:noProof/>
                <w:webHidden/>
              </w:rPr>
              <w:fldChar w:fldCharType="end"/>
            </w:r>
          </w:hyperlink>
        </w:p>
        <w:p w14:paraId="66576C13" w14:textId="36DD9918" w:rsidR="007C497C" w:rsidRDefault="00000000">
          <w:pPr>
            <w:pStyle w:val="TOC2"/>
            <w:tabs>
              <w:tab w:val="left" w:pos="880"/>
              <w:tab w:val="right" w:leader="dot" w:pos="9016"/>
            </w:tabs>
            <w:rPr>
              <w:rFonts w:asciiTheme="minorHAnsi" w:eastAsiaTheme="minorEastAsia" w:hAnsiTheme="minorHAnsi" w:cstheme="minorBidi"/>
              <w:noProof/>
              <w:sz w:val="22"/>
              <w:szCs w:val="22"/>
            </w:rPr>
          </w:pPr>
          <w:hyperlink w:anchor="_Toc127446718" w:history="1">
            <w:r w:rsidR="007C497C" w:rsidRPr="00C07CF4">
              <w:rPr>
                <w:rStyle w:val="Hyperlink"/>
                <w:noProof/>
              </w:rPr>
              <w:t>2.5</w:t>
            </w:r>
            <w:r w:rsidR="007C497C">
              <w:rPr>
                <w:rFonts w:asciiTheme="minorHAnsi" w:eastAsiaTheme="minorEastAsia" w:hAnsiTheme="minorHAnsi" w:cstheme="minorBidi"/>
                <w:noProof/>
                <w:sz w:val="22"/>
                <w:szCs w:val="22"/>
              </w:rPr>
              <w:tab/>
            </w:r>
            <w:r w:rsidR="007C497C" w:rsidRPr="00C07CF4">
              <w:rPr>
                <w:rStyle w:val="Hyperlink"/>
                <w:noProof/>
              </w:rPr>
              <w:t>Discrepancies, errors or omissions</w:t>
            </w:r>
            <w:r w:rsidR="007C497C">
              <w:rPr>
                <w:noProof/>
                <w:webHidden/>
              </w:rPr>
              <w:tab/>
            </w:r>
            <w:r w:rsidR="007C497C">
              <w:rPr>
                <w:noProof/>
                <w:webHidden/>
              </w:rPr>
              <w:fldChar w:fldCharType="begin"/>
            </w:r>
            <w:r w:rsidR="007C497C">
              <w:rPr>
                <w:noProof/>
                <w:webHidden/>
              </w:rPr>
              <w:instrText xml:space="preserve"> PAGEREF _Toc127446718 \h </w:instrText>
            </w:r>
            <w:r w:rsidR="007C497C">
              <w:rPr>
                <w:noProof/>
                <w:webHidden/>
              </w:rPr>
            </w:r>
            <w:r w:rsidR="007C497C">
              <w:rPr>
                <w:noProof/>
                <w:webHidden/>
              </w:rPr>
              <w:fldChar w:fldCharType="separate"/>
            </w:r>
            <w:r w:rsidR="007C497C">
              <w:rPr>
                <w:noProof/>
                <w:webHidden/>
              </w:rPr>
              <w:t>4</w:t>
            </w:r>
            <w:r w:rsidR="007C497C">
              <w:rPr>
                <w:noProof/>
                <w:webHidden/>
              </w:rPr>
              <w:fldChar w:fldCharType="end"/>
            </w:r>
          </w:hyperlink>
        </w:p>
        <w:p w14:paraId="42D9F58F" w14:textId="506F4BB2" w:rsidR="007C497C" w:rsidRDefault="00000000">
          <w:pPr>
            <w:pStyle w:val="TOC2"/>
            <w:tabs>
              <w:tab w:val="left" w:pos="880"/>
              <w:tab w:val="right" w:leader="dot" w:pos="9016"/>
            </w:tabs>
            <w:rPr>
              <w:rFonts w:asciiTheme="minorHAnsi" w:eastAsiaTheme="minorEastAsia" w:hAnsiTheme="minorHAnsi" w:cstheme="minorBidi"/>
              <w:noProof/>
              <w:sz w:val="22"/>
              <w:szCs w:val="22"/>
            </w:rPr>
          </w:pPr>
          <w:hyperlink w:anchor="_Toc127446719" w:history="1">
            <w:r w:rsidR="007C497C" w:rsidRPr="00C07CF4">
              <w:rPr>
                <w:rStyle w:val="Hyperlink"/>
                <w:noProof/>
              </w:rPr>
              <w:t>2.6</w:t>
            </w:r>
            <w:r w:rsidR="007C497C">
              <w:rPr>
                <w:rFonts w:asciiTheme="minorHAnsi" w:eastAsiaTheme="minorEastAsia" w:hAnsiTheme="minorHAnsi" w:cstheme="minorBidi"/>
                <w:noProof/>
                <w:sz w:val="22"/>
                <w:szCs w:val="22"/>
              </w:rPr>
              <w:tab/>
            </w:r>
            <w:r w:rsidR="007C497C" w:rsidRPr="00C07CF4">
              <w:rPr>
                <w:rStyle w:val="Hyperlink"/>
                <w:noProof/>
              </w:rPr>
              <w:t>Inconsistencies</w:t>
            </w:r>
            <w:r w:rsidR="007C497C">
              <w:rPr>
                <w:noProof/>
                <w:webHidden/>
              </w:rPr>
              <w:tab/>
            </w:r>
            <w:r w:rsidR="007C497C">
              <w:rPr>
                <w:noProof/>
                <w:webHidden/>
              </w:rPr>
              <w:fldChar w:fldCharType="begin"/>
            </w:r>
            <w:r w:rsidR="007C497C">
              <w:rPr>
                <w:noProof/>
                <w:webHidden/>
              </w:rPr>
              <w:instrText xml:space="preserve"> PAGEREF _Toc127446719 \h </w:instrText>
            </w:r>
            <w:r w:rsidR="007C497C">
              <w:rPr>
                <w:noProof/>
                <w:webHidden/>
              </w:rPr>
            </w:r>
            <w:r w:rsidR="007C497C">
              <w:rPr>
                <w:noProof/>
                <w:webHidden/>
              </w:rPr>
              <w:fldChar w:fldCharType="separate"/>
            </w:r>
            <w:r w:rsidR="007C497C">
              <w:rPr>
                <w:noProof/>
                <w:webHidden/>
              </w:rPr>
              <w:t>5</w:t>
            </w:r>
            <w:r w:rsidR="007C497C">
              <w:rPr>
                <w:noProof/>
                <w:webHidden/>
              </w:rPr>
              <w:fldChar w:fldCharType="end"/>
            </w:r>
          </w:hyperlink>
        </w:p>
        <w:p w14:paraId="3EAE54ED" w14:textId="589CC507" w:rsidR="007C497C" w:rsidRDefault="00000000">
          <w:pPr>
            <w:pStyle w:val="TOC2"/>
            <w:tabs>
              <w:tab w:val="left" w:pos="880"/>
              <w:tab w:val="right" w:leader="dot" w:pos="9016"/>
            </w:tabs>
            <w:rPr>
              <w:rFonts w:asciiTheme="minorHAnsi" w:eastAsiaTheme="minorEastAsia" w:hAnsiTheme="minorHAnsi" w:cstheme="minorBidi"/>
              <w:noProof/>
              <w:sz w:val="22"/>
              <w:szCs w:val="22"/>
            </w:rPr>
          </w:pPr>
          <w:hyperlink w:anchor="_Toc127446720" w:history="1">
            <w:r w:rsidR="007C497C" w:rsidRPr="00C07CF4">
              <w:rPr>
                <w:rStyle w:val="Hyperlink"/>
                <w:noProof/>
              </w:rPr>
              <w:t>2.7</w:t>
            </w:r>
            <w:r w:rsidR="007C497C">
              <w:rPr>
                <w:rFonts w:asciiTheme="minorHAnsi" w:eastAsiaTheme="minorEastAsia" w:hAnsiTheme="minorHAnsi" w:cstheme="minorBidi"/>
                <w:noProof/>
                <w:sz w:val="22"/>
                <w:szCs w:val="22"/>
              </w:rPr>
              <w:tab/>
            </w:r>
            <w:r w:rsidR="007C497C" w:rsidRPr="00C07CF4">
              <w:rPr>
                <w:rStyle w:val="Hyperlink"/>
                <w:noProof/>
              </w:rPr>
              <w:t>Respondent’s risk</w:t>
            </w:r>
            <w:r w:rsidR="007C497C">
              <w:rPr>
                <w:noProof/>
                <w:webHidden/>
              </w:rPr>
              <w:tab/>
            </w:r>
            <w:r w:rsidR="007C497C">
              <w:rPr>
                <w:noProof/>
                <w:webHidden/>
              </w:rPr>
              <w:fldChar w:fldCharType="begin"/>
            </w:r>
            <w:r w:rsidR="007C497C">
              <w:rPr>
                <w:noProof/>
                <w:webHidden/>
              </w:rPr>
              <w:instrText xml:space="preserve"> PAGEREF _Toc127446720 \h </w:instrText>
            </w:r>
            <w:r w:rsidR="007C497C">
              <w:rPr>
                <w:noProof/>
                <w:webHidden/>
              </w:rPr>
            </w:r>
            <w:r w:rsidR="007C497C">
              <w:rPr>
                <w:noProof/>
                <w:webHidden/>
              </w:rPr>
              <w:fldChar w:fldCharType="separate"/>
            </w:r>
            <w:r w:rsidR="007C497C">
              <w:rPr>
                <w:noProof/>
                <w:webHidden/>
              </w:rPr>
              <w:t>5</w:t>
            </w:r>
            <w:r w:rsidR="007C497C">
              <w:rPr>
                <w:noProof/>
                <w:webHidden/>
              </w:rPr>
              <w:fldChar w:fldCharType="end"/>
            </w:r>
          </w:hyperlink>
        </w:p>
        <w:p w14:paraId="40FCEA1B" w14:textId="589A71C3" w:rsidR="007C497C" w:rsidRDefault="00000000">
          <w:pPr>
            <w:pStyle w:val="TOC2"/>
            <w:tabs>
              <w:tab w:val="left" w:pos="880"/>
              <w:tab w:val="right" w:leader="dot" w:pos="9016"/>
            </w:tabs>
            <w:rPr>
              <w:rFonts w:asciiTheme="minorHAnsi" w:eastAsiaTheme="minorEastAsia" w:hAnsiTheme="minorHAnsi" w:cstheme="minorBidi"/>
              <w:noProof/>
              <w:sz w:val="22"/>
              <w:szCs w:val="22"/>
            </w:rPr>
          </w:pPr>
          <w:hyperlink w:anchor="_Toc127446721" w:history="1">
            <w:r w:rsidR="007C497C" w:rsidRPr="00C07CF4">
              <w:rPr>
                <w:rStyle w:val="Hyperlink"/>
                <w:noProof/>
              </w:rPr>
              <w:t>2.8</w:t>
            </w:r>
            <w:r w:rsidR="007C497C">
              <w:rPr>
                <w:rFonts w:asciiTheme="minorHAnsi" w:eastAsiaTheme="minorEastAsia" w:hAnsiTheme="minorHAnsi" w:cstheme="minorBidi"/>
                <w:noProof/>
                <w:sz w:val="22"/>
                <w:szCs w:val="22"/>
              </w:rPr>
              <w:tab/>
            </w:r>
            <w:r w:rsidR="007C497C" w:rsidRPr="00C07CF4">
              <w:rPr>
                <w:rStyle w:val="Hyperlink"/>
                <w:noProof/>
              </w:rPr>
              <w:t>The Authority's rights</w:t>
            </w:r>
            <w:r w:rsidR="007C497C">
              <w:rPr>
                <w:noProof/>
                <w:webHidden/>
              </w:rPr>
              <w:tab/>
            </w:r>
            <w:r w:rsidR="007C497C">
              <w:rPr>
                <w:noProof/>
                <w:webHidden/>
              </w:rPr>
              <w:fldChar w:fldCharType="begin"/>
            </w:r>
            <w:r w:rsidR="007C497C">
              <w:rPr>
                <w:noProof/>
                <w:webHidden/>
              </w:rPr>
              <w:instrText xml:space="preserve"> PAGEREF _Toc127446721 \h </w:instrText>
            </w:r>
            <w:r w:rsidR="007C497C">
              <w:rPr>
                <w:noProof/>
                <w:webHidden/>
              </w:rPr>
            </w:r>
            <w:r w:rsidR="007C497C">
              <w:rPr>
                <w:noProof/>
                <w:webHidden/>
              </w:rPr>
              <w:fldChar w:fldCharType="separate"/>
            </w:r>
            <w:r w:rsidR="007C497C">
              <w:rPr>
                <w:noProof/>
                <w:webHidden/>
              </w:rPr>
              <w:t>5</w:t>
            </w:r>
            <w:r w:rsidR="007C497C">
              <w:rPr>
                <w:noProof/>
                <w:webHidden/>
              </w:rPr>
              <w:fldChar w:fldCharType="end"/>
            </w:r>
          </w:hyperlink>
        </w:p>
        <w:p w14:paraId="41ADD7C3" w14:textId="45D30DAB" w:rsidR="007C497C" w:rsidRDefault="00000000">
          <w:pPr>
            <w:pStyle w:val="TOC2"/>
            <w:tabs>
              <w:tab w:val="left" w:pos="880"/>
              <w:tab w:val="right" w:leader="dot" w:pos="9016"/>
            </w:tabs>
            <w:rPr>
              <w:rFonts w:asciiTheme="minorHAnsi" w:eastAsiaTheme="minorEastAsia" w:hAnsiTheme="minorHAnsi" w:cstheme="minorBidi"/>
              <w:noProof/>
              <w:sz w:val="22"/>
              <w:szCs w:val="22"/>
            </w:rPr>
          </w:pPr>
          <w:hyperlink w:anchor="_Toc127446722" w:history="1">
            <w:r w:rsidR="007C497C" w:rsidRPr="00C07CF4">
              <w:rPr>
                <w:rStyle w:val="Hyperlink"/>
                <w:noProof/>
              </w:rPr>
              <w:t>2.9</w:t>
            </w:r>
            <w:r w:rsidR="007C497C">
              <w:rPr>
                <w:rFonts w:asciiTheme="minorHAnsi" w:eastAsiaTheme="minorEastAsia" w:hAnsiTheme="minorHAnsi" w:cstheme="minorBidi"/>
                <w:noProof/>
                <w:sz w:val="22"/>
                <w:szCs w:val="22"/>
              </w:rPr>
              <w:tab/>
            </w:r>
            <w:r w:rsidR="007C497C" w:rsidRPr="00C07CF4">
              <w:rPr>
                <w:rStyle w:val="Hyperlink"/>
                <w:noProof/>
              </w:rPr>
              <w:t>Respondent eligibility</w:t>
            </w:r>
            <w:r w:rsidR="007C497C">
              <w:rPr>
                <w:noProof/>
                <w:webHidden/>
              </w:rPr>
              <w:tab/>
            </w:r>
            <w:r w:rsidR="007C497C">
              <w:rPr>
                <w:noProof/>
                <w:webHidden/>
              </w:rPr>
              <w:fldChar w:fldCharType="begin"/>
            </w:r>
            <w:r w:rsidR="007C497C">
              <w:rPr>
                <w:noProof/>
                <w:webHidden/>
              </w:rPr>
              <w:instrText xml:space="preserve"> PAGEREF _Toc127446722 \h </w:instrText>
            </w:r>
            <w:r w:rsidR="007C497C">
              <w:rPr>
                <w:noProof/>
                <w:webHidden/>
              </w:rPr>
            </w:r>
            <w:r w:rsidR="007C497C">
              <w:rPr>
                <w:noProof/>
                <w:webHidden/>
              </w:rPr>
              <w:fldChar w:fldCharType="separate"/>
            </w:r>
            <w:r w:rsidR="007C497C">
              <w:rPr>
                <w:noProof/>
                <w:webHidden/>
              </w:rPr>
              <w:t>5</w:t>
            </w:r>
            <w:r w:rsidR="007C497C">
              <w:rPr>
                <w:noProof/>
                <w:webHidden/>
              </w:rPr>
              <w:fldChar w:fldCharType="end"/>
            </w:r>
          </w:hyperlink>
        </w:p>
        <w:p w14:paraId="453B3865" w14:textId="432675DB" w:rsidR="007C497C" w:rsidRDefault="00000000">
          <w:pPr>
            <w:pStyle w:val="TOC2"/>
            <w:tabs>
              <w:tab w:val="left" w:pos="880"/>
              <w:tab w:val="right" w:leader="dot" w:pos="9016"/>
            </w:tabs>
            <w:rPr>
              <w:rFonts w:asciiTheme="minorHAnsi" w:eastAsiaTheme="minorEastAsia" w:hAnsiTheme="minorHAnsi" w:cstheme="minorBidi"/>
              <w:noProof/>
              <w:sz w:val="22"/>
              <w:szCs w:val="22"/>
            </w:rPr>
          </w:pPr>
          <w:hyperlink w:anchor="_Toc127446723" w:history="1">
            <w:r w:rsidR="007C497C" w:rsidRPr="00C07CF4">
              <w:rPr>
                <w:rStyle w:val="Hyperlink"/>
                <w:noProof/>
              </w:rPr>
              <w:t>2.10</w:t>
            </w:r>
            <w:r w:rsidR="007C497C">
              <w:rPr>
                <w:rFonts w:asciiTheme="minorHAnsi" w:eastAsiaTheme="minorEastAsia" w:hAnsiTheme="minorHAnsi" w:cstheme="minorBidi"/>
                <w:noProof/>
                <w:sz w:val="22"/>
                <w:szCs w:val="22"/>
              </w:rPr>
              <w:tab/>
            </w:r>
            <w:r w:rsidR="007C497C" w:rsidRPr="00C07CF4">
              <w:rPr>
                <w:rStyle w:val="Hyperlink"/>
                <w:noProof/>
              </w:rPr>
              <w:t>ABN Requirements</w:t>
            </w:r>
            <w:r w:rsidR="007C497C">
              <w:rPr>
                <w:noProof/>
                <w:webHidden/>
              </w:rPr>
              <w:tab/>
            </w:r>
            <w:r w:rsidR="007C497C">
              <w:rPr>
                <w:noProof/>
                <w:webHidden/>
              </w:rPr>
              <w:fldChar w:fldCharType="begin"/>
            </w:r>
            <w:r w:rsidR="007C497C">
              <w:rPr>
                <w:noProof/>
                <w:webHidden/>
              </w:rPr>
              <w:instrText xml:space="preserve"> PAGEREF _Toc127446723 \h </w:instrText>
            </w:r>
            <w:r w:rsidR="007C497C">
              <w:rPr>
                <w:noProof/>
                <w:webHidden/>
              </w:rPr>
            </w:r>
            <w:r w:rsidR="007C497C">
              <w:rPr>
                <w:noProof/>
                <w:webHidden/>
              </w:rPr>
              <w:fldChar w:fldCharType="separate"/>
            </w:r>
            <w:r w:rsidR="007C497C">
              <w:rPr>
                <w:noProof/>
                <w:webHidden/>
              </w:rPr>
              <w:t>5</w:t>
            </w:r>
            <w:r w:rsidR="007C497C">
              <w:rPr>
                <w:noProof/>
                <w:webHidden/>
              </w:rPr>
              <w:fldChar w:fldCharType="end"/>
            </w:r>
          </w:hyperlink>
        </w:p>
        <w:p w14:paraId="0BEF4B65" w14:textId="38057713" w:rsidR="007C497C" w:rsidRDefault="00000000">
          <w:pPr>
            <w:pStyle w:val="TOC2"/>
            <w:tabs>
              <w:tab w:val="left" w:pos="880"/>
              <w:tab w:val="right" w:leader="dot" w:pos="9016"/>
            </w:tabs>
            <w:rPr>
              <w:rFonts w:asciiTheme="minorHAnsi" w:eastAsiaTheme="minorEastAsia" w:hAnsiTheme="minorHAnsi" w:cstheme="minorBidi"/>
              <w:noProof/>
              <w:sz w:val="22"/>
              <w:szCs w:val="22"/>
            </w:rPr>
          </w:pPr>
          <w:hyperlink w:anchor="_Toc127446724" w:history="1">
            <w:r w:rsidR="007C497C" w:rsidRPr="00C07CF4">
              <w:rPr>
                <w:rStyle w:val="Hyperlink"/>
                <w:noProof/>
              </w:rPr>
              <w:t>2.11</w:t>
            </w:r>
            <w:r w:rsidR="007C497C">
              <w:rPr>
                <w:rFonts w:asciiTheme="minorHAnsi" w:eastAsiaTheme="minorEastAsia" w:hAnsiTheme="minorHAnsi" w:cstheme="minorBidi"/>
                <w:noProof/>
                <w:sz w:val="22"/>
                <w:szCs w:val="22"/>
              </w:rPr>
              <w:tab/>
            </w:r>
            <w:r w:rsidR="007C497C" w:rsidRPr="00C07CF4">
              <w:rPr>
                <w:rStyle w:val="Hyperlink"/>
                <w:noProof/>
              </w:rPr>
              <w:t>Joint response</w:t>
            </w:r>
            <w:r w:rsidR="007C497C">
              <w:rPr>
                <w:noProof/>
                <w:webHidden/>
              </w:rPr>
              <w:tab/>
            </w:r>
            <w:r w:rsidR="007C497C">
              <w:rPr>
                <w:noProof/>
                <w:webHidden/>
              </w:rPr>
              <w:fldChar w:fldCharType="begin"/>
            </w:r>
            <w:r w:rsidR="007C497C">
              <w:rPr>
                <w:noProof/>
                <w:webHidden/>
              </w:rPr>
              <w:instrText xml:space="preserve"> PAGEREF _Toc127446724 \h </w:instrText>
            </w:r>
            <w:r w:rsidR="007C497C">
              <w:rPr>
                <w:noProof/>
                <w:webHidden/>
              </w:rPr>
            </w:r>
            <w:r w:rsidR="007C497C">
              <w:rPr>
                <w:noProof/>
                <w:webHidden/>
              </w:rPr>
              <w:fldChar w:fldCharType="separate"/>
            </w:r>
            <w:r w:rsidR="007C497C">
              <w:rPr>
                <w:noProof/>
                <w:webHidden/>
              </w:rPr>
              <w:t>6</w:t>
            </w:r>
            <w:r w:rsidR="007C497C">
              <w:rPr>
                <w:noProof/>
                <w:webHidden/>
              </w:rPr>
              <w:fldChar w:fldCharType="end"/>
            </w:r>
          </w:hyperlink>
        </w:p>
        <w:p w14:paraId="762C06DA" w14:textId="330AB2F1" w:rsidR="007C497C" w:rsidRDefault="00000000">
          <w:pPr>
            <w:pStyle w:val="TOC2"/>
            <w:tabs>
              <w:tab w:val="left" w:pos="880"/>
              <w:tab w:val="right" w:leader="dot" w:pos="9016"/>
            </w:tabs>
            <w:rPr>
              <w:rFonts w:asciiTheme="minorHAnsi" w:eastAsiaTheme="minorEastAsia" w:hAnsiTheme="minorHAnsi" w:cstheme="minorBidi"/>
              <w:noProof/>
              <w:sz w:val="22"/>
              <w:szCs w:val="22"/>
            </w:rPr>
          </w:pPr>
          <w:hyperlink w:anchor="_Toc127446725" w:history="1">
            <w:r w:rsidR="007C497C" w:rsidRPr="00C07CF4">
              <w:rPr>
                <w:rStyle w:val="Hyperlink"/>
                <w:noProof/>
              </w:rPr>
              <w:t>2.12</w:t>
            </w:r>
            <w:r w:rsidR="007C497C">
              <w:rPr>
                <w:rFonts w:asciiTheme="minorHAnsi" w:eastAsiaTheme="minorEastAsia" w:hAnsiTheme="minorHAnsi" w:cstheme="minorBidi"/>
                <w:noProof/>
                <w:sz w:val="22"/>
                <w:szCs w:val="22"/>
              </w:rPr>
              <w:tab/>
            </w:r>
            <w:r w:rsidR="007C497C" w:rsidRPr="00C07CF4">
              <w:rPr>
                <w:rStyle w:val="Hyperlink"/>
                <w:noProof/>
              </w:rPr>
              <w:t>Sub-contractors</w:t>
            </w:r>
            <w:r w:rsidR="007C497C">
              <w:rPr>
                <w:noProof/>
                <w:webHidden/>
              </w:rPr>
              <w:tab/>
            </w:r>
            <w:r w:rsidR="007C497C">
              <w:rPr>
                <w:noProof/>
                <w:webHidden/>
              </w:rPr>
              <w:fldChar w:fldCharType="begin"/>
            </w:r>
            <w:r w:rsidR="007C497C">
              <w:rPr>
                <w:noProof/>
                <w:webHidden/>
              </w:rPr>
              <w:instrText xml:space="preserve"> PAGEREF _Toc127446725 \h </w:instrText>
            </w:r>
            <w:r w:rsidR="007C497C">
              <w:rPr>
                <w:noProof/>
                <w:webHidden/>
              </w:rPr>
            </w:r>
            <w:r w:rsidR="007C497C">
              <w:rPr>
                <w:noProof/>
                <w:webHidden/>
              </w:rPr>
              <w:fldChar w:fldCharType="separate"/>
            </w:r>
            <w:r w:rsidR="007C497C">
              <w:rPr>
                <w:noProof/>
                <w:webHidden/>
              </w:rPr>
              <w:t>6</w:t>
            </w:r>
            <w:r w:rsidR="007C497C">
              <w:rPr>
                <w:noProof/>
                <w:webHidden/>
              </w:rPr>
              <w:fldChar w:fldCharType="end"/>
            </w:r>
          </w:hyperlink>
        </w:p>
        <w:p w14:paraId="120FDCFF" w14:textId="6EDD4023" w:rsidR="007C497C" w:rsidRDefault="00000000">
          <w:pPr>
            <w:pStyle w:val="TOC2"/>
            <w:tabs>
              <w:tab w:val="left" w:pos="880"/>
              <w:tab w:val="right" w:leader="dot" w:pos="9016"/>
            </w:tabs>
            <w:rPr>
              <w:rFonts w:asciiTheme="minorHAnsi" w:eastAsiaTheme="minorEastAsia" w:hAnsiTheme="minorHAnsi" w:cstheme="minorBidi"/>
              <w:noProof/>
              <w:sz w:val="22"/>
              <w:szCs w:val="22"/>
            </w:rPr>
          </w:pPr>
          <w:hyperlink w:anchor="_Toc127446726" w:history="1">
            <w:r w:rsidR="007C497C" w:rsidRPr="00C07CF4">
              <w:rPr>
                <w:rStyle w:val="Hyperlink"/>
                <w:noProof/>
              </w:rPr>
              <w:t>2.13</w:t>
            </w:r>
            <w:r w:rsidR="007C497C">
              <w:rPr>
                <w:rFonts w:asciiTheme="minorHAnsi" w:eastAsiaTheme="minorEastAsia" w:hAnsiTheme="minorHAnsi" w:cstheme="minorBidi"/>
                <w:noProof/>
                <w:sz w:val="22"/>
                <w:szCs w:val="22"/>
              </w:rPr>
              <w:tab/>
            </w:r>
            <w:r w:rsidR="007C497C" w:rsidRPr="00C07CF4">
              <w:rPr>
                <w:rStyle w:val="Hyperlink"/>
                <w:noProof/>
              </w:rPr>
              <w:t>Small and Medium Enterprises</w:t>
            </w:r>
            <w:r w:rsidR="007C497C">
              <w:rPr>
                <w:noProof/>
                <w:webHidden/>
              </w:rPr>
              <w:tab/>
            </w:r>
            <w:r w:rsidR="007C497C">
              <w:rPr>
                <w:noProof/>
                <w:webHidden/>
              </w:rPr>
              <w:fldChar w:fldCharType="begin"/>
            </w:r>
            <w:r w:rsidR="007C497C">
              <w:rPr>
                <w:noProof/>
                <w:webHidden/>
              </w:rPr>
              <w:instrText xml:space="preserve"> PAGEREF _Toc127446726 \h </w:instrText>
            </w:r>
            <w:r w:rsidR="007C497C">
              <w:rPr>
                <w:noProof/>
                <w:webHidden/>
              </w:rPr>
            </w:r>
            <w:r w:rsidR="007C497C">
              <w:rPr>
                <w:noProof/>
                <w:webHidden/>
              </w:rPr>
              <w:fldChar w:fldCharType="separate"/>
            </w:r>
            <w:r w:rsidR="007C497C">
              <w:rPr>
                <w:noProof/>
                <w:webHidden/>
              </w:rPr>
              <w:t>6</w:t>
            </w:r>
            <w:r w:rsidR="007C497C">
              <w:rPr>
                <w:noProof/>
                <w:webHidden/>
              </w:rPr>
              <w:fldChar w:fldCharType="end"/>
            </w:r>
          </w:hyperlink>
        </w:p>
        <w:p w14:paraId="059DE999" w14:textId="1B0B6FDA" w:rsidR="007C497C" w:rsidRDefault="00000000">
          <w:pPr>
            <w:pStyle w:val="TOC1"/>
            <w:rPr>
              <w:rFonts w:asciiTheme="minorHAnsi" w:eastAsiaTheme="minorEastAsia" w:hAnsiTheme="minorHAnsi" w:cstheme="minorBidi"/>
              <w:noProof/>
              <w:sz w:val="22"/>
              <w:szCs w:val="22"/>
            </w:rPr>
          </w:pPr>
          <w:hyperlink w:anchor="_Toc127446727" w:history="1">
            <w:r w:rsidR="007C497C" w:rsidRPr="00C07CF4">
              <w:rPr>
                <w:rStyle w:val="Hyperlink"/>
                <w:rFonts w:eastAsia="Times New Roman"/>
                <w:b/>
                <w:bCs/>
                <w:noProof/>
              </w:rPr>
              <w:t>3</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RFx Information</w:t>
            </w:r>
            <w:r w:rsidR="007C497C">
              <w:rPr>
                <w:noProof/>
                <w:webHidden/>
              </w:rPr>
              <w:tab/>
            </w:r>
            <w:r w:rsidR="007C497C">
              <w:rPr>
                <w:noProof/>
                <w:webHidden/>
              </w:rPr>
              <w:fldChar w:fldCharType="begin"/>
            </w:r>
            <w:r w:rsidR="007C497C">
              <w:rPr>
                <w:noProof/>
                <w:webHidden/>
              </w:rPr>
              <w:instrText xml:space="preserve"> PAGEREF _Toc127446727 \h </w:instrText>
            </w:r>
            <w:r w:rsidR="007C497C">
              <w:rPr>
                <w:noProof/>
                <w:webHidden/>
              </w:rPr>
            </w:r>
            <w:r w:rsidR="007C497C">
              <w:rPr>
                <w:noProof/>
                <w:webHidden/>
              </w:rPr>
              <w:fldChar w:fldCharType="separate"/>
            </w:r>
            <w:r w:rsidR="007C497C">
              <w:rPr>
                <w:noProof/>
                <w:webHidden/>
              </w:rPr>
              <w:t>6</w:t>
            </w:r>
            <w:r w:rsidR="007C497C">
              <w:rPr>
                <w:noProof/>
                <w:webHidden/>
              </w:rPr>
              <w:fldChar w:fldCharType="end"/>
            </w:r>
          </w:hyperlink>
        </w:p>
        <w:p w14:paraId="16174696" w14:textId="7C37F1D4" w:rsidR="007C497C" w:rsidRDefault="00000000">
          <w:pPr>
            <w:pStyle w:val="TOC1"/>
            <w:rPr>
              <w:rFonts w:asciiTheme="minorHAnsi" w:eastAsiaTheme="minorEastAsia" w:hAnsiTheme="minorHAnsi" w:cstheme="minorBidi"/>
              <w:noProof/>
              <w:sz w:val="22"/>
              <w:szCs w:val="22"/>
            </w:rPr>
          </w:pPr>
          <w:hyperlink w:anchor="_Toc127446728" w:history="1">
            <w:r w:rsidR="007C497C" w:rsidRPr="00C07CF4">
              <w:rPr>
                <w:rStyle w:val="Hyperlink"/>
                <w:rFonts w:eastAsia="Times New Roman"/>
                <w:b/>
                <w:bCs/>
                <w:noProof/>
              </w:rPr>
              <w:t>4</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RFx Response Lodgement</w:t>
            </w:r>
            <w:r w:rsidR="007C497C">
              <w:rPr>
                <w:noProof/>
                <w:webHidden/>
              </w:rPr>
              <w:tab/>
            </w:r>
            <w:r w:rsidR="007C497C">
              <w:rPr>
                <w:noProof/>
                <w:webHidden/>
              </w:rPr>
              <w:fldChar w:fldCharType="begin"/>
            </w:r>
            <w:r w:rsidR="007C497C">
              <w:rPr>
                <w:noProof/>
                <w:webHidden/>
              </w:rPr>
              <w:instrText xml:space="preserve"> PAGEREF _Toc127446728 \h </w:instrText>
            </w:r>
            <w:r w:rsidR="007C497C">
              <w:rPr>
                <w:noProof/>
                <w:webHidden/>
              </w:rPr>
            </w:r>
            <w:r w:rsidR="007C497C">
              <w:rPr>
                <w:noProof/>
                <w:webHidden/>
              </w:rPr>
              <w:fldChar w:fldCharType="separate"/>
            </w:r>
            <w:r w:rsidR="007C497C">
              <w:rPr>
                <w:noProof/>
                <w:webHidden/>
              </w:rPr>
              <w:t>6</w:t>
            </w:r>
            <w:r w:rsidR="007C497C">
              <w:rPr>
                <w:noProof/>
                <w:webHidden/>
              </w:rPr>
              <w:fldChar w:fldCharType="end"/>
            </w:r>
          </w:hyperlink>
        </w:p>
        <w:p w14:paraId="15FB9E38" w14:textId="5BBC2CE2" w:rsidR="007C497C" w:rsidRDefault="00000000">
          <w:pPr>
            <w:pStyle w:val="TOC1"/>
            <w:rPr>
              <w:rFonts w:asciiTheme="minorHAnsi" w:eastAsiaTheme="minorEastAsia" w:hAnsiTheme="minorHAnsi" w:cstheme="minorBidi"/>
              <w:noProof/>
              <w:sz w:val="22"/>
              <w:szCs w:val="22"/>
            </w:rPr>
          </w:pPr>
          <w:hyperlink w:anchor="_Toc127446729" w:history="1">
            <w:r w:rsidR="007C497C" w:rsidRPr="00C07CF4">
              <w:rPr>
                <w:rStyle w:val="Hyperlink"/>
                <w:rFonts w:eastAsia="Times New Roman"/>
                <w:b/>
                <w:bCs/>
                <w:noProof/>
              </w:rPr>
              <w:t>5</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RFx Process</w:t>
            </w:r>
            <w:r w:rsidR="007C497C">
              <w:rPr>
                <w:noProof/>
                <w:webHidden/>
              </w:rPr>
              <w:tab/>
            </w:r>
            <w:r w:rsidR="007C497C">
              <w:rPr>
                <w:noProof/>
                <w:webHidden/>
              </w:rPr>
              <w:fldChar w:fldCharType="begin"/>
            </w:r>
            <w:r w:rsidR="007C497C">
              <w:rPr>
                <w:noProof/>
                <w:webHidden/>
              </w:rPr>
              <w:instrText xml:space="preserve"> PAGEREF _Toc127446729 \h </w:instrText>
            </w:r>
            <w:r w:rsidR="007C497C">
              <w:rPr>
                <w:noProof/>
                <w:webHidden/>
              </w:rPr>
            </w:r>
            <w:r w:rsidR="007C497C">
              <w:rPr>
                <w:noProof/>
                <w:webHidden/>
              </w:rPr>
              <w:fldChar w:fldCharType="separate"/>
            </w:r>
            <w:r w:rsidR="007C497C">
              <w:rPr>
                <w:noProof/>
                <w:webHidden/>
              </w:rPr>
              <w:t>7</w:t>
            </w:r>
            <w:r w:rsidR="007C497C">
              <w:rPr>
                <w:noProof/>
                <w:webHidden/>
              </w:rPr>
              <w:fldChar w:fldCharType="end"/>
            </w:r>
          </w:hyperlink>
        </w:p>
        <w:p w14:paraId="70F186E2" w14:textId="7F3D36E8" w:rsidR="007C497C" w:rsidRDefault="00000000">
          <w:pPr>
            <w:pStyle w:val="TOC1"/>
            <w:rPr>
              <w:rFonts w:asciiTheme="minorHAnsi" w:eastAsiaTheme="minorEastAsia" w:hAnsiTheme="minorHAnsi" w:cstheme="minorBidi"/>
              <w:noProof/>
              <w:sz w:val="22"/>
              <w:szCs w:val="22"/>
            </w:rPr>
          </w:pPr>
          <w:hyperlink w:anchor="_Toc127446730" w:history="1">
            <w:r w:rsidR="007C497C" w:rsidRPr="00C07CF4">
              <w:rPr>
                <w:rStyle w:val="Hyperlink"/>
                <w:rFonts w:eastAsia="Times New Roman"/>
                <w:b/>
                <w:bCs/>
                <w:noProof/>
              </w:rPr>
              <w:t>6</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Addenda to RFx</w:t>
            </w:r>
            <w:r w:rsidR="007C497C">
              <w:rPr>
                <w:noProof/>
                <w:webHidden/>
              </w:rPr>
              <w:tab/>
            </w:r>
            <w:r w:rsidR="007C497C">
              <w:rPr>
                <w:noProof/>
                <w:webHidden/>
              </w:rPr>
              <w:fldChar w:fldCharType="begin"/>
            </w:r>
            <w:r w:rsidR="007C497C">
              <w:rPr>
                <w:noProof/>
                <w:webHidden/>
              </w:rPr>
              <w:instrText xml:space="preserve"> PAGEREF _Toc127446730 \h </w:instrText>
            </w:r>
            <w:r w:rsidR="007C497C">
              <w:rPr>
                <w:noProof/>
                <w:webHidden/>
              </w:rPr>
            </w:r>
            <w:r w:rsidR="007C497C">
              <w:rPr>
                <w:noProof/>
                <w:webHidden/>
              </w:rPr>
              <w:fldChar w:fldCharType="separate"/>
            </w:r>
            <w:r w:rsidR="007C497C">
              <w:rPr>
                <w:noProof/>
                <w:webHidden/>
              </w:rPr>
              <w:t>8</w:t>
            </w:r>
            <w:r w:rsidR="007C497C">
              <w:rPr>
                <w:noProof/>
                <w:webHidden/>
              </w:rPr>
              <w:fldChar w:fldCharType="end"/>
            </w:r>
          </w:hyperlink>
        </w:p>
        <w:p w14:paraId="7CD0834F" w14:textId="3ABC3B24" w:rsidR="007C497C" w:rsidRDefault="00000000">
          <w:pPr>
            <w:pStyle w:val="TOC1"/>
            <w:rPr>
              <w:rFonts w:asciiTheme="minorHAnsi" w:eastAsiaTheme="minorEastAsia" w:hAnsiTheme="minorHAnsi" w:cstheme="minorBidi"/>
              <w:noProof/>
              <w:sz w:val="22"/>
              <w:szCs w:val="22"/>
            </w:rPr>
          </w:pPr>
          <w:hyperlink w:anchor="_Toc127446731" w:history="1">
            <w:r w:rsidR="007C497C" w:rsidRPr="00C07CF4">
              <w:rPr>
                <w:rStyle w:val="Hyperlink"/>
                <w:rFonts w:eastAsia="Times New Roman"/>
                <w:b/>
                <w:bCs/>
                <w:noProof/>
              </w:rPr>
              <w:t>7</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Method of Acceptance</w:t>
            </w:r>
            <w:r w:rsidR="007C497C">
              <w:rPr>
                <w:noProof/>
                <w:webHidden/>
              </w:rPr>
              <w:tab/>
            </w:r>
            <w:r w:rsidR="007C497C">
              <w:rPr>
                <w:noProof/>
                <w:webHidden/>
              </w:rPr>
              <w:fldChar w:fldCharType="begin"/>
            </w:r>
            <w:r w:rsidR="007C497C">
              <w:rPr>
                <w:noProof/>
                <w:webHidden/>
              </w:rPr>
              <w:instrText xml:space="preserve"> PAGEREF _Toc127446731 \h </w:instrText>
            </w:r>
            <w:r w:rsidR="007C497C">
              <w:rPr>
                <w:noProof/>
                <w:webHidden/>
              </w:rPr>
            </w:r>
            <w:r w:rsidR="007C497C">
              <w:rPr>
                <w:noProof/>
                <w:webHidden/>
              </w:rPr>
              <w:fldChar w:fldCharType="separate"/>
            </w:r>
            <w:r w:rsidR="007C497C">
              <w:rPr>
                <w:noProof/>
                <w:webHidden/>
              </w:rPr>
              <w:t>9</w:t>
            </w:r>
            <w:r w:rsidR="007C497C">
              <w:rPr>
                <w:noProof/>
                <w:webHidden/>
              </w:rPr>
              <w:fldChar w:fldCharType="end"/>
            </w:r>
          </w:hyperlink>
        </w:p>
        <w:p w14:paraId="664A6D9A" w14:textId="4721205B" w:rsidR="007C497C" w:rsidRDefault="00000000">
          <w:pPr>
            <w:pStyle w:val="TOC1"/>
            <w:rPr>
              <w:rFonts w:asciiTheme="minorHAnsi" w:eastAsiaTheme="minorEastAsia" w:hAnsiTheme="minorHAnsi" w:cstheme="minorBidi"/>
              <w:noProof/>
              <w:sz w:val="22"/>
              <w:szCs w:val="22"/>
            </w:rPr>
          </w:pPr>
          <w:hyperlink w:anchor="_Toc127446732" w:history="1">
            <w:r w:rsidR="007C497C" w:rsidRPr="00C07CF4">
              <w:rPr>
                <w:rStyle w:val="Hyperlink"/>
                <w:rFonts w:eastAsia="Times New Roman"/>
                <w:b/>
                <w:bCs/>
                <w:noProof/>
              </w:rPr>
              <w:t>8</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Corruption, laws and policies and ethical conduct</w:t>
            </w:r>
            <w:r w:rsidR="007C497C">
              <w:rPr>
                <w:noProof/>
                <w:webHidden/>
              </w:rPr>
              <w:tab/>
            </w:r>
            <w:r w:rsidR="007C497C">
              <w:rPr>
                <w:noProof/>
                <w:webHidden/>
              </w:rPr>
              <w:fldChar w:fldCharType="begin"/>
            </w:r>
            <w:r w:rsidR="007C497C">
              <w:rPr>
                <w:noProof/>
                <w:webHidden/>
              </w:rPr>
              <w:instrText xml:space="preserve"> PAGEREF _Toc127446732 \h </w:instrText>
            </w:r>
            <w:r w:rsidR="007C497C">
              <w:rPr>
                <w:noProof/>
                <w:webHidden/>
              </w:rPr>
            </w:r>
            <w:r w:rsidR="007C497C">
              <w:rPr>
                <w:noProof/>
                <w:webHidden/>
              </w:rPr>
              <w:fldChar w:fldCharType="separate"/>
            </w:r>
            <w:r w:rsidR="007C497C">
              <w:rPr>
                <w:noProof/>
                <w:webHidden/>
              </w:rPr>
              <w:t>9</w:t>
            </w:r>
            <w:r w:rsidR="007C497C">
              <w:rPr>
                <w:noProof/>
                <w:webHidden/>
              </w:rPr>
              <w:fldChar w:fldCharType="end"/>
            </w:r>
          </w:hyperlink>
        </w:p>
        <w:p w14:paraId="505B892E" w14:textId="564D9DD5" w:rsidR="007C497C" w:rsidRDefault="00000000">
          <w:pPr>
            <w:pStyle w:val="TOC1"/>
            <w:rPr>
              <w:rFonts w:asciiTheme="minorHAnsi" w:eastAsiaTheme="minorEastAsia" w:hAnsiTheme="minorHAnsi" w:cstheme="minorBidi"/>
              <w:noProof/>
              <w:sz w:val="22"/>
              <w:szCs w:val="22"/>
            </w:rPr>
          </w:pPr>
          <w:hyperlink w:anchor="_Toc127446733" w:history="1">
            <w:r w:rsidR="007C497C" w:rsidRPr="00C07CF4">
              <w:rPr>
                <w:rStyle w:val="Hyperlink"/>
                <w:rFonts w:eastAsia="Times New Roman"/>
                <w:b/>
                <w:bCs/>
                <w:noProof/>
              </w:rPr>
              <w:t>9</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Confidentiality</w:t>
            </w:r>
            <w:r w:rsidR="007C497C">
              <w:rPr>
                <w:noProof/>
                <w:webHidden/>
              </w:rPr>
              <w:tab/>
            </w:r>
            <w:r w:rsidR="007C497C">
              <w:rPr>
                <w:noProof/>
                <w:webHidden/>
              </w:rPr>
              <w:fldChar w:fldCharType="begin"/>
            </w:r>
            <w:r w:rsidR="007C497C">
              <w:rPr>
                <w:noProof/>
                <w:webHidden/>
              </w:rPr>
              <w:instrText xml:space="preserve"> PAGEREF _Toc127446733 \h </w:instrText>
            </w:r>
            <w:r w:rsidR="007C497C">
              <w:rPr>
                <w:noProof/>
                <w:webHidden/>
              </w:rPr>
            </w:r>
            <w:r w:rsidR="007C497C">
              <w:rPr>
                <w:noProof/>
                <w:webHidden/>
              </w:rPr>
              <w:fldChar w:fldCharType="separate"/>
            </w:r>
            <w:r w:rsidR="007C497C">
              <w:rPr>
                <w:noProof/>
                <w:webHidden/>
              </w:rPr>
              <w:t>10</w:t>
            </w:r>
            <w:r w:rsidR="007C497C">
              <w:rPr>
                <w:noProof/>
                <w:webHidden/>
              </w:rPr>
              <w:fldChar w:fldCharType="end"/>
            </w:r>
          </w:hyperlink>
        </w:p>
        <w:p w14:paraId="62AA9A8D" w14:textId="0B34D11C" w:rsidR="007C497C" w:rsidRDefault="00000000">
          <w:pPr>
            <w:pStyle w:val="TOC1"/>
            <w:rPr>
              <w:rFonts w:asciiTheme="minorHAnsi" w:eastAsiaTheme="minorEastAsia" w:hAnsiTheme="minorHAnsi" w:cstheme="minorBidi"/>
              <w:noProof/>
              <w:sz w:val="22"/>
              <w:szCs w:val="22"/>
            </w:rPr>
          </w:pPr>
          <w:hyperlink w:anchor="_Toc127446734" w:history="1">
            <w:r w:rsidR="007C497C" w:rsidRPr="00C07CF4">
              <w:rPr>
                <w:rStyle w:val="Hyperlink"/>
                <w:rFonts w:eastAsia="Times New Roman"/>
                <w:b/>
                <w:bCs/>
                <w:noProof/>
              </w:rPr>
              <w:t>10</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Disclosure of Information</w:t>
            </w:r>
            <w:r w:rsidR="007C497C">
              <w:rPr>
                <w:noProof/>
                <w:webHidden/>
              </w:rPr>
              <w:tab/>
            </w:r>
            <w:r w:rsidR="007C497C">
              <w:rPr>
                <w:noProof/>
                <w:webHidden/>
              </w:rPr>
              <w:fldChar w:fldCharType="begin"/>
            </w:r>
            <w:r w:rsidR="007C497C">
              <w:rPr>
                <w:noProof/>
                <w:webHidden/>
              </w:rPr>
              <w:instrText xml:space="preserve"> PAGEREF _Toc127446734 \h </w:instrText>
            </w:r>
            <w:r w:rsidR="007C497C">
              <w:rPr>
                <w:noProof/>
                <w:webHidden/>
              </w:rPr>
            </w:r>
            <w:r w:rsidR="007C497C">
              <w:rPr>
                <w:noProof/>
                <w:webHidden/>
              </w:rPr>
              <w:fldChar w:fldCharType="separate"/>
            </w:r>
            <w:r w:rsidR="007C497C">
              <w:rPr>
                <w:noProof/>
                <w:webHidden/>
              </w:rPr>
              <w:t>11</w:t>
            </w:r>
            <w:r w:rsidR="007C497C">
              <w:rPr>
                <w:noProof/>
                <w:webHidden/>
              </w:rPr>
              <w:fldChar w:fldCharType="end"/>
            </w:r>
          </w:hyperlink>
        </w:p>
        <w:p w14:paraId="45F80231" w14:textId="43B626E8" w:rsidR="007C497C" w:rsidRDefault="00000000">
          <w:pPr>
            <w:pStyle w:val="TOC1"/>
            <w:rPr>
              <w:rFonts w:asciiTheme="minorHAnsi" w:eastAsiaTheme="minorEastAsia" w:hAnsiTheme="minorHAnsi" w:cstheme="minorBidi"/>
              <w:noProof/>
              <w:sz w:val="22"/>
              <w:szCs w:val="22"/>
            </w:rPr>
          </w:pPr>
          <w:hyperlink w:anchor="_Toc127446735" w:history="1">
            <w:r w:rsidR="007C497C" w:rsidRPr="00C07CF4">
              <w:rPr>
                <w:rStyle w:val="Hyperlink"/>
                <w:rFonts w:eastAsia="Times New Roman"/>
                <w:b/>
                <w:bCs/>
                <w:noProof/>
              </w:rPr>
              <w:t>11</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Complaints Procedure</w:t>
            </w:r>
            <w:r w:rsidR="007C497C">
              <w:rPr>
                <w:noProof/>
                <w:webHidden/>
              </w:rPr>
              <w:tab/>
            </w:r>
            <w:r w:rsidR="007C497C">
              <w:rPr>
                <w:noProof/>
                <w:webHidden/>
              </w:rPr>
              <w:fldChar w:fldCharType="begin"/>
            </w:r>
            <w:r w:rsidR="007C497C">
              <w:rPr>
                <w:noProof/>
                <w:webHidden/>
              </w:rPr>
              <w:instrText xml:space="preserve"> PAGEREF _Toc127446735 \h </w:instrText>
            </w:r>
            <w:r w:rsidR="007C497C">
              <w:rPr>
                <w:noProof/>
                <w:webHidden/>
              </w:rPr>
            </w:r>
            <w:r w:rsidR="007C497C">
              <w:rPr>
                <w:noProof/>
                <w:webHidden/>
              </w:rPr>
              <w:fldChar w:fldCharType="separate"/>
            </w:r>
            <w:r w:rsidR="007C497C">
              <w:rPr>
                <w:noProof/>
                <w:webHidden/>
              </w:rPr>
              <w:t>11</w:t>
            </w:r>
            <w:r w:rsidR="007C497C">
              <w:rPr>
                <w:noProof/>
                <w:webHidden/>
              </w:rPr>
              <w:fldChar w:fldCharType="end"/>
            </w:r>
          </w:hyperlink>
        </w:p>
        <w:p w14:paraId="5678EC03" w14:textId="7C1CD46A" w:rsidR="007C497C" w:rsidRDefault="00000000">
          <w:pPr>
            <w:pStyle w:val="TOC1"/>
            <w:rPr>
              <w:rFonts w:asciiTheme="minorHAnsi" w:eastAsiaTheme="minorEastAsia" w:hAnsiTheme="minorHAnsi" w:cstheme="minorBidi"/>
              <w:noProof/>
              <w:sz w:val="22"/>
              <w:szCs w:val="22"/>
            </w:rPr>
          </w:pPr>
          <w:hyperlink w:anchor="_Toc127446736" w:history="1">
            <w:r w:rsidR="007C497C" w:rsidRPr="00C07CF4">
              <w:rPr>
                <w:rStyle w:val="Hyperlink"/>
                <w:rFonts w:eastAsia="Times New Roman"/>
                <w:b/>
                <w:bCs/>
                <w:noProof/>
              </w:rPr>
              <w:t>12</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Evaluation Criteria</w:t>
            </w:r>
            <w:r w:rsidR="007C497C">
              <w:rPr>
                <w:noProof/>
                <w:webHidden/>
              </w:rPr>
              <w:tab/>
            </w:r>
            <w:r w:rsidR="007C497C">
              <w:rPr>
                <w:noProof/>
                <w:webHidden/>
              </w:rPr>
              <w:fldChar w:fldCharType="begin"/>
            </w:r>
            <w:r w:rsidR="007C497C">
              <w:rPr>
                <w:noProof/>
                <w:webHidden/>
              </w:rPr>
              <w:instrText xml:space="preserve"> PAGEREF _Toc127446736 \h </w:instrText>
            </w:r>
            <w:r w:rsidR="007C497C">
              <w:rPr>
                <w:noProof/>
                <w:webHidden/>
              </w:rPr>
            </w:r>
            <w:r w:rsidR="007C497C">
              <w:rPr>
                <w:noProof/>
                <w:webHidden/>
              </w:rPr>
              <w:fldChar w:fldCharType="separate"/>
            </w:r>
            <w:r w:rsidR="007C497C">
              <w:rPr>
                <w:noProof/>
                <w:webHidden/>
              </w:rPr>
              <w:t>12</w:t>
            </w:r>
            <w:r w:rsidR="007C497C">
              <w:rPr>
                <w:noProof/>
                <w:webHidden/>
              </w:rPr>
              <w:fldChar w:fldCharType="end"/>
            </w:r>
          </w:hyperlink>
        </w:p>
        <w:p w14:paraId="7803239A" w14:textId="7A4CC282" w:rsidR="007C497C" w:rsidRDefault="00000000">
          <w:pPr>
            <w:pStyle w:val="TOC1"/>
            <w:rPr>
              <w:rFonts w:asciiTheme="minorHAnsi" w:eastAsiaTheme="minorEastAsia" w:hAnsiTheme="minorHAnsi" w:cstheme="minorBidi"/>
              <w:noProof/>
              <w:sz w:val="22"/>
              <w:szCs w:val="22"/>
            </w:rPr>
          </w:pPr>
          <w:hyperlink w:anchor="_Toc127446737" w:history="1">
            <w:r w:rsidR="007C497C" w:rsidRPr="00C07CF4">
              <w:rPr>
                <w:rStyle w:val="Hyperlink"/>
                <w:rFonts w:cs="Arial"/>
                <w:noProof/>
              </w:rPr>
              <w:t>Part B : Statement of Requirements</w:t>
            </w:r>
            <w:r w:rsidR="007C497C">
              <w:rPr>
                <w:noProof/>
                <w:webHidden/>
              </w:rPr>
              <w:tab/>
            </w:r>
            <w:r w:rsidR="007C497C">
              <w:rPr>
                <w:noProof/>
                <w:webHidden/>
              </w:rPr>
              <w:fldChar w:fldCharType="begin"/>
            </w:r>
            <w:r w:rsidR="007C497C">
              <w:rPr>
                <w:noProof/>
                <w:webHidden/>
              </w:rPr>
              <w:instrText xml:space="preserve"> PAGEREF _Toc127446737 \h </w:instrText>
            </w:r>
            <w:r w:rsidR="007C497C">
              <w:rPr>
                <w:noProof/>
                <w:webHidden/>
              </w:rPr>
            </w:r>
            <w:r w:rsidR="007C497C">
              <w:rPr>
                <w:noProof/>
                <w:webHidden/>
              </w:rPr>
              <w:fldChar w:fldCharType="separate"/>
            </w:r>
            <w:r w:rsidR="007C497C">
              <w:rPr>
                <w:noProof/>
                <w:webHidden/>
              </w:rPr>
              <w:t>14</w:t>
            </w:r>
            <w:r w:rsidR="007C497C">
              <w:rPr>
                <w:noProof/>
                <w:webHidden/>
              </w:rPr>
              <w:fldChar w:fldCharType="end"/>
            </w:r>
          </w:hyperlink>
        </w:p>
        <w:p w14:paraId="2B79B618" w14:textId="008C0C9E" w:rsidR="007C497C" w:rsidRDefault="00000000">
          <w:pPr>
            <w:pStyle w:val="TOC1"/>
            <w:rPr>
              <w:rFonts w:asciiTheme="minorHAnsi" w:eastAsiaTheme="minorEastAsia" w:hAnsiTheme="minorHAnsi" w:cstheme="minorBidi"/>
              <w:noProof/>
              <w:sz w:val="22"/>
              <w:szCs w:val="22"/>
            </w:rPr>
          </w:pPr>
          <w:hyperlink w:anchor="_Toc127446738" w:history="1">
            <w:r w:rsidR="007C497C" w:rsidRPr="00C07CF4">
              <w:rPr>
                <w:rStyle w:val="Hyperlink"/>
                <w:rFonts w:eastAsia="Times New Roman"/>
                <w:b/>
                <w:bCs/>
                <w:noProof/>
              </w:rPr>
              <w:t>13</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Description of Requirement</w:t>
            </w:r>
            <w:r w:rsidR="007C497C">
              <w:rPr>
                <w:noProof/>
                <w:webHidden/>
              </w:rPr>
              <w:tab/>
            </w:r>
            <w:r w:rsidR="007C497C">
              <w:rPr>
                <w:noProof/>
                <w:webHidden/>
              </w:rPr>
              <w:fldChar w:fldCharType="begin"/>
            </w:r>
            <w:r w:rsidR="007C497C">
              <w:rPr>
                <w:noProof/>
                <w:webHidden/>
              </w:rPr>
              <w:instrText xml:space="preserve"> PAGEREF _Toc127446738 \h </w:instrText>
            </w:r>
            <w:r w:rsidR="007C497C">
              <w:rPr>
                <w:noProof/>
                <w:webHidden/>
              </w:rPr>
            </w:r>
            <w:r w:rsidR="007C497C">
              <w:rPr>
                <w:noProof/>
                <w:webHidden/>
              </w:rPr>
              <w:fldChar w:fldCharType="separate"/>
            </w:r>
            <w:r w:rsidR="007C497C">
              <w:rPr>
                <w:noProof/>
                <w:webHidden/>
              </w:rPr>
              <w:t>14</w:t>
            </w:r>
            <w:r w:rsidR="007C497C">
              <w:rPr>
                <w:noProof/>
                <w:webHidden/>
              </w:rPr>
              <w:fldChar w:fldCharType="end"/>
            </w:r>
          </w:hyperlink>
        </w:p>
        <w:p w14:paraId="774B86F7" w14:textId="78FDB661" w:rsidR="007C497C" w:rsidRDefault="00000000">
          <w:pPr>
            <w:pStyle w:val="TOC1"/>
            <w:rPr>
              <w:rFonts w:asciiTheme="minorHAnsi" w:eastAsiaTheme="minorEastAsia" w:hAnsiTheme="minorHAnsi" w:cstheme="minorBidi"/>
              <w:noProof/>
              <w:sz w:val="22"/>
              <w:szCs w:val="22"/>
            </w:rPr>
          </w:pPr>
          <w:hyperlink w:anchor="_Toc127446739" w:history="1">
            <w:r w:rsidR="007C497C" w:rsidRPr="00C07CF4">
              <w:rPr>
                <w:rStyle w:val="Hyperlink"/>
                <w:rFonts w:eastAsia="Times New Roman"/>
                <w:b/>
                <w:bCs/>
                <w:noProof/>
              </w:rPr>
              <w:t>14</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List of Definitions and Abbreviations</w:t>
            </w:r>
            <w:r w:rsidR="007C497C">
              <w:rPr>
                <w:noProof/>
                <w:webHidden/>
              </w:rPr>
              <w:tab/>
            </w:r>
            <w:r w:rsidR="007C497C">
              <w:rPr>
                <w:noProof/>
                <w:webHidden/>
              </w:rPr>
              <w:fldChar w:fldCharType="begin"/>
            </w:r>
            <w:r w:rsidR="007C497C">
              <w:rPr>
                <w:noProof/>
                <w:webHidden/>
              </w:rPr>
              <w:instrText xml:space="preserve"> PAGEREF _Toc127446739 \h </w:instrText>
            </w:r>
            <w:r w:rsidR="007C497C">
              <w:rPr>
                <w:noProof/>
                <w:webHidden/>
              </w:rPr>
            </w:r>
            <w:r w:rsidR="007C497C">
              <w:rPr>
                <w:noProof/>
                <w:webHidden/>
              </w:rPr>
              <w:fldChar w:fldCharType="separate"/>
            </w:r>
            <w:r w:rsidR="007C497C">
              <w:rPr>
                <w:noProof/>
                <w:webHidden/>
              </w:rPr>
              <w:t>14</w:t>
            </w:r>
            <w:r w:rsidR="007C497C">
              <w:rPr>
                <w:noProof/>
                <w:webHidden/>
              </w:rPr>
              <w:fldChar w:fldCharType="end"/>
            </w:r>
          </w:hyperlink>
        </w:p>
        <w:p w14:paraId="2785A02D" w14:textId="58C2849A" w:rsidR="007C497C" w:rsidRDefault="00000000">
          <w:pPr>
            <w:pStyle w:val="TOC1"/>
            <w:rPr>
              <w:rFonts w:asciiTheme="minorHAnsi" w:eastAsiaTheme="minorEastAsia" w:hAnsiTheme="minorHAnsi" w:cstheme="minorBidi"/>
              <w:noProof/>
              <w:sz w:val="22"/>
              <w:szCs w:val="22"/>
            </w:rPr>
          </w:pPr>
          <w:hyperlink w:anchor="_Toc127446740" w:history="1">
            <w:r w:rsidR="007C497C" w:rsidRPr="00C07CF4">
              <w:rPr>
                <w:rStyle w:val="Hyperlink"/>
                <w:rFonts w:eastAsia="Times New Roman"/>
                <w:b/>
                <w:bCs/>
                <w:noProof/>
              </w:rPr>
              <w:t>15</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Background</w:t>
            </w:r>
            <w:r w:rsidR="007C497C">
              <w:rPr>
                <w:noProof/>
                <w:webHidden/>
              </w:rPr>
              <w:tab/>
            </w:r>
            <w:r w:rsidR="007C497C">
              <w:rPr>
                <w:noProof/>
                <w:webHidden/>
              </w:rPr>
              <w:fldChar w:fldCharType="begin"/>
            </w:r>
            <w:r w:rsidR="007C497C">
              <w:rPr>
                <w:noProof/>
                <w:webHidden/>
              </w:rPr>
              <w:instrText xml:space="preserve"> PAGEREF _Toc127446740 \h </w:instrText>
            </w:r>
            <w:r w:rsidR="007C497C">
              <w:rPr>
                <w:noProof/>
                <w:webHidden/>
              </w:rPr>
            </w:r>
            <w:r w:rsidR="007C497C">
              <w:rPr>
                <w:noProof/>
                <w:webHidden/>
              </w:rPr>
              <w:fldChar w:fldCharType="separate"/>
            </w:r>
            <w:r w:rsidR="007C497C">
              <w:rPr>
                <w:noProof/>
                <w:webHidden/>
              </w:rPr>
              <w:t>14</w:t>
            </w:r>
            <w:r w:rsidR="007C497C">
              <w:rPr>
                <w:noProof/>
                <w:webHidden/>
              </w:rPr>
              <w:fldChar w:fldCharType="end"/>
            </w:r>
          </w:hyperlink>
        </w:p>
        <w:p w14:paraId="4C5EAE4C" w14:textId="4122D3D0" w:rsidR="007C497C" w:rsidRDefault="00000000">
          <w:pPr>
            <w:pStyle w:val="TOC1"/>
            <w:rPr>
              <w:rFonts w:asciiTheme="minorHAnsi" w:eastAsiaTheme="minorEastAsia" w:hAnsiTheme="minorHAnsi" w:cstheme="minorBidi"/>
              <w:noProof/>
              <w:sz w:val="22"/>
              <w:szCs w:val="22"/>
            </w:rPr>
          </w:pPr>
          <w:hyperlink w:anchor="_Toc127446741" w:history="1">
            <w:r w:rsidR="007C497C" w:rsidRPr="00C07CF4">
              <w:rPr>
                <w:rStyle w:val="Hyperlink"/>
                <w:rFonts w:eastAsia="Times New Roman"/>
                <w:b/>
                <w:bCs/>
                <w:noProof/>
              </w:rPr>
              <w:t>16</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Evaluation Criteria</w:t>
            </w:r>
            <w:r w:rsidR="007C497C">
              <w:rPr>
                <w:noProof/>
                <w:webHidden/>
              </w:rPr>
              <w:tab/>
            </w:r>
            <w:r w:rsidR="007C497C">
              <w:rPr>
                <w:noProof/>
                <w:webHidden/>
              </w:rPr>
              <w:fldChar w:fldCharType="begin"/>
            </w:r>
            <w:r w:rsidR="007C497C">
              <w:rPr>
                <w:noProof/>
                <w:webHidden/>
              </w:rPr>
              <w:instrText xml:space="preserve"> PAGEREF _Toc127446741 \h </w:instrText>
            </w:r>
            <w:r w:rsidR="007C497C">
              <w:rPr>
                <w:noProof/>
                <w:webHidden/>
              </w:rPr>
            </w:r>
            <w:r w:rsidR="007C497C">
              <w:rPr>
                <w:noProof/>
                <w:webHidden/>
              </w:rPr>
              <w:fldChar w:fldCharType="separate"/>
            </w:r>
            <w:r w:rsidR="007C497C">
              <w:rPr>
                <w:noProof/>
                <w:webHidden/>
              </w:rPr>
              <w:t>17</w:t>
            </w:r>
            <w:r w:rsidR="007C497C">
              <w:rPr>
                <w:noProof/>
                <w:webHidden/>
              </w:rPr>
              <w:fldChar w:fldCharType="end"/>
            </w:r>
          </w:hyperlink>
        </w:p>
        <w:p w14:paraId="67516C2E" w14:textId="47E82244" w:rsidR="007C497C" w:rsidRDefault="00000000">
          <w:pPr>
            <w:pStyle w:val="TOC1"/>
            <w:rPr>
              <w:rFonts w:asciiTheme="minorHAnsi" w:eastAsiaTheme="minorEastAsia" w:hAnsiTheme="minorHAnsi" w:cstheme="minorBidi"/>
              <w:noProof/>
              <w:sz w:val="22"/>
              <w:szCs w:val="22"/>
            </w:rPr>
          </w:pPr>
          <w:hyperlink w:anchor="_Toc127446742" w:history="1">
            <w:r w:rsidR="007C497C" w:rsidRPr="00C07CF4">
              <w:rPr>
                <w:rStyle w:val="Hyperlink"/>
                <w:rFonts w:eastAsia="Times New Roman"/>
                <w:b/>
                <w:bCs/>
                <w:noProof/>
              </w:rPr>
              <w:t>17</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Scope of work</w:t>
            </w:r>
            <w:r w:rsidR="007C497C">
              <w:rPr>
                <w:noProof/>
                <w:webHidden/>
              </w:rPr>
              <w:tab/>
            </w:r>
            <w:r w:rsidR="007C497C">
              <w:rPr>
                <w:noProof/>
                <w:webHidden/>
              </w:rPr>
              <w:fldChar w:fldCharType="begin"/>
            </w:r>
            <w:r w:rsidR="007C497C">
              <w:rPr>
                <w:noProof/>
                <w:webHidden/>
              </w:rPr>
              <w:instrText xml:space="preserve"> PAGEREF _Toc127446742 \h </w:instrText>
            </w:r>
            <w:r w:rsidR="007C497C">
              <w:rPr>
                <w:noProof/>
                <w:webHidden/>
              </w:rPr>
            </w:r>
            <w:r w:rsidR="007C497C">
              <w:rPr>
                <w:noProof/>
                <w:webHidden/>
              </w:rPr>
              <w:fldChar w:fldCharType="separate"/>
            </w:r>
            <w:r w:rsidR="007C497C">
              <w:rPr>
                <w:noProof/>
                <w:webHidden/>
              </w:rPr>
              <w:t>18</w:t>
            </w:r>
            <w:r w:rsidR="007C497C">
              <w:rPr>
                <w:noProof/>
                <w:webHidden/>
              </w:rPr>
              <w:fldChar w:fldCharType="end"/>
            </w:r>
          </w:hyperlink>
        </w:p>
        <w:p w14:paraId="39B000FF" w14:textId="5D03D749" w:rsidR="007C497C" w:rsidRDefault="00000000">
          <w:pPr>
            <w:pStyle w:val="TOC1"/>
            <w:rPr>
              <w:rFonts w:asciiTheme="minorHAnsi" w:eastAsiaTheme="minorEastAsia" w:hAnsiTheme="minorHAnsi" w:cstheme="minorBidi"/>
              <w:noProof/>
              <w:sz w:val="22"/>
              <w:szCs w:val="22"/>
            </w:rPr>
          </w:pPr>
          <w:hyperlink w:anchor="_Toc127446743" w:history="1">
            <w:r w:rsidR="007C497C" w:rsidRPr="00C07CF4">
              <w:rPr>
                <w:rStyle w:val="Hyperlink"/>
                <w:rFonts w:eastAsia="Times New Roman"/>
                <w:b/>
                <w:bCs/>
                <w:noProof/>
              </w:rPr>
              <w:t>18</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Use Cases and Proposed Specification Guidelines</w:t>
            </w:r>
            <w:r w:rsidR="007C497C">
              <w:rPr>
                <w:noProof/>
                <w:webHidden/>
              </w:rPr>
              <w:tab/>
            </w:r>
            <w:r w:rsidR="007C497C">
              <w:rPr>
                <w:noProof/>
                <w:webHidden/>
              </w:rPr>
              <w:fldChar w:fldCharType="begin"/>
            </w:r>
            <w:r w:rsidR="007C497C">
              <w:rPr>
                <w:noProof/>
                <w:webHidden/>
              </w:rPr>
              <w:instrText xml:space="preserve"> PAGEREF _Toc127446743 \h </w:instrText>
            </w:r>
            <w:r w:rsidR="007C497C">
              <w:rPr>
                <w:noProof/>
                <w:webHidden/>
              </w:rPr>
            </w:r>
            <w:r w:rsidR="007C497C">
              <w:rPr>
                <w:noProof/>
                <w:webHidden/>
              </w:rPr>
              <w:fldChar w:fldCharType="separate"/>
            </w:r>
            <w:r w:rsidR="007C497C">
              <w:rPr>
                <w:noProof/>
                <w:webHidden/>
              </w:rPr>
              <w:t>19</w:t>
            </w:r>
            <w:r w:rsidR="007C497C">
              <w:rPr>
                <w:noProof/>
                <w:webHidden/>
              </w:rPr>
              <w:fldChar w:fldCharType="end"/>
            </w:r>
          </w:hyperlink>
        </w:p>
        <w:p w14:paraId="3022F9C6" w14:textId="41B7DC7E" w:rsidR="007C497C" w:rsidRDefault="00000000">
          <w:pPr>
            <w:pStyle w:val="TOC1"/>
            <w:rPr>
              <w:rFonts w:asciiTheme="minorHAnsi" w:eastAsiaTheme="minorEastAsia" w:hAnsiTheme="minorHAnsi" w:cstheme="minorBidi"/>
              <w:noProof/>
              <w:sz w:val="22"/>
              <w:szCs w:val="22"/>
            </w:rPr>
          </w:pPr>
          <w:hyperlink w:anchor="_Toc127446744" w:history="1">
            <w:r w:rsidR="007C497C" w:rsidRPr="00C07CF4">
              <w:rPr>
                <w:rStyle w:val="Hyperlink"/>
                <w:rFonts w:eastAsia="Times New Roman"/>
                <w:b/>
                <w:bCs/>
                <w:noProof/>
              </w:rPr>
              <w:t>19</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Deliverables, Responsibilities and Project Management Requirements</w:t>
            </w:r>
            <w:r w:rsidR="007C497C">
              <w:rPr>
                <w:noProof/>
                <w:webHidden/>
              </w:rPr>
              <w:tab/>
            </w:r>
            <w:r w:rsidR="007C497C">
              <w:rPr>
                <w:noProof/>
                <w:webHidden/>
              </w:rPr>
              <w:fldChar w:fldCharType="begin"/>
            </w:r>
            <w:r w:rsidR="007C497C">
              <w:rPr>
                <w:noProof/>
                <w:webHidden/>
              </w:rPr>
              <w:instrText xml:space="preserve"> PAGEREF _Toc127446744 \h </w:instrText>
            </w:r>
            <w:r w:rsidR="007C497C">
              <w:rPr>
                <w:noProof/>
                <w:webHidden/>
              </w:rPr>
            </w:r>
            <w:r w:rsidR="007C497C">
              <w:rPr>
                <w:noProof/>
                <w:webHidden/>
              </w:rPr>
              <w:fldChar w:fldCharType="separate"/>
            </w:r>
            <w:r w:rsidR="007C497C">
              <w:rPr>
                <w:noProof/>
                <w:webHidden/>
              </w:rPr>
              <w:t>22</w:t>
            </w:r>
            <w:r w:rsidR="007C497C">
              <w:rPr>
                <w:noProof/>
                <w:webHidden/>
              </w:rPr>
              <w:fldChar w:fldCharType="end"/>
            </w:r>
          </w:hyperlink>
        </w:p>
        <w:p w14:paraId="48D4F12D" w14:textId="435B140D" w:rsidR="007C497C" w:rsidRDefault="00000000">
          <w:pPr>
            <w:pStyle w:val="TOC1"/>
            <w:rPr>
              <w:rFonts w:asciiTheme="minorHAnsi" w:eastAsiaTheme="minorEastAsia" w:hAnsiTheme="minorHAnsi" w:cstheme="minorBidi"/>
              <w:noProof/>
              <w:sz w:val="22"/>
              <w:szCs w:val="22"/>
            </w:rPr>
          </w:pPr>
          <w:hyperlink w:anchor="_Toc127446745" w:history="1">
            <w:r w:rsidR="007C497C" w:rsidRPr="00C07CF4">
              <w:rPr>
                <w:rStyle w:val="Hyperlink"/>
                <w:rFonts w:eastAsia="Times New Roman"/>
                <w:b/>
                <w:bCs/>
                <w:noProof/>
              </w:rPr>
              <w:t>20</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Documentation and Compliance</w:t>
            </w:r>
            <w:r w:rsidR="007C497C">
              <w:rPr>
                <w:noProof/>
                <w:webHidden/>
              </w:rPr>
              <w:tab/>
            </w:r>
            <w:r w:rsidR="007C497C">
              <w:rPr>
                <w:noProof/>
                <w:webHidden/>
              </w:rPr>
              <w:fldChar w:fldCharType="begin"/>
            </w:r>
            <w:r w:rsidR="007C497C">
              <w:rPr>
                <w:noProof/>
                <w:webHidden/>
              </w:rPr>
              <w:instrText xml:space="preserve"> PAGEREF _Toc127446745 \h </w:instrText>
            </w:r>
            <w:r w:rsidR="007C497C">
              <w:rPr>
                <w:noProof/>
                <w:webHidden/>
              </w:rPr>
            </w:r>
            <w:r w:rsidR="007C497C">
              <w:rPr>
                <w:noProof/>
                <w:webHidden/>
              </w:rPr>
              <w:fldChar w:fldCharType="separate"/>
            </w:r>
            <w:r w:rsidR="007C497C">
              <w:rPr>
                <w:noProof/>
                <w:webHidden/>
              </w:rPr>
              <w:t>23</w:t>
            </w:r>
            <w:r w:rsidR="007C497C">
              <w:rPr>
                <w:noProof/>
                <w:webHidden/>
              </w:rPr>
              <w:fldChar w:fldCharType="end"/>
            </w:r>
          </w:hyperlink>
        </w:p>
        <w:p w14:paraId="2C3539CB" w14:textId="3813C006" w:rsidR="007C497C" w:rsidRDefault="00000000">
          <w:pPr>
            <w:pStyle w:val="TOC1"/>
            <w:rPr>
              <w:rFonts w:asciiTheme="minorHAnsi" w:eastAsiaTheme="minorEastAsia" w:hAnsiTheme="minorHAnsi" w:cstheme="minorBidi"/>
              <w:noProof/>
              <w:sz w:val="22"/>
              <w:szCs w:val="22"/>
            </w:rPr>
          </w:pPr>
          <w:hyperlink w:anchor="_Toc127446746" w:history="1">
            <w:r w:rsidR="007C497C" w:rsidRPr="00C07CF4">
              <w:rPr>
                <w:rStyle w:val="Hyperlink"/>
                <w:rFonts w:eastAsia="Times New Roman"/>
                <w:b/>
                <w:bCs/>
                <w:noProof/>
              </w:rPr>
              <w:t>21</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Timing</w:t>
            </w:r>
            <w:r w:rsidR="007C497C">
              <w:rPr>
                <w:noProof/>
                <w:webHidden/>
              </w:rPr>
              <w:tab/>
            </w:r>
            <w:r w:rsidR="007C497C">
              <w:rPr>
                <w:noProof/>
                <w:webHidden/>
              </w:rPr>
              <w:fldChar w:fldCharType="begin"/>
            </w:r>
            <w:r w:rsidR="007C497C">
              <w:rPr>
                <w:noProof/>
                <w:webHidden/>
              </w:rPr>
              <w:instrText xml:space="preserve"> PAGEREF _Toc127446746 \h </w:instrText>
            </w:r>
            <w:r w:rsidR="007C497C">
              <w:rPr>
                <w:noProof/>
                <w:webHidden/>
              </w:rPr>
            </w:r>
            <w:r w:rsidR="007C497C">
              <w:rPr>
                <w:noProof/>
                <w:webHidden/>
              </w:rPr>
              <w:fldChar w:fldCharType="separate"/>
            </w:r>
            <w:r w:rsidR="007C497C">
              <w:rPr>
                <w:noProof/>
                <w:webHidden/>
              </w:rPr>
              <w:t>23</w:t>
            </w:r>
            <w:r w:rsidR="007C497C">
              <w:rPr>
                <w:noProof/>
                <w:webHidden/>
              </w:rPr>
              <w:fldChar w:fldCharType="end"/>
            </w:r>
          </w:hyperlink>
        </w:p>
        <w:p w14:paraId="10F6F08C" w14:textId="3E8DC612" w:rsidR="007C497C" w:rsidRDefault="00000000">
          <w:pPr>
            <w:pStyle w:val="TOC1"/>
            <w:rPr>
              <w:rFonts w:asciiTheme="minorHAnsi" w:eastAsiaTheme="minorEastAsia" w:hAnsiTheme="minorHAnsi" w:cstheme="minorBidi"/>
              <w:noProof/>
              <w:sz w:val="22"/>
              <w:szCs w:val="22"/>
            </w:rPr>
          </w:pPr>
          <w:hyperlink w:anchor="_Toc127446747" w:history="1">
            <w:r w:rsidR="007C497C" w:rsidRPr="00C07CF4">
              <w:rPr>
                <w:rStyle w:val="Hyperlink"/>
                <w:rFonts w:eastAsia="Times New Roman"/>
                <w:b/>
                <w:bCs/>
                <w:noProof/>
              </w:rPr>
              <w:t>22</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Payment schedule</w:t>
            </w:r>
            <w:r w:rsidR="007C497C">
              <w:rPr>
                <w:noProof/>
                <w:webHidden/>
              </w:rPr>
              <w:tab/>
            </w:r>
            <w:r w:rsidR="007C497C">
              <w:rPr>
                <w:noProof/>
                <w:webHidden/>
              </w:rPr>
              <w:fldChar w:fldCharType="begin"/>
            </w:r>
            <w:r w:rsidR="007C497C">
              <w:rPr>
                <w:noProof/>
                <w:webHidden/>
              </w:rPr>
              <w:instrText xml:space="preserve"> PAGEREF _Toc127446747 \h </w:instrText>
            </w:r>
            <w:r w:rsidR="007C497C">
              <w:rPr>
                <w:noProof/>
                <w:webHidden/>
              </w:rPr>
            </w:r>
            <w:r w:rsidR="007C497C">
              <w:rPr>
                <w:noProof/>
                <w:webHidden/>
              </w:rPr>
              <w:fldChar w:fldCharType="separate"/>
            </w:r>
            <w:r w:rsidR="007C497C">
              <w:rPr>
                <w:noProof/>
                <w:webHidden/>
              </w:rPr>
              <w:t>24</w:t>
            </w:r>
            <w:r w:rsidR="007C497C">
              <w:rPr>
                <w:noProof/>
                <w:webHidden/>
              </w:rPr>
              <w:fldChar w:fldCharType="end"/>
            </w:r>
          </w:hyperlink>
        </w:p>
        <w:p w14:paraId="6C76EF7E" w14:textId="2680D533" w:rsidR="007C497C" w:rsidRDefault="00000000">
          <w:pPr>
            <w:pStyle w:val="TOC1"/>
            <w:rPr>
              <w:rFonts w:asciiTheme="minorHAnsi" w:eastAsiaTheme="minorEastAsia" w:hAnsiTheme="minorHAnsi" w:cstheme="minorBidi"/>
              <w:noProof/>
              <w:sz w:val="22"/>
              <w:szCs w:val="22"/>
            </w:rPr>
          </w:pPr>
          <w:hyperlink w:anchor="_Toc127446748" w:history="1">
            <w:r w:rsidR="007C497C" w:rsidRPr="00C07CF4">
              <w:rPr>
                <w:rStyle w:val="Hyperlink"/>
                <w:rFonts w:eastAsia="Times New Roman"/>
                <w:b/>
                <w:bCs/>
                <w:noProof/>
              </w:rPr>
              <w:t>23</w:t>
            </w:r>
            <w:r w:rsidR="007C497C">
              <w:rPr>
                <w:rFonts w:asciiTheme="minorHAnsi" w:eastAsiaTheme="minorEastAsia" w:hAnsiTheme="minorHAnsi" w:cstheme="minorBidi"/>
                <w:noProof/>
                <w:sz w:val="22"/>
                <w:szCs w:val="22"/>
              </w:rPr>
              <w:tab/>
            </w:r>
            <w:r w:rsidR="007C497C" w:rsidRPr="00C07CF4">
              <w:rPr>
                <w:rStyle w:val="Hyperlink"/>
                <w:rFonts w:eastAsia="Times New Roman"/>
                <w:b/>
                <w:bCs/>
                <w:noProof/>
              </w:rPr>
              <w:t>Probity</w:t>
            </w:r>
            <w:r w:rsidR="007C497C">
              <w:rPr>
                <w:noProof/>
                <w:webHidden/>
              </w:rPr>
              <w:tab/>
            </w:r>
            <w:r w:rsidR="007C497C">
              <w:rPr>
                <w:noProof/>
                <w:webHidden/>
              </w:rPr>
              <w:fldChar w:fldCharType="begin"/>
            </w:r>
            <w:r w:rsidR="007C497C">
              <w:rPr>
                <w:noProof/>
                <w:webHidden/>
              </w:rPr>
              <w:instrText xml:space="preserve"> PAGEREF _Toc127446748 \h </w:instrText>
            </w:r>
            <w:r w:rsidR="007C497C">
              <w:rPr>
                <w:noProof/>
                <w:webHidden/>
              </w:rPr>
            </w:r>
            <w:r w:rsidR="007C497C">
              <w:rPr>
                <w:noProof/>
                <w:webHidden/>
              </w:rPr>
              <w:fldChar w:fldCharType="separate"/>
            </w:r>
            <w:r w:rsidR="007C497C">
              <w:rPr>
                <w:noProof/>
                <w:webHidden/>
              </w:rPr>
              <w:t>24</w:t>
            </w:r>
            <w:r w:rsidR="007C497C">
              <w:rPr>
                <w:noProof/>
                <w:webHidden/>
              </w:rPr>
              <w:fldChar w:fldCharType="end"/>
            </w:r>
          </w:hyperlink>
        </w:p>
        <w:p w14:paraId="29CE9D4D" w14:textId="751D88A7" w:rsidR="007C497C" w:rsidRDefault="00000000">
          <w:pPr>
            <w:pStyle w:val="TOC1"/>
            <w:rPr>
              <w:rFonts w:asciiTheme="minorHAnsi" w:eastAsiaTheme="minorEastAsia" w:hAnsiTheme="minorHAnsi" w:cstheme="minorBidi"/>
              <w:noProof/>
              <w:sz w:val="22"/>
              <w:szCs w:val="22"/>
            </w:rPr>
          </w:pPr>
          <w:hyperlink w:anchor="_Toc127446749" w:history="1">
            <w:r w:rsidR="007C497C" w:rsidRPr="00C07CF4">
              <w:rPr>
                <w:rStyle w:val="Hyperlink"/>
                <w:rFonts w:cs="Arial"/>
                <w:noProof/>
              </w:rPr>
              <w:t>Part C : Vendor Response Form</w:t>
            </w:r>
            <w:r w:rsidR="007C497C">
              <w:rPr>
                <w:noProof/>
                <w:webHidden/>
              </w:rPr>
              <w:tab/>
            </w:r>
            <w:r w:rsidR="007C497C">
              <w:rPr>
                <w:noProof/>
                <w:webHidden/>
              </w:rPr>
              <w:fldChar w:fldCharType="begin"/>
            </w:r>
            <w:r w:rsidR="007C497C">
              <w:rPr>
                <w:noProof/>
                <w:webHidden/>
              </w:rPr>
              <w:instrText xml:space="preserve"> PAGEREF _Toc127446749 \h </w:instrText>
            </w:r>
            <w:r w:rsidR="007C497C">
              <w:rPr>
                <w:noProof/>
                <w:webHidden/>
              </w:rPr>
            </w:r>
            <w:r w:rsidR="007C497C">
              <w:rPr>
                <w:noProof/>
                <w:webHidden/>
              </w:rPr>
              <w:fldChar w:fldCharType="separate"/>
            </w:r>
            <w:r w:rsidR="007C497C">
              <w:rPr>
                <w:noProof/>
                <w:webHidden/>
              </w:rPr>
              <w:t>25</w:t>
            </w:r>
            <w:r w:rsidR="007C497C">
              <w:rPr>
                <w:noProof/>
                <w:webHidden/>
              </w:rPr>
              <w:fldChar w:fldCharType="end"/>
            </w:r>
          </w:hyperlink>
        </w:p>
        <w:p w14:paraId="7675556E" w14:textId="18DF006E" w:rsidR="007C497C" w:rsidRDefault="00000000">
          <w:pPr>
            <w:pStyle w:val="TOC1"/>
            <w:rPr>
              <w:rFonts w:asciiTheme="minorHAnsi" w:eastAsiaTheme="minorEastAsia" w:hAnsiTheme="minorHAnsi" w:cstheme="minorBidi"/>
              <w:noProof/>
              <w:sz w:val="22"/>
              <w:szCs w:val="22"/>
            </w:rPr>
          </w:pPr>
          <w:hyperlink w:anchor="_Toc127446750" w:history="1">
            <w:r w:rsidR="007C497C" w:rsidRPr="00C07CF4">
              <w:rPr>
                <w:rStyle w:val="Hyperlink"/>
                <w:b/>
                <w:noProof/>
              </w:rPr>
              <w:t>1.</w:t>
            </w:r>
            <w:r w:rsidR="007C497C">
              <w:rPr>
                <w:rFonts w:asciiTheme="minorHAnsi" w:eastAsiaTheme="minorEastAsia" w:hAnsiTheme="minorHAnsi" w:cstheme="minorBidi"/>
                <w:noProof/>
                <w:sz w:val="22"/>
                <w:szCs w:val="22"/>
              </w:rPr>
              <w:tab/>
            </w:r>
            <w:r w:rsidR="007C497C" w:rsidRPr="00C07CF4">
              <w:rPr>
                <w:rStyle w:val="Hyperlink"/>
                <w:b/>
                <w:noProof/>
              </w:rPr>
              <w:t>Respondent’s details</w:t>
            </w:r>
            <w:r w:rsidR="007C497C">
              <w:rPr>
                <w:noProof/>
                <w:webHidden/>
              </w:rPr>
              <w:tab/>
            </w:r>
            <w:r w:rsidR="007C497C">
              <w:rPr>
                <w:noProof/>
                <w:webHidden/>
              </w:rPr>
              <w:fldChar w:fldCharType="begin"/>
            </w:r>
            <w:r w:rsidR="007C497C">
              <w:rPr>
                <w:noProof/>
                <w:webHidden/>
              </w:rPr>
              <w:instrText xml:space="preserve"> PAGEREF _Toc127446750 \h </w:instrText>
            </w:r>
            <w:r w:rsidR="007C497C">
              <w:rPr>
                <w:noProof/>
                <w:webHidden/>
              </w:rPr>
            </w:r>
            <w:r w:rsidR="007C497C">
              <w:rPr>
                <w:noProof/>
                <w:webHidden/>
              </w:rPr>
              <w:fldChar w:fldCharType="separate"/>
            </w:r>
            <w:r w:rsidR="007C497C">
              <w:rPr>
                <w:noProof/>
                <w:webHidden/>
              </w:rPr>
              <w:t>25</w:t>
            </w:r>
            <w:r w:rsidR="007C497C">
              <w:rPr>
                <w:noProof/>
                <w:webHidden/>
              </w:rPr>
              <w:fldChar w:fldCharType="end"/>
            </w:r>
          </w:hyperlink>
        </w:p>
        <w:p w14:paraId="0E5B6196" w14:textId="0D18ED4A" w:rsidR="007C497C" w:rsidRDefault="00000000">
          <w:pPr>
            <w:pStyle w:val="TOC2"/>
            <w:tabs>
              <w:tab w:val="left" w:pos="880"/>
              <w:tab w:val="right" w:leader="dot" w:pos="9016"/>
            </w:tabs>
            <w:rPr>
              <w:rFonts w:asciiTheme="minorHAnsi" w:eastAsiaTheme="minorEastAsia" w:hAnsiTheme="minorHAnsi" w:cstheme="minorBidi"/>
              <w:noProof/>
              <w:sz w:val="22"/>
              <w:szCs w:val="22"/>
            </w:rPr>
          </w:pPr>
          <w:hyperlink w:anchor="_Toc127446751" w:history="1">
            <w:r w:rsidR="007C497C" w:rsidRPr="00C07CF4">
              <w:rPr>
                <w:rStyle w:val="Hyperlink"/>
                <w:noProof/>
              </w:rPr>
              <w:t>1.1</w:t>
            </w:r>
            <w:r w:rsidR="007C497C">
              <w:rPr>
                <w:rFonts w:asciiTheme="minorHAnsi" w:eastAsiaTheme="minorEastAsia" w:hAnsiTheme="minorHAnsi" w:cstheme="minorBidi"/>
                <w:noProof/>
                <w:sz w:val="22"/>
                <w:szCs w:val="22"/>
              </w:rPr>
              <w:tab/>
            </w:r>
            <w:r w:rsidR="007C497C" w:rsidRPr="00C07CF4">
              <w:rPr>
                <w:rStyle w:val="Hyperlink"/>
                <w:noProof/>
              </w:rPr>
              <w:t>Details</w:t>
            </w:r>
            <w:r w:rsidR="007C497C">
              <w:rPr>
                <w:noProof/>
                <w:webHidden/>
              </w:rPr>
              <w:tab/>
            </w:r>
            <w:r w:rsidR="007C497C">
              <w:rPr>
                <w:noProof/>
                <w:webHidden/>
              </w:rPr>
              <w:fldChar w:fldCharType="begin"/>
            </w:r>
            <w:r w:rsidR="007C497C">
              <w:rPr>
                <w:noProof/>
                <w:webHidden/>
              </w:rPr>
              <w:instrText xml:space="preserve"> PAGEREF _Toc127446751 \h </w:instrText>
            </w:r>
            <w:r w:rsidR="007C497C">
              <w:rPr>
                <w:noProof/>
                <w:webHidden/>
              </w:rPr>
            </w:r>
            <w:r w:rsidR="007C497C">
              <w:rPr>
                <w:noProof/>
                <w:webHidden/>
              </w:rPr>
              <w:fldChar w:fldCharType="separate"/>
            </w:r>
            <w:r w:rsidR="007C497C">
              <w:rPr>
                <w:noProof/>
                <w:webHidden/>
              </w:rPr>
              <w:t>25</w:t>
            </w:r>
            <w:r w:rsidR="007C497C">
              <w:rPr>
                <w:noProof/>
                <w:webHidden/>
              </w:rPr>
              <w:fldChar w:fldCharType="end"/>
            </w:r>
          </w:hyperlink>
        </w:p>
        <w:p w14:paraId="62BB7E73" w14:textId="77EF776F" w:rsidR="007C497C" w:rsidRDefault="00000000">
          <w:pPr>
            <w:pStyle w:val="TOC1"/>
            <w:rPr>
              <w:rFonts w:asciiTheme="minorHAnsi" w:eastAsiaTheme="minorEastAsia" w:hAnsiTheme="minorHAnsi" w:cstheme="minorBidi"/>
              <w:noProof/>
              <w:sz w:val="22"/>
              <w:szCs w:val="22"/>
            </w:rPr>
          </w:pPr>
          <w:hyperlink w:anchor="_Toc127446752" w:history="1">
            <w:r w:rsidR="007C497C" w:rsidRPr="00C07CF4">
              <w:rPr>
                <w:rStyle w:val="Hyperlink"/>
                <w:b/>
                <w:noProof/>
              </w:rPr>
              <w:t>2.</w:t>
            </w:r>
            <w:r w:rsidR="007C497C">
              <w:rPr>
                <w:rFonts w:asciiTheme="minorHAnsi" w:eastAsiaTheme="minorEastAsia" w:hAnsiTheme="minorHAnsi" w:cstheme="minorBidi"/>
                <w:noProof/>
                <w:sz w:val="22"/>
                <w:szCs w:val="22"/>
              </w:rPr>
              <w:tab/>
            </w:r>
            <w:r w:rsidR="007C497C" w:rsidRPr="00C07CF4">
              <w:rPr>
                <w:rStyle w:val="Hyperlink"/>
                <w:b/>
                <w:noProof/>
              </w:rPr>
              <w:t>Conflict of Interest Declaration</w:t>
            </w:r>
            <w:r w:rsidR="007C497C">
              <w:rPr>
                <w:noProof/>
                <w:webHidden/>
              </w:rPr>
              <w:tab/>
            </w:r>
            <w:r w:rsidR="007C497C">
              <w:rPr>
                <w:noProof/>
                <w:webHidden/>
              </w:rPr>
              <w:fldChar w:fldCharType="begin"/>
            </w:r>
            <w:r w:rsidR="007C497C">
              <w:rPr>
                <w:noProof/>
                <w:webHidden/>
              </w:rPr>
              <w:instrText xml:space="preserve"> PAGEREF _Toc127446752 \h </w:instrText>
            </w:r>
            <w:r w:rsidR="007C497C">
              <w:rPr>
                <w:noProof/>
                <w:webHidden/>
              </w:rPr>
            </w:r>
            <w:r w:rsidR="007C497C">
              <w:rPr>
                <w:noProof/>
                <w:webHidden/>
              </w:rPr>
              <w:fldChar w:fldCharType="separate"/>
            </w:r>
            <w:r w:rsidR="007C497C">
              <w:rPr>
                <w:noProof/>
                <w:webHidden/>
              </w:rPr>
              <w:t>26</w:t>
            </w:r>
            <w:r w:rsidR="007C497C">
              <w:rPr>
                <w:noProof/>
                <w:webHidden/>
              </w:rPr>
              <w:fldChar w:fldCharType="end"/>
            </w:r>
          </w:hyperlink>
        </w:p>
        <w:p w14:paraId="4DEEDC24" w14:textId="54BFFBF8" w:rsidR="007C497C" w:rsidRDefault="00000000">
          <w:pPr>
            <w:pStyle w:val="TOC1"/>
            <w:rPr>
              <w:rFonts w:asciiTheme="minorHAnsi" w:eastAsiaTheme="minorEastAsia" w:hAnsiTheme="minorHAnsi" w:cstheme="minorBidi"/>
              <w:noProof/>
              <w:sz w:val="22"/>
              <w:szCs w:val="22"/>
            </w:rPr>
          </w:pPr>
          <w:hyperlink w:anchor="_Toc127446753" w:history="1">
            <w:r w:rsidR="007C497C" w:rsidRPr="00C07CF4">
              <w:rPr>
                <w:rStyle w:val="Hyperlink"/>
                <w:b/>
                <w:noProof/>
              </w:rPr>
              <w:t>3.</w:t>
            </w:r>
            <w:r w:rsidR="007C497C">
              <w:rPr>
                <w:rFonts w:asciiTheme="minorHAnsi" w:eastAsiaTheme="minorEastAsia" w:hAnsiTheme="minorHAnsi" w:cstheme="minorBidi"/>
                <w:noProof/>
                <w:sz w:val="22"/>
                <w:szCs w:val="22"/>
              </w:rPr>
              <w:tab/>
            </w:r>
            <w:r w:rsidR="007C497C" w:rsidRPr="00C07CF4">
              <w:rPr>
                <w:rStyle w:val="Hyperlink"/>
                <w:b/>
                <w:noProof/>
              </w:rPr>
              <w:t>Acknowledgement of Addenda</w:t>
            </w:r>
            <w:r w:rsidR="007C497C">
              <w:rPr>
                <w:noProof/>
                <w:webHidden/>
              </w:rPr>
              <w:tab/>
            </w:r>
            <w:r w:rsidR="007C497C">
              <w:rPr>
                <w:noProof/>
                <w:webHidden/>
              </w:rPr>
              <w:fldChar w:fldCharType="begin"/>
            </w:r>
            <w:r w:rsidR="007C497C">
              <w:rPr>
                <w:noProof/>
                <w:webHidden/>
              </w:rPr>
              <w:instrText xml:space="preserve"> PAGEREF _Toc127446753 \h </w:instrText>
            </w:r>
            <w:r w:rsidR="007C497C">
              <w:rPr>
                <w:noProof/>
                <w:webHidden/>
              </w:rPr>
            </w:r>
            <w:r w:rsidR="007C497C">
              <w:rPr>
                <w:noProof/>
                <w:webHidden/>
              </w:rPr>
              <w:fldChar w:fldCharType="separate"/>
            </w:r>
            <w:r w:rsidR="007C497C">
              <w:rPr>
                <w:noProof/>
                <w:webHidden/>
              </w:rPr>
              <w:t>27</w:t>
            </w:r>
            <w:r w:rsidR="007C497C">
              <w:rPr>
                <w:noProof/>
                <w:webHidden/>
              </w:rPr>
              <w:fldChar w:fldCharType="end"/>
            </w:r>
          </w:hyperlink>
        </w:p>
        <w:p w14:paraId="5F802D2A" w14:textId="104B98C0" w:rsidR="007C497C" w:rsidRDefault="00000000">
          <w:pPr>
            <w:pStyle w:val="TOC1"/>
            <w:rPr>
              <w:rFonts w:asciiTheme="minorHAnsi" w:eastAsiaTheme="minorEastAsia" w:hAnsiTheme="minorHAnsi" w:cstheme="minorBidi"/>
              <w:noProof/>
              <w:sz w:val="22"/>
              <w:szCs w:val="22"/>
            </w:rPr>
          </w:pPr>
          <w:hyperlink w:anchor="_Toc127446754" w:history="1">
            <w:r w:rsidR="007C497C" w:rsidRPr="00C07CF4">
              <w:rPr>
                <w:rStyle w:val="Hyperlink"/>
                <w:b/>
                <w:noProof/>
              </w:rPr>
              <w:t>4.</w:t>
            </w:r>
            <w:r w:rsidR="007C497C">
              <w:rPr>
                <w:rFonts w:asciiTheme="minorHAnsi" w:eastAsiaTheme="minorEastAsia" w:hAnsiTheme="minorHAnsi" w:cstheme="minorBidi"/>
                <w:noProof/>
                <w:sz w:val="22"/>
                <w:szCs w:val="22"/>
              </w:rPr>
              <w:tab/>
            </w:r>
            <w:r w:rsidR="007C497C" w:rsidRPr="00C07CF4">
              <w:rPr>
                <w:rStyle w:val="Hyperlink"/>
                <w:b/>
                <w:noProof/>
              </w:rPr>
              <w:t>Insurance Policies</w:t>
            </w:r>
            <w:r w:rsidR="007C497C">
              <w:rPr>
                <w:noProof/>
                <w:webHidden/>
              </w:rPr>
              <w:tab/>
            </w:r>
            <w:r w:rsidR="007C497C">
              <w:rPr>
                <w:noProof/>
                <w:webHidden/>
              </w:rPr>
              <w:fldChar w:fldCharType="begin"/>
            </w:r>
            <w:r w:rsidR="007C497C">
              <w:rPr>
                <w:noProof/>
                <w:webHidden/>
              </w:rPr>
              <w:instrText xml:space="preserve"> PAGEREF _Toc127446754 \h </w:instrText>
            </w:r>
            <w:r w:rsidR="007C497C">
              <w:rPr>
                <w:noProof/>
                <w:webHidden/>
              </w:rPr>
            </w:r>
            <w:r w:rsidR="007C497C">
              <w:rPr>
                <w:noProof/>
                <w:webHidden/>
              </w:rPr>
              <w:fldChar w:fldCharType="separate"/>
            </w:r>
            <w:r w:rsidR="007C497C">
              <w:rPr>
                <w:noProof/>
                <w:webHidden/>
              </w:rPr>
              <w:t>27</w:t>
            </w:r>
            <w:r w:rsidR="007C497C">
              <w:rPr>
                <w:noProof/>
                <w:webHidden/>
              </w:rPr>
              <w:fldChar w:fldCharType="end"/>
            </w:r>
          </w:hyperlink>
        </w:p>
        <w:p w14:paraId="5351872A" w14:textId="575B7E2C" w:rsidR="007C497C" w:rsidRDefault="00000000">
          <w:pPr>
            <w:pStyle w:val="TOC1"/>
            <w:rPr>
              <w:rFonts w:asciiTheme="minorHAnsi" w:eastAsiaTheme="minorEastAsia" w:hAnsiTheme="minorHAnsi" w:cstheme="minorBidi"/>
              <w:noProof/>
              <w:sz w:val="22"/>
              <w:szCs w:val="22"/>
            </w:rPr>
          </w:pPr>
          <w:hyperlink w:anchor="_Toc127446755" w:history="1">
            <w:r w:rsidR="007C497C" w:rsidRPr="00C07CF4">
              <w:rPr>
                <w:rStyle w:val="Hyperlink"/>
                <w:b/>
                <w:noProof/>
              </w:rPr>
              <w:t>5.</w:t>
            </w:r>
            <w:r w:rsidR="007C497C">
              <w:rPr>
                <w:rFonts w:asciiTheme="minorHAnsi" w:eastAsiaTheme="minorEastAsia" w:hAnsiTheme="minorHAnsi" w:cstheme="minorBidi"/>
                <w:noProof/>
                <w:sz w:val="22"/>
                <w:szCs w:val="22"/>
              </w:rPr>
              <w:tab/>
            </w:r>
            <w:r w:rsidR="007C497C" w:rsidRPr="00C07CF4">
              <w:rPr>
                <w:rStyle w:val="Hyperlink"/>
                <w:b/>
                <w:noProof/>
              </w:rPr>
              <w:t>Response to Proposed Contract</w:t>
            </w:r>
            <w:r w:rsidR="007C497C">
              <w:rPr>
                <w:noProof/>
                <w:webHidden/>
              </w:rPr>
              <w:tab/>
            </w:r>
            <w:r w:rsidR="007C497C">
              <w:rPr>
                <w:noProof/>
                <w:webHidden/>
              </w:rPr>
              <w:fldChar w:fldCharType="begin"/>
            </w:r>
            <w:r w:rsidR="007C497C">
              <w:rPr>
                <w:noProof/>
                <w:webHidden/>
              </w:rPr>
              <w:instrText xml:space="preserve"> PAGEREF _Toc127446755 \h </w:instrText>
            </w:r>
            <w:r w:rsidR="007C497C">
              <w:rPr>
                <w:noProof/>
                <w:webHidden/>
              </w:rPr>
            </w:r>
            <w:r w:rsidR="007C497C">
              <w:rPr>
                <w:noProof/>
                <w:webHidden/>
              </w:rPr>
              <w:fldChar w:fldCharType="separate"/>
            </w:r>
            <w:r w:rsidR="007C497C">
              <w:rPr>
                <w:noProof/>
                <w:webHidden/>
              </w:rPr>
              <w:t>27</w:t>
            </w:r>
            <w:r w:rsidR="007C497C">
              <w:rPr>
                <w:noProof/>
                <w:webHidden/>
              </w:rPr>
              <w:fldChar w:fldCharType="end"/>
            </w:r>
          </w:hyperlink>
        </w:p>
        <w:p w14:paraId="79BB271A" w14:textId="2B82D913" w:rsidR="007C497C" w:rsidRDefault="00000000">
          <w:pPr>
            <w:pStyle w:val="TOC1"/>
            <w:rPr>
              <w:rFonts w:asciiTheme="minorHAnsi" w:eastAsiaTheme="minorEastAsia" w:hAnsiTheme="minorHAnsi" w:cstheme="minorBidi"/>
              <w:noProof/>
              <w:sz w:val="22"/>
              <w:szCs w:val="22"/>
            </w:rPr>
          </w:pPr>
          <w:hyperlink w:anchor="_Toc127446756" w:history="1">
            <w:r w:rsidR="007C497C" w:rsidRPr="00C07CF4">
              <w:rPr>
                <w:rStyle w:val="Hyperlink"/>
                <w:b/>
                <w:noProof/>
              </w:rPr>
              <w:t>6.</w:t>
            </w:r>
            <w:r w:rsidR="007C497C">
              <w:rPr>
                <w:rFonts w:asciiTheme="minorHAnsi" w:eastAsiaTheme="minorEastAsia" w:hAnsiTheme="minorHAnsi" w:cstheme="minorBidi"/>
                <w:noProof/>
                <w:sz w:val="22"/>
                <w:szCs w:val="22"/>
              </w:rPr>
              <w:tab/>
            </w:r>
            <w:r w:rsidR="007C497C" w:rsidRPr="00C07CF4">
              <w:rPr>
                <w:rStyle w:val="Hyperlink"/>
                <w:b/>
                <w:noProof/>
              </w:rPr>
              <w:t>References</w:t>
            </w:r>
            <w:r w:rsidR="007C497C">
              <w:rPr>
                <w:noProof/>
                <w:webHidden/>
              </w:rPr>
              <w:tab/>
            </w:r>
            <w:r w:rsidR="007C497C">
              <w:rPr>
                <w:noProof/>
                <w:webHidden/>
              </w:rPr>
              <w:fldChar w:fldCharType="begin"/>
            </w:r>
            <w:r w:rsidR="007C497C">
              <w:rPr>
                <w:noProof/>
                <w:webHidden/>
              </w:rPr>
              <w:instrText xml:space="preserve"> PAGEREF _Toc127446756 \h </w:instrText>
            </w:r>
            <w:r w:rsidR="007C497C">
              <w:rPr>
                <w:noProof/>
                <w:webHidden/>
              </w:rPr>
            </w:r>
            <w:r w:rsidR="007C497C">
              <w:rPr>
                <w:noProof/>
                <w:webHidden/>
              </w:rPr>
              <w:fldChar w:fldCharType="separate"/>
            </w:r>
            <w:r w:rsidR="007C497C">
              <w:rPr>
                <w:noProof/>
                <w:webHidden/>
              </w:rPr>
              <w:t>28</w:t>
            </w:r>
            <w:r w:rsidR="007C497C">
              <w:rPr>
                <w:noProof/>
                <w:webHidden/>
              </w:rPr>
              <w:fldChar w:fldCharType="end"/>
            </w:r>
          </w:hyperlink>
        </w:p>
        <w:p w14:paraId="1BD81047" w14:textId="26E90105" w:rsidR="007C497C" w:rsidRDefault="00000000">
          <w:pPr>
            <w:pStyle w:val="TOC1"/>
            <w:rPr>
              <w:rFonts w:asciiTheme="minorHAnsi" w:eastAsiaTheme="minorEastAsia" w:hAnsiTheme="minorHAnsi" w:cstheme="minorBidi"/>
              <w:noProof/>
              <w:sz w:val="22"/>
              <w:szCs w:val="22"/>
            </w:rPr>
          </w:pPr>
          <w:hyperlink w:anchor="_Toc127446757" w:history="1">
            <w:r w:rsidR="007C497C" w:rsidRPr="00C07CF4">
              <w:rPr>
                <w:rStyle w:val="Hyperlink"/>
                <w:b/>
                <w:noProof/>
              </w:rPr>
              <w:t>7.</w:t>
            </w:r>
            <w:r w:rsidR="007C497C">
              <w:rPr>
                <w:rFonts w:asciiTheme="minorHAnsi" w:eastAsiaTheme="minorEastAsia" w:hAnsiTheme="minorHAnsi" w:cstheme="minorBidi"/>
                <w:noProof/>
                <w:sz w:val="22"/>
                <w:szCs w:val="22"/>
              </w:rPr>
              <w:tab/>
            </w:r>
            <w:r w:rsidR="007C497C" w:rsidRPr="00C07CF4">
              <w:rPr>
                <w:rStyle w:val="Hyperlink"/>
                <w:b/>
                <w:noProof/>
              </w:rPr>
              <w:t>Demonstration of capability, experience, service and support</w:t>
            </w:r>
            <w:r w:rsidR="007C497C">
              <w:rPr>
                <w:noProof/>
                <w:webHidden/>
              </w:rPr>
              <w:tab/>
            </w:r>
            <w:r w:rsidR="007C497C">
              <w:rPr>
                <w:noProof/>
                <w:webHidden/>
              </w:rPr>
              <w:fldChar w:fldCharType="begin"/>
            </w:r>
            <w:r w:rsidR="007C497C">
              <w:rPr>
                <w:noProof/>
                <w:webHidden/>
              </w:rPr>
              <w:instrText xml:space="preserve"> PAGEREF _Toc127446757 \h </w:instrText>
            </w:r>
            <w:r w:rsidR="007C497C">
              <w:rPr>
                <w:noProof/>
                <w:webHidden/>
              </w:rPr>
            </w:r>
            <w:r w:rsidR="007C497C">
              <w:rPr>
                <w:noProof/>
                <w:webHidden/>
              </w:rPr>
              <w:fldChar w:fldCharType="separate"/>
            </w:r>
            <w:r w:rsidR="007C497C">
              <w:rPr>
                <w:noProof/>
                <w:webHidden/>
              </w:rPr>
              <w:t>29</w:t>
            </w:r>
            <w:r w:rsidR="007C497C">
              <w:rPr>
                <w:noProof/>
                <w:webHidden/>
              </w:rPr>
              <w:fldChar w:fldCharType="end"/>
            </w:r>
          </w:hyperlink>
        </w:p>
        <w:p w14:paraId="4AF522C6" w14:textId="01DCB82B" w:rsidR="007C497C" w:rsidRDefault="00000000">
          <w:pPr>
            <w:pStyle w:val="TOC1"/>
            <w:rPr>
              <w:rFonts w:asciiTheme="minorHAnsi" w:eastAsiaTheme="minorEastAsia" w:hAnsiTheme="minorHAnsi" w:cstheme="minorBidi"/>
              <w:noProof/>
              <w:sz w:val="22"/>
              <w:szCs w:val="22"/>
            </w:rPr>
          </w:pPr>
          <w:hyperlink w:anchor="_Toc127446758" w:history="1">
            <w:r w:rsidR="007C497C" w:rsidRPr="00C07CF4">
              <w:rPr>
                <w:rStyle w:val="Hyperlink"/>
                <w:b/>
                <w:noProof/>
              </w:rPr>
              <w:t>8.</w:t>
            </w:r>
            <w:r w:rsidR="007C497C">
              <w:rPr>
                <w:rFonts w:asciiTheme="minorHAnsi" w:eastAsiaTheme="minorEastAsia" w:hAnsiTheme="minorHAnsi" w:cstheme="minorBidi"/>
                <w:noProof/>
                <w:sz w:val="22"/>
                <w:szCs w:val="22"/>
              </w:rPr>
              <w:tab/>
            </w:r>
            <w:r w:rsidR="007C497C" w:rsidRPr="00C07CF4">
              <w:rPr>
                <w:rStyle w:val="Hyperlink"/>
                <w:b/>
                <w:noProof/>
              </w:rPr>
              <w:t>Program</w:t>
            </w:r>
            <w:r w:rsidR="007C497C">
              <w:rPr>
                <w:noProof/>
                <w:webHidden/>
              </w:rPr>
              <w:tab/>
            </w:r>
            <w:r w:rsidR="007C497C">
              <w:rPr>
                <w:noProof/>
                <w:webHidden/>
              </w:rPr>
              <w:fldChar w:fldCharType="begin"/>
            </w:r>
            <w:r w:rsidR="007C497C">
              <w:rPr>
                <w:noProof/>
                <w:webHidden/>
              </w:rPr>
              <w:instrText xml:space="preserve"> PAGEREF _Toc127446758 \h </w:instrText>
            </w:r>
            <w:r w:rsidR="007C497C">
              <w:rPr>
                <w:noProof/>
                <w:webHidden/>
              </w:rPr>
            </w:r>
            <w:r w:rsidR="007C497C">
              <w:rPr>
                <w:noProof/>
                <w:webHidden/>
              </w:rPr>
              <w:fldChar w:fldCharType="separate"/>
            </w:r>
            <w:r w:rsidR="007C497C">
              <w:rPr>
                <w:noProof/>
                <w:webHidden/>
              </w:rPr>
              <w:t>30</w:t>
            </w:r>
            <w:r w:rsidR="007C497C">
              <w:rPr>
                <w:noProof/>
                <w:webHidden/>
              </w:rPr>
              <w:fldChar w:fldCharType="end"/>
            </w:r>
          </w:hyperlink>
        </w:p>
        <w:p w14:paraId="3943DB80" w14:textId="6D934805" w:rsidR="007C497C" w:rsidRDefault="00000000">
          <w:pPr>
            <w:pStyle w:val="TOC1"/>
            <w:rPr>
              <w:rFonts w:asciiTheme="minorHAnsi" w:eastAsiaTheme="minorEastAsia" w:hAnsiTheme="minorHAnsi" w:cstheme="minorBidi"/>
              <w:noProof/>
              <w:sz w:val="22"/>
              <w:szCs w:val="22"/>
            </w:rPr>
          </w:pPr>
          <w:hyperlink w:anchor="_Toc127446759" w:history="1">
            <w:r w:rsidR="007C497C" w:rsidRPr="00C07CF4">
              <w:rPr>
                <w:rStyle w:val="Hyperlink"/>
                <w:b/>
                <w:noProof/>
              </w:rPr>
              <w:t>9.</w:t>
            </w:r>
            <w:r w:rsidR="007C497C">
              <w:rPr>
                <w:rFonts w:asciiTheme="minorHAnsi" w:eastAsiaTheme="minorEastAsia" w:hAnsiTheme="minorHAnsi" w:cstheme="minorBidi"/>
                <w:noProof/>
                <w:sz w:val="22"/>
                <w:szCs w:val="22"/>
              </w:rPr>
              <w:tab/>
            </w:r>
            <w:r w:rsidR="007C497C" w:rsidRPr="00C07CF4">
              <w:rPr>
                <w:rStyle w:val="Hyperlink"/>
                <w:b/>
                <w:noProof/>
              </w:rPr>
              <w:t>Pricing</w:t>
            </w:r>
            <w:r w:rsidR="007C497C">
              <w:rPr>
                <w:noProof/>
                <w:webHidden/>
              </w:rPr>
              <w:tab/>
            </w:r>
            <w:r w:rsidR="007C497C">
              <w:rPr>
                <w:noProof/>
                <w:webHidden/>
              </w:rPr>
              <w:fldChar w:fldCharType="begin"/>
            </w:r>
            <w:r w:rsidR="007C497C">
              <w:rPr>
                <w:noProof/>
                <w:webHidden/>
              </w:rPr>
              <w:instrText xml:space="preserve"> PAGEREF _Toc127446759 \h </w:instrText>
            </w:r>
            <w:r w:rsidR="007C497C">
              <w:rPr>
                <w:noProof/>
                <w:webHidden/>
              </w:rPr>
            </w:r>
            <w:r w:rsidR="007C497C">
              <w:rPr>
                <w:noProof/>
                <w:webHidden/>
              </w:rPr>
              <w:fldChar w:fldCharType="separate"/>
            </w:r>
            <w:r w:rsidR="007C497C">
              <w:rPr>
                <w:noProof/>
                <w:webHidden/>
              </w:rPr>
              <w:t>31</w:t>
            </w:r>
            <w:r w:rsidR="007C497C">
              <w:rPr>
                <w:noProof/>
                <w:webHidden/>
              </w:rPr>
              <w:fldChar w:fldCharType="end"/>
            </w:r>
          </w:hyperlink>
        </w:p>
        <w:p w14:paraId="1EFCDA50" w14:textId="7B48819B" w:rsidR="00841565" w:rsidRDefault="00841565">
          <w:r>
            <w:rPr>
              <w:b/>
              <w:bCs/>
              <w:noProof/>
            </w:rPr>
            <w:fldChar w:fldCharType="end"/>
          </w:r>
        </w:p>
      </w:sdtContent>
    </w:sdt>
    <w:p w14:paraId="0EF3D21B" w14:textId="27088902" w:rsidR="002A6E31" w:rsidRDefault="002A6E31">
      <w:pPr>
        <w:widowControl/>
      </w:pPr>
    </w:p>
    <w:p w14:paraId="0D7CE55A" w14:textId="0B775616" w:rsidR="00565F7F" w:rsidRDefault="00565F7F">
      <w:pPr>
        <w:widowControl/>
      </w:pPr>
    </w:p>
    <w:p w14:paraId="7C2E39CB" w14:textId="0B69B4E2" w:rsidR="00565F7F" w:rsidRDefault="00565F7F">
      <w:pPr>
        <w:widowControl/>
      </w:pPr>
    </w:p>
    <w:p w14:paraId="714CF679" w14:textId="2D1F29AB" w:rsidR="00565F7F" w:rsidRDefault="00565F7F">
      <w:pPr>
        <w:widowControl/>
      </w:pPr>
    </w:p>
    <w:p w14:paraId="1F8E44BD" w14:textId="78919F6F" w:rsidR="00565F7F" w:rsidRDefault="00565F7F">
      <w:pPr>
        <w:widowControl/>
      </w:pPr>
    </w:p>
    <w:p w14:paraId="059E5C64" w14:textId="0FC3E065" w:rsidR="00565F7F" w:rsidRDefault="00565F7F">
      <w:pPr>
        <w:widowControl/>
      </w:pPr>
    </w:p>
    <w:p w14:paraId="68843019" w14:textId="495F8204" w:rsidR="00565F7F" w:rsidRDefault="00565F7F">
      <w:pPr>
        <w:widowControl/>
      </w:pPr>
    </w:p>
    <w:p w14:paraId="700BAFE9" w14:textId="720D0D08" w:rsidR="00565F7F" w:rsidRDefault="00565F7F">
      <w:pPr>
        <w:widowControl/>
      </w:pPr>
    </w:p>
    <w:p w14:paraId="48A0E005" w14:textId="77777777" w:rsidR="001754FF" w:rsidRDefault="001754FF">
      <w:pPr>
        <w:widowControl/>
      </w:pPr>
    </w:p>
    <w:p w14:paraId="585E5151" w14:textId="77777777" w:rsidR="001754FF" w:rsidRDefault="001754FF">
      <w:pPr>
        <w:widowControl/>
      </w:pPr>
    </w:p>
    <w:p w14:paraId="69D99640" w14:textId="160A550B" w:rsidR="008F683C" w:rsidRDefault="008F683C" w:rsidP="00386070">
      <w:pPr>
        <w:pStyle w:val="PartL1"/>
        <w:widowControl w:val="0"/>
        <w:ind w:left="0"/>
        <w:jc w:val="center"/>
      </w:pPr>
      <w:bookmarkStart w:id="0" w:name="_Toc127446711"/>
      <w:bookmarkStart w:id="1" w:name="_Toc55912482"/>
      <w:bookmarkStart w:id="2" w:name="_Toc355800323"/>
      <w:r>
        <w:t xml:space="preserve">: </w:t>
      </w:r>
      <w:r w:rsidR="006F40AC">
        <w:t>Conditions</w:t>
      </w:r>
      <w:bookmarkEnd w:id="0"/>
    </w:p>
    <w:p w14:paraId="091691AD" w14:textId="79CA883D" w:rsidR="00835053" w:rsidRPr="00CE0A82" w:rsidRDefault="00835053" w:rsidP="00692A57">
      <w:pPr>
        <w:pStyle w:val="Heading1"/>
        <w:numPr>
          <w:ilvl w:val="0"/>
          <w:numId w:val="8"/>
        </w:numPr>
        <w:rPr>
          <w:rFonts w:eastAsia="Times New Roman"/>
          <w:b/>
          <w:bCs/>
          <w:sz w:val="24"/>
          <w:szCs w:val="22"/>
        </w:rPr>
      </w:pPr>
      <w:bookmarkStart w:id="3" w:name="_Toc127446712"/>
      <w:r w:rsidRPr="00CE0A82">
        <w:rPr>
          <w:rFonts w:eastAsia="Times New Roman"/>
          <w:b/>
          <w:bCs/>
          <w:sz w:val="24"/>
          <w:szCs w:val="22"/>
        </w:rPr>
        <w:t>Definitions</w:t>
      </w:r>
      <w:bookmarkEnd w:id="1"/>
      <w:bookmarkEnd w:id="3"/>
    </w:p>
    <w:bookmarkEnd w:id="2"/>
    <w:p w14:paraId="3DC24251" w14:textId="77777777" w:rsidR="00925589" w:rsidRPr="003D3474" w:rsidRDefault="00925589" w:rsidP="001754FF">
      <w:pPr>
        <w:pStyle w:val="ClauseNoFormat"/>
        <w:ind w:left="0"/>
      </w:pPr>
      <w:r w:rsidRPr="003D3474">
        <w:t>Unless the context indicates otherwise, the following terms, where used in this RFx, have the meanings set out below.</w:t>
      </w:r>
    </w:p>
    <w:tbl>
      <w:tblPr>
        <w:tblW w:w="9639" w:type="dxa"/>
        <w:tblLayout w:type="fixed"/>
        <w:tblLook w:val="04A0" w:firstRow="1" w:lastRow="0" w:firstColumn="1" w:lastColumn="0" w:noHBand="0" w:noVBand="1"/>
      </w:tblPr>
      <w:tblGrid>
        <w:gridCol w:w="2518"/>
        <w:gridCol w:w="7088"/>
        <w:gridCol w:w="33"/>
      </w:tblGrid>
      <w:tr w:rsidR="00925589" w:rsidRPr="003D3474" w14:paraId="33D73A3F" w14:textId="77777777" w:rsidTr="00B94B02">
        <w:trPr>
          <w:gridAfter w:val="1"/>
          <w:wAfter w:w="33" w:type="dxa"/>
        </w:trPr>
        <w:tc>
          <w:tcPr>
            <w:tcW w:w="2518" w:type="dxa"/>
            <w:shd w:val="clear" w:color="auto" w:fill="auto"/>
          </w:tcPr>
          <w:p w14:paraId="6076ECFF" w14:textId="77777777" w:rsidR="00925589" w:rsidRPr="003D3474" w:rsidRDefault="00925589">
            <w:pPr>
              <w:pStyle w:val="ClauseNoFormat"/>
              <w:ind w:left="0"/>
              <w:rPr>
                <w:b/>
              </w:rPr>
            </w:pPr>
            <w:r w:rsidRPr="003D3474">
              <w:rPr>
                <w:b/>
              </w:rPr>
              <w:t>Addendum</w:t>
            </w:r>
          </w:p>
        </w:tc>
        <w:tc>
          <w:tcPr>
            <w:tcW w:w="7088" w:type="dxa"/>
            <w:shd w:val="clear" w:color="auto" w:fill="auto"/>
          </w:tcPr>
          <w:p w14:paraId="4D6EEF18" w14:textId="77777777" w:rsidR="00925589" w:rsidRPr="003D3474" w:rsidRDefault="00925589">
            <w:pPr>
              <w:pStyle w:val="ClauseNoFormat"/>
              <w:ind w:left="0"/>
            </w:pPr>
            <w:r w:rsidRPr="003D3474">
              <w:t>means an addition to this RFx made by the Authority before the Closing Time and Date.</w:t>
            </w:r>
          </w:p>
        </w:tc>
      </w:tr>
      <w:tr w:rsidR="00925589" w:rsidRPr="003D3474" w14:paraId="1E9300C7" w14:textId="77777777" w:rsidTr="00B94B02">
        <w:trPr>
          <w:gridAfter w:val="1"/>
          <w:wAfter w:w="33" w:type="dxa"/>
        </w:trPr>
        <w:tc>
          <w:tcPr>
            <w:tcW w:w="2518" w:type="dxa"/>
            <w:shd w:val="clear" w:color="auto" w:fill="auto"/>
          </w:tcPr>
          <w:p w14:paraId="62E24426" w14:textId="77777777" w:rsidR="00925589" w:rsidRPr="003D3474" w:rsidRDefault="00925589" w:rsidP="001754FF">
            <w:pPr>
              <w:pStyle w:val="ClauseNoFormat"/>
              <w:ind w:left="0"/>
              <w:rPr>
                <w:b/>
              </w:rPr>
            </w:pPr>
            <w:r w:rsidRPr="003D3474">
              <w:rPr>
                <w:b/>
              </w:rPr>
              <w:t>Alternative Response</w:t>
            </w:r>
          </w:p>
        </w:tc>
        <w:tc>
          <w:tcPr>
            <w:tcW w:w="7088" w:type="dxa"/>
            <w:shd w:val="clear" w:color="auto" w:fill="auto"/>
          </w:tcPr>
          <w:p w14:paraId="1D5D47AA" w14:textId="77777777" w:rsidR="00925589" w:rsidRPr="003D3474" w:rsidRDefault="00925589">
            <w:pPr>
              <w:pStyle w:val="ClauseNoFormat"/>
              <w:ind w:left="0"/>
            </w:pPr>
            <w:r w:rsidRPr="003D3474">
              <w:t>a Non-Conforming Response that is intended to offer a different method of meeting the object and intent of the Requirements.</w:t>
            </w:r>
          </w:p>
        </w:tc>
      </w:tr>
      <w:tr w:rsidR="00925589" w:rsidRPr="003D3474" w14:paraId="226AABE4" w14:textId="77777777" w:rsidTr="00B94B02">
        <w:trPr>
          <w:gridAfter w:val="1"/>
          <w:wAfter w:w="33" w:type="dxa"/>
        </w:trPr>
        <w:tc>
          <w:tcPr>
            <w:tcW w:w="2518" w:type="dxa"/>
            <w:shd w:val="clear" w:color="auto" w:fill="auto"/>
          </w:tcPr>
          <w:p w14:paraId="089198BB" w14:textId="77777777" w:rsidR="00925589" w:rsidRPr="003D3474" w:rsidRDefault="00925589" w:rsidP="00434453">
            <w:pPr>
              <w:pStyle w:val="ClauseNoFormat"/>
              <w:ind w:left="0"/>
              <w:rPr>
                <w:b/>
              </w:rPr>
            </w:pPr>
            <w:r w:rsidRPr="003D3474">
              <w:rPr>
                <w:b/>
              </w:rPr>
              <w:t>Closing Time and Date</w:t>
            </w:r>
          </w:p>
        </w:tc>
        <w:tc>
          <w:tcPr>
            <w:tcW w:w="7088" w:type="dxa"/>
            <w:shd w:val="clear" w:color="auto" w:fill="auto"/>
          </w:tcPr>
          <w:p w14:paraId="549CE785" w14:textId="77777777" w:rsidR="00925589" w:rsidRPr="003D3474" w:rsidRDefault="00925589" w:rsidP="00434453">
            <w:pPr>
              <w:pStyle w:val="ClauseNoFormat"/>
              <w:ind w:left="0"/>
            </w:pPr>
            <w:r w:rsidRPr="003D3474">
              <w:t>means the closing time and date for receipt of RFx Responses specified in the Key Dates.</w:t>
            </w:r>
          </w:p>
        </w:tc>
      </w:tr>
      <w:tr w:rsidR="00925589" w:rsidRPr="003D3474" w14:paraId="284797B7" w14:textId="77777777" w:rsidTr="00B94B02">
        <w:trPr>
          <w:gridAfter w:val="1"/>
          <w:wAfter w:w="33" w:type="dxa"/>
        </w:trPr>
        <w:tc>
          <w:tcPr>
            <w:tcW w:w="2518" w:type="dxa"/>
            <w:shd w:val="clear" w:color="auto" w:fill="auto"/>
          </w:tcPr>
          <w:p w14:paraId="715103BF" w14:textId="77777777" w:rsidR="00925589" w:rsidRPr="003D3474" w:rsidRDefault="00925589" w:rsidP="001754FF">
            <w:pPr>
              <w:pStyle w:val="ClauseNoFormat"/>
              <w:ind w:left="0"/>
              <w:rPr>
                <w:b/>
                <w:bCs/>
              </w:rPr>
            </w:pPr>
            <w:r w:rsidRPr="003D3474">
              <w:rPr>
                <w:b/>
                <w:bCs/>
              </w:rPr>
              <w:t>Conditions</w:t>
            </w:r>
          </w:p>
        </w:tc>
        <w:tc>
          <w:tcPr>
            <w:tcW w:w="7088" w:type="dxa"/>
            <w:shd w:val="clear" w:color="auto" w:fill="auto"/>
          </w:tcPr>
          <w:p w14:paraId="4C099FE3" w14:textId="77777777" w:rsidR="00925589" w:rsidRPr="003D3474" w:rsidRDefault="00925589" w:rsidP="00434453">
            <w:pPr>
              <w:pStyle w:val="ClauseNoFormat"/>
              <w:ind w:left="0"/>
              <w:rPr>
                <w:bCs/>
              </w:rPr>
            </w:pPr>
            <w:r w:rsidRPr="003D3474">
              <w:rPr>
                <w:bCs/>
              </w:rPr>
              <w:t>means Part A of this RFT.</w:t>
            </w:r>
          </w:p>
        </w:tc>
      </w:tr>
      <w:tr w:rsidR="00925589" w:rsidRPr="003D3474" w14:paraId="0ABA382C" w14:textId="77777777" w:rsidTr="00B94B02">
        <w:trPr>
          <w:gridAfter w:val="1"/>
          <w:wAfter w:w="33" w:type="dxa"/>
        </w:trPr>
        <w:tc>
          <w:tcPr>
            <w:tcW w:w="2518" w:type="dxa"/>
            <w:shd w:val="clear" w:color="auto" w:fill="auto"/>
          </w:tcPr>
          <w:p w14:paraId="5D940F8F" w14:textId="77777777" w:rsidR="00925589" w:rsidRPr="003D3474" w:rsidRDefault="00925589" w:rsidP="001754FF">
            <w:pPr>
              <w:pStyle w:val="ClauseNoFormat"/>
              <w:ind w:left="0"/>
              <w:rPr>
                <w:b/>
                <w:bCs/>
              </w:rPr>
            </w:pPr>
            <w:r w:rsidRPr="003D3474">
              <w:rPr>
                <w:b/>
                <w:bCs/>
              </w:rPr>
              <w:t>Contract</w:t>
            </w:r>
          </w:p>
        </w:tc>
        <w:tc>
          <w:tcPr>
            <w:tcW w:w="7088" w:type="dxa"/>
            <w:shd w:val="clear" w:color="auto" w:fill="auto"/>
          </w:tcPr>
          <w:p w14:paraId="1425D71D" w14:textId="77777777" w:rsidR="00925589" w:rsidRPr="003D3474" w:rsidRDefault="00925589" w:rsidP="00434453">
            <w:pPr>
              <w:pStyle w:val="ClauseNoFormat"/>
              <w:ind w:left="0"/>
              <w:rPr>
                <w:bCs/>
              </w:rPr>
            </w:pPr>
            <w:r w:rsidRPr="003D3474">
              <w:rPr>
                <w:bCs/>
              </w:rPr>
              <w:t xml:space="preserve">means the contract to be entered into between the Authority and the successful respondent for the provision of the Deliverables as described in item 10 of Subpart 1 of the Conditions. </w:t>
            </w:r>
          </w:p>
        </w:tc>
      </w:tr>
      <w:tr w:rsidR="00925589" w:rsidRPr="003D3474" w14:paraId="39071518" w14:textId="77777777" w:rsidTr="00B94B02">
        <w:trPr>
          <w:gridAfter w:val="1"/>
          <w:wAfter w:w="33" w:type="dxa"/>
        </w:trPr>
        <w:tc>
          <w:tcPr>
            <w:tcW w:w="2518" w:type="dxa"/>
            <w:shd w:val="clear" w:color="auto" w:fill="auto"/>
          </w:tcPr>
          <w:p w14:paraId="2509B226" w14:textId="77777777" w:rsidR="00925589" w:rsidRPr="003D3474" w:rsidRDefault="00925589" w:rsidP="001754FF">
            <w:pPr>
              <w:pStyle w:val="ClauseNoFormat"/>
              <w:ind w:left="0"/>
              <w:rPr>
                <w:b/>
                <w:bCs/>
                <w:highlight w:val="yellow"/>
              </w:rPr>
            </w:pPr>
            <w:r w:rsidRPr="003D3474">
              <w:rPr>
                <w:b/>
                <w:bCs/>
              </w:rPr>
              <w:t>Authority</w:t>
            </w:r>
          </w:p>
        </w:tc>
        <w:tc>
          <w:tcPr>
            <w:tcW w:w="7088" w:type="dxa"/>
            <w:shd w:val="clear" w:color="auto" w:fill="auto"/>
          </w:tcPr>
          <w:p w14:paraId="00041E32" w14:textId="77777777" w:rsidR="00925589" w:rsidRPr="003D3474" w:rsidRDefault="00925589" w:rsidP="00434453">
            <w:pPr>
              <w:pStyle w:val="ClauseNoFormat"/>
              <w:ind w:left="0"/>
            </w:pPr>
            <w:r w:rsidRPr="003D3474">
              <w:rPr>
                <w:bCs/>
              </w:rPr>
              <w:t>means Western City and Aerotropolis Authority</w:t>
            </w:r>
            <w:r w:rsidRPr="003D3474">
              <w:rPr>
                <w:bCs/>
                <w:highlight w:val="yellow"/>
              </w:rPr>
              <w:t xml:space="preserve"> </w:t>
            </w:r>
          </w:p>
        </w:tc>
      </w:tr>
      <w:tr w:rsidR="00925589" w:rsidRPr="003D3474" w14:paraId="3BE5F2FC" w14:textId="77777777" w:rsidTr="00B94B02">
        <w:trPr>
          <w:gridAfter w:val="1"/>
          <w:wAfter w:w="33" w:type="dxa"/>
        </w:trPr>
        <w:tc>
          <w:tcPr>
            <w:tcW w:w="2518" w:type="dxa"/>
            <w:shd w:val="clear" w:color="auto" w:fill="auto"/>
          </w:tcPr>
          <w:p w14:paraId="5FC104A6" w14:textId="77777777" w:rsidR="00925589" w:rsidRPr="003D3474" w:rsidRDefault="00925589" w:rsidP="001754FF">
            <w:pPr>
              <w:pStyle w:val="ClauseNoFormat"/>
              <w:ind w:left="0"/>
              <w:rPr>
                <w:b/>
                <w:bCs/>
              </w:rPr>
            </w:pPr>
            <w:r w:rsidRPr="003D3474">
              <w:rPr>
                <w:b/>
              </w:rPr>
              <w:t>Deliverables</w:t>
            </w:r>
          </w:p>
        </w:tc>
        <w:tc>
          <w:tcPr>
            <w:tcW w:w="7088" w:type="dxa"/>
            <w:shd w:val="clear" w:color="auto" w:fill="auto"/>
          </w:tcPr>
          <w:p w14:paraId="0ADC2E39" w14:textId="77777777" w:rsidR="00925589" w:rsidRPr="003D3474" w:rsidRDefault="00925589" w:rsidP="00434453">
            <w:pPr>
              <w:pStyle w:val="ClauseNoFormat"/>
              <w:ind w:left="0"/>
              <w:rPr>
                <w:bCs/>
              </w:rPr>
            </w:pPr>
            <w:r w:rsidRPr="003D3474">
              <w:t>means the goods or services sought under this RFx, as detailed in the Requirements.</w:t>
            </w:r>
          </w:p>
        </w:tc>
      </w:tr>
      <w:tr w:rsidR="00925589" w:rsidRPr="003D3474" w14:paraId="6A67B559" w14:textId="77777777" w:rsidTr="00B94B02">
        <w:trPr>
          <w:gridAfter w:val="1"/>
          <w:wAfter w:w="33" w:type="dxa"/>
        </w:trPr>
        <w:tc>
          <w:tcPr>
            <w:tcW w:w="2518" w:type="dxa"/>
            <w:shd w:val="clear" w:color="auto" w:fill="auto"/>
          </w:tcPr>
          <w:p w14:paraId="7FA782D0" w14:textId="77777777" w:rsidR="00925589" w:rsidRPr="003D3474" w:rsidRDefault="00925589" w:rsidP="001754FF">
            <w:pPr>
              <w:pStyle w:val="ClauseNoFormat"/>
              <w:ind w:left="0"/>
              <w:rPr>
                <w:b/>
              </w:rPr>
            </w:pPr>
            <w:r w:rsidRPr="003D3474">
              <w:rPr>
                <w:b/>
              </w:rPr>
              <w:t>Key Dates</w:t>
            </w:r>
          </w:p>
        </w:tc>
        <w:tc>
          <w:tcPr>
            <w:tcW w:w="7088" w:type="dxa"/>
            <w:shd w:val="clear" w:color="auto" w:fill="auto"/>
          </w:tcPr>
          <w:p w14:paraId="58525A86" w14:textId="77777777" w:rsidR="00925589" w:rsidRPr="003D3474" w:rsidRDefault="00925589" w:rsidP="00434453">
            <w:pPr>
              <w:pStyle w:val="ClauseNoFormat"/>
              <w:ind w:left="0"/>
            </w:pPr>
            <w:r w:rsidRPr="003D3474">
              <w:t>means the dates set out in items 3 to 7 of Subpart 1 of the Conditions.</w:t>
            </w:r>
          </w:p>
        </w:tc>
      </w:tr>
      <w:tr w:rsidR="00925589" w:rsidRPr="003D3474" w14:paraId="7E195E90" w14:textId="77777777" w:rsidTr="00B94B02">
        <w:trPr>
          <w:gridAfter w:val="1"/>
          <w:wAfter w:w="33" w:type="dxa"/>
        </w:trPr>
        <w:tc>
          <w:tcPr>
            <w:tcW w:w="2518" w:type="dxa"/>
            <w:shd w:val="clear" w:color="auto" w:fill="auto"/>
          </w:tcPr>
          <w:p w14:paraId="27A4FC0A" w14:textId="77777777" w:rsidR="00925589" w:rsidRPr="003D3474" w:rsidRDefault="00925589" w:rsidP="001754FF">
            <w:pPr>
              <w:pStyle w:val="ClauseNoFormat"/>
              <w:ind w:left="0"/>
              <w:rPr>
                <w:b/>
              </w:rPr>
            </w:pPr>
            <w:r w:rsidRPr="003D3474">
              <w:rPr>
                <w:b/>
              </w:rPr>
              <w:t>Non-Conforming Response</w:t>
            </w:r>
          </w:p>
        </w:tc>
        <w:tc>
          <w:tcPr>
            <w:tcW w:w="7088" w:type="dxa"/>
            <w:shd w:val="clear" w:color="auto" w:fill="auto"/>
          </w:tcPr>
          <w:p w14:paraId="7F65C3E7" w14:textId="77777777" w:rsidR="00925589" w:rsidRPr="003D3474" w:rsidRDefault="00925589">
            <w:pPr>
              <w:pStyle w:val="ClauseNoFormat"/>
              <w:ind w:left="0"/>
            </w:pPr>
            <w:r w:rsidRPr="003D3474">
              <w:t>means a Response that does not conform in all aspects to all mandatory requirements in the Requirements or the Contract.</w:t>
            </w:r>
          </w:p>
        </w:tc>
      </w:tr>
      <w:tr w:rsidR="00925589" w:rsidRPr="003D3474" w14:paraId="165E3663" w14:textId="77777777" w:rsidTr="00B94B02">
        <w:trPr>
          <w:gridAfter w:val="1"/>
          <w:wAfter w:w="33" w:type="dxa"/>
        </w:trPr>
        <w:tc>
          <w:tcPr>
            <w:tcW w:w="2518" w:type="dxa"/>
            <w:shd w:val="clear" w:color="auto" w:fill="auto"/>
          </w:tcPr>
          <w:p w14:paraId="2E4DBF03" w14:textId="77777777" w:rsidR="00925589" w:rsidRPr="003D3474" w:rsidRDefault="00925589" w:rsidP="001754FF">
            <w:pPr>
              <w:pStyle w:val="ClauseNoFormat"/>
              <w:ind w:left="0"/>
              <w:rPr>
                <w:b/>
              </w:rPr>
            </w:pPr>
            <w:r w:rsidRPr="003D3474">
              <w:rPr>
                <w:b/>
              </w:rPr>
              <w:t>NSW Government and Authority Policies</w:t>
            </w:r>
          </w:p>
        </w:tc>
        <w:tc>
          <w:tcPr>
            <w:tcW w:w="7088" w:type="dxa"/>
            <w:shd w:val="clear" w:color="auto" w:fill="auto"/>
          </w:tcPr>
          <w:p w14:paraId="77A5A3F0" w14:textId="77777777" w:rsidR="00925589" w:rsidRPr="003D3474" w:rsidRDefault="00925589">
            <w:pPr>
              <w:pStyle w:val="ClauseNoFormat"/>
              <w:ind w:left="0"/>
            </w:pPr>
            <w:r w:rsidRPr="003D3474">
              <w:t xml:space="preserve">means NSW Government and Authority policies as added to and changed from time to time. </w:t>
            </w:r>
          </w:p>
          <w:p w14:paraId="288F23D4" w14:textId="77777777" w:rsidR="00925589" w:rsidRPr="003D3474" w:rsidRDefault="00925589">
            <w:pPr>
              <w:pStyle w:val="ClauseNoFormat"/>
              <w:ind w:left="0"/>
            </w:pPr>
            <w:r w:rsidRPr="003D3474">
              <w:t>NSW Government procurement policies including the NSW Procurement Board's Procurement Policy Framework can be viewed at: http://www.procurepoint.nsw.gov.au/policies/nsw-government-procurement-information</w:t>
            </w:r>
          </w:p>
        </w:tc>
      </w:tr>
      <w:tr w:rsidR="00925589" w:rsidRPr="003D3474" w14:paraId="17656BB8" w14:textId="77777777" w:rsidTr="00B94B02">
        <w:trPr>
          <w:gridAfter w:val="1"/>
          <w:wAfter w:w="33" w:type="dxa"/>
        </w:trPr>
        <w:tc>
          <w:tcPr>
            <w:tcW w:w="2518" w:type="dxa"/>
            <w:shd w:val="clear" w:color="auto" w:fill="auto"/>
          </w:tcPr>
          <w:p w14:paraId="37593A8C" w14:textId="77777777" w:rsidR="00925589" w:rsidRPr="003D3474" w:rsidRDefault="00925589" w:rsidP="001754FF">
            <w:pPr>
              <w:pStyle w:val="ClauseNoFormat"/>
              <w:ind w:left="0"/>
              <w:rPr>
                <w:b/>
              </w:rPr>
            </w:pPr>
            <w:r w:rsidRPr="003D3474">
              <w:rPr>
                <w:b/>
              </w:rPr>
              <w:t>Respondent</w:t>
            </w:r>
          </w:p>
        </w:tc>
        <w:tc>
          <w:tcPr>
            <w:tcW w:w="7088" w:type="dxa"/>
            <w:shd w:val="clear" w:color="auto" w:fill="auto"/>
          </w:tcPr>
          <w:p w14:paraId="7527EABE" w14:textId="77777777" w:rsidR="00925589" w:rsidRPr="003D3474" w:rsidRDefault="00925589" w:rsidP="00434453">
            <w:pPr>
              <w:pStyle w:val="ClauseNoFormat"/>
              <w:ind w:left="0"/>
            </w:pPr>
            <w:r w:rsidRPr="003D3474">
              <w:t>means the respondent to this RFx.</w:t>
            </w:r>
          </w:p>
        </w:tc>
      </w:tr>
      <w:tr w:rsidR="00925589" w:rsidRPr="003D3474" w14:paraId="318719C3" w14:textId="77777777" w:rsidTr="00B94B02">
        <w:trPr>
          <w:gridAfter w:val="1"/>
          <w:wAfter w:w="33" w:type="dxa"/>
        </w:trPr>
        <w:tc>
          <w:tcPr>
            <w:tcW w:w="2518" w:type="dxa"/>
            <w:shd w:val="clear" w:color="auto" w:fill="auto"/>
          </w:tcPr>
          <w:p w14:paraId="28E22C84" w14:textId="77777777" w:rsidR="00925589" w:rsidRPr="003D3474" w:rsidRDefault="00925589" w:rsidP="001754FF">
            <w:pPr>
              <w:pStyle w:val="ClauseNoFormat"/>
              <w:ind w:left="0"/>
              <w:rPr>
                <w:b/>
              </w:rPr>
            </w:pPr>
            <w:r w:rsidRPr="003D3474">
              <w:rPr>
                <w:b/>
              </w:rPr>
              <w:t>Requirements</w:t>
            </w:r>
          </w:p>
        </w:tc>
        <w:tc>
          <w:tcPr>
            <w:tcW w:w="7088" w:type="dxa"/>
            <w:shd w:val="clear" w:color="auto" w:fill="auto"/>
          </w:tcPr>
          <w:p w14:paraId="07D2800D" w14:textId="77777777" w:rsidR="00925589" w:rsidRPr="003D3474" w:rsidRDefault="00925589">
            <w:pPr>
              <w:pStyle w:val="ClauseNoFormat"/>
              <w:ind w:left="0"/>
            </w:pPr>
            <w:r w:rsidRPr="003D3474">
              <w:t>means the detailed description of the goods and services contained in Part B.</w:t>
            </w:r>
          </w:p>
        </w:tc>
      </w:tr>
      <w:tr w:rsidR="00925589" w:rsidRPr="003D3474" w14:paraId="2035D0F0" w14:textId="77777777" w:rsidTr="00B94B02">
        <w:trPr>
          <w:gridAfter w:val="1"/>
          <w:wAfter w:w="33" w:type="dxa"/>
        </w:trPr>
        <w:tc>
          <w:tcPr>
            <w:tcW w:w="2518" w:type="dxa"/>
            <w:shd w:val="clear" w:color="auto" w:fill="auto"/>
          </w:tcPr>
          <w:p w14:paraId="26F419AB" w14:textId="77777777" w:rsidR="00925589" w:rsidRPr="003D3474" w:rsidRDefault="00925589" w:rsidP="001754FF">
            <w:pPr>
              <w:pStyle w:val="ClauseNoFormat"/>
              <w:ind w:left="0"/>
              <w:rPr>
                <w:b/>
              </w:rPr>
            </w:pPr>
            <w:r w:rsidRPr="003D3474">
              <w:rPr>
                <w:b/>
              </w:rPr>
              <w:t>Response</w:t>
            </w:r>
          </w:p>
        </w:tc>
        <w:tc>
          <w:tcPr>
            <w:tcW w:w="7088" w:type="dxa"/>
            <w:shd w:val="clear" w:color="auto" w:fill="auto"/>
          </w:tcPr>
          <w:p w14:paraId="7D898810" w14:textId="77777777" w:rsidR="00925589" w:rsidRPr="003D3474" w:rsidRDefault="00925589">
            <w:pPr>
              <w:pStyle w:val="ClauseNoFormat"/>
              <w:ind w:left="0"/>
            </w:pPr>
            <w:r w:rsidRPr="003D3474">
              <w:t>means the response document to be completed by the Respondent contained in Part C.</w:t>
            </w:r>
          </w:p>
        </w:tc>
      </w:tr>
      <w:tr w:rsidR="00925589" w:rsidRPr="003D3474" w14:paraId="5AA66D5E" w14:textId="77777777" w:rsidTr="00B94B02">
        <w:trPr>
          <w:gridAfter w:val="1"/>
          <w:wAfter w:w="33" w:type="dxa"/>
        </w:trPr>
        <w:tc>
          <w:tcPr>
            <w:tcW w:w="2518" w:type="dxa"/>
            <w:shd w:val="clear" w:color="auto" w:fill="auto"/>
          </w:tcPr>
          <w:p w14:paraId="4B9D5C3B" w14:textId="77777777" w:rsidR="00925589" w:rsidRPr="003D3474" w:rsidRDefault="00925589" w:rsidP="001754FF">
            <w:pPr>
              <w:pStyle w:val="ClauseNoFormat"/>
              <w:ind w:left="0"/>
              <w:rPr>
                <w:b/>
              </w:rPr>
            </w:pPr>
            <w:r w:rsidRPr="003D3474">
              <w:rPr>
                <w:b/>
              </w:rPr>
              <w:t>RFx</w:t>
            </w:r>
          </w:p>
        </w:tc>
        <w:tc>
          <w:tcPr>
            <w:tcW w:w="7088" w:type="dxa"/>
            <w:shd w:val="clear" w:color="auto" w:fill="auto"/>
          </w:tcPr>
          <w:p w14:paraId="6EE8237D" w14:textId="77777777" w:rsidR="00925589" w:rsidRPr="003D3474" w:rsidRDefault="00925589">
            <w:pPr>
              <w:pStyle w:val="ClauseNoFormat"/>
              <w:ind w:left="0"/>
            </w:pPr>
            <w:r w:rsidRPr="003D3474">
              <w:t>means this request for quotation/tender/proposal (including any Addenda).</w:t>
            </w:r>
          </w:p>
        </w:tc>
      </w:tr>
      <w:tr w:rsidR="00925589" w:rsidRPr="003D3474" w14:paraId="7FC79C5C" w14:textId="77777777" w:rsidTr="00B94B02">
        <w:tc>
          <w:tcPr>
            <w:tcW w:w="2518" w:type="dxa"/>
            <w:shd w:val="clear" w:color="auto" w:fill="auto"/>
          </w:tcPr>
          <w:p w14:paraId="3DBE8BD6" w14:textId="77777777" w:rsidR="00925589" w:rsidRPr="003D3474" w:rsidRDefault="00925589" w:rsidP="00434453">
            <w:pPr>
              <w:pStyle w:val="ClauseNoFormat"/>
              <w:ind w:left="0"/>
              <w:rPr>
                <w:b/>
              </w:rPr>
            </w:pPr>
            <w:r w:rsidRPr="003D3474">
              <w:rPr>
                <w:b/>
              </w:rPr>
              <w:t>WPCA</w:t>
            </w:r>
          </w:p>
        </w:tc>
        <w:tc>
          <w:tcPr>
            <w:tcW w:w="7121" w:type="dxa"/>
            <w:gridSpan w:val="2"/>
            <w:shd w:val="clear" w:color="auto" w:fill="auto"/>
          </w:tcPr>
          <w:p w14:paraId="52075EAB" w14:textId="77777777" w:rsidR="00925589" w:rsidRPr="003D3474" w:rsidRDefault="00925589" w:rsidP="001754FF">
            <w:pPr>
              <w:pStyle w:val="ClauseNoFormat"/>
              <w:ind w:left="0"/>
            </w:pPr>
            <w:r w:rsidRPr="003D3474">
              <w:t xml:space="preserve">means Western Parkland City Authority (84 369 219 084) of Level 2, 10 Valentine Avenue Parramatta NSW 2150 </w:t>
            </w:r>
          </w:p>
        </w:tc>
      </w:tr>
      <w:tr w:rsidR="00925589" w:rsidRPr="003D3474" w14:paraId="0B84416B" w14:textId="77777777" w:rsidTr="00B94B02">
        <w:tc>
          <w:tcPr>
            <w:tcW w:w="2518" w:type="dxa"/>
            <w:shd w:val="clear" w:color="auto" w:fill="auto"/>
          </w:tcPr>
          <w:p w14:paraId="27C67840" w14:textId="77777777" w:rsidR="00925589" w:rsidRPr="003D3474" w:rsidRDefault="00925589" w:rsidP="001754FF">
            <w:pPr>
              <w:pStyle w:val="ClauseNoFormat"/>
              <w:ind w:left="0"/>
              <w:rPr>
                <w:b/>
              </w:rPr>
            </w:pPr>
            <w:r w:rsidRPr="003D3474">
              <w:rPr>
                <w:b/>
              </w:rPr>
              <w:t>Validity Period</w:t>
            </w:r>
          </w:p>
        </w:tc>
        <w:tc>
          <w:tcPr>
            <w:tcW w:w="7121" w:type="dxa"/>
            <w:gridSpan w:val="2"/>
            <w:shd w:val="clear" w:color="auto" w:fill="auto"/>
          </w:tcPr>
          <w:p w14:paraId="03FFE86D" w14:textId="77777777" w:rsidR="00925589" w:rsidRPr="003D3474" w:rsidRDefault="00925589">
            <w:pPr>
              <w:pStyle w:val="ClauseNoFormat"/>
              <w:ind w:left="0"/>
            </w:pPr>
            <w:r w:rsidRPr="003D3474">
              <w:t>means the validity date specified in the Other Details.</w:t>
            </w:r>
          </w:p>
        </w:tc>
      </w:tr>
    </w:tbl>
    <w:p w14:paraId="7B636F80" w14:textId="3322F63F" w:rsidR="00E14693" w:rsidRPr="003D3474" w:rsidRDefault="00E14693" w:rsidP="00692A57">
      <w:pPr>
        <w:pStyle w:val="Heading1"/>
        <w:numPr>
          <w:ilvl w:val="0"/>
          <w:numId w:val="8"/>
        </w:numPr>
        <w:rPr>
          <w:rFonts w:eastAsia="Times New Roman"/>
          <w:b/>
          <w:bCs/>
          <w:sz w:val="24"/>
          <w:szCs w:val="22"/>
        </w:rPr>
      </w:pPr>
      <w:bookmarkStart w:id="4" w:name="_Toc127446713"/>
      <w:r w:rsidRPr="003D3474">
        <w:rPr>
          <w:rFonts w:eastAsia="Times New Roman"/>
          <w:b/>
          <w:bCs/>
          <w:sz w:val="24"/>
          <w:szCs w:val="22"/>
        </w:rPr>
        <w:lastRenderedPageBreak/>
        <w:t>General</w:t>
      </w:r>
      <w:bookmarkEnd w:id="4"/>
      <w:r w:rsidRPr="003D3474">
        <w:rPr>
          <w:rFonts w:eastAsia="Times New Roman"/>
          <w:b/>
          <w:bCs/>
          <w:sz w:val="24"/>
          <w:szCs w:val="22"/>
        </w:rPr>
        <w:t xml:space="preserve"> </w:t>
      </w:r>
    </w:p>
    <w:p w14:paraId="03934CC5" w14:textId="1385498D" w:rsidR="004D1AF7" w:rsidRPr="003D3474" w:rsidRDefault="00DA7376" w:rsidP="00C8045D">
      <w:pPr>
        <w:pStyle w:val="Heading2"/>
        <w:numPr>
          <w:ilvl w:val="1"/>
          <w:numId w:val="8"/>
        </w:numPr>
        <w:spacing w:line="276" w:lineRule="auto"/>
        <w:rPr>
          <w:sz w:val="22"/>
          <w:szCs w:val="22"/>
        </w:rPr>
      </w:pPr>
      <w:bookmarkStart w:id="5" w:name="_Toc127446714"/>
      <w:r w:rsidRPr="003D3474">
        <w:rPr>
          <w:sz w:val="22"/>
          <w:szCs w:val="22"/>
        </w:rPr>
        <w:t>Conditions</w:t>
      </w:r>
      <w:bookmarkEnd w:id="5"/>
    </w:p>
    <w:p w14:paraId="0869420D" w14:textId="77777777" w:rsidR="00DA7376" w:rsidRPr="003D3474" w:rsidRDefault="00DA7376" w:rsidP="00C8045D">
      <w:pPr>
        <w:spacing w:before="120" w:after="120" w:line="276" w:lineRule="auto"/>
        <w:ind w:left="851"/>
        <w:jc w:val="both"/>
        <w:rPr>
          <w:rFonts w:cs="Arial"/>
        </w:rPr>
      </w:pPr>
      <w:bookmarkStart w:id="6" w:name="_Toc55912487"/>
      <w:r w:rsidRPr="003D3474">
        <w:rPr>
          <w:rFonts w:cs="Arial"/>
        </w:rPr>
        <w:t xml:space="preserve">Each RFx Response should be submitted in accordance with: </w:t>
      </w:r>
    </w:p>
    <w:p w14:paraId="4917A67E" w14:textId="268A25AE" w:rsidR="00DA7376" w:rsidRPr="003D3474" w:rsidRDefault="00DA7376" w:rsidP="00841565">
      <w:pPr>
        <w:pStyle w:val="ClauseLevel4"/>
        <w:numPr>
          <w:ilvl w:val="4"/>
          <w:numId w:val="22"/>
        </w:numPr>
        <w:spacing w:line="276" w:lineRule="auto"/>
      </w:pPr>
      <w:r w:rsidRPr="003D3474">
        <w:t xml:space="preserve">these </w:t>
      </w:r>
      <w:r w:rsidR="003E1994" w:rsidRPr="003D3474">
        <w:t>Conditions.</w:t>
      </w:r>
      <w:r w:rsidRPr="003D3474">
        <w:t xml:space="preserve"> </w:t>
      </w:r>
    </w:p>
    <w:p w14:paraId="2B5B0B56" w14:textId="35F3034C" w:rsidR="00DA7376" w:rsidRPr="003D3474" w:rsidRDefault="00DA7376" w:rsidP="00841565">
      <w:pPr>
        <w:pStyle w:val="ClauseLevel4"/>
        <w:numPr>
          <w:ilvl w:val="4"/>
          <w:numId w:val="22"/>
        </w:numPr>
        <w:spacing w:line="276" w:lineRule="auto"/>
      </w:pPr>
      <w:r w:rsidRPr="003D3474">
        <w:t xml:space="preserve">the mandatory requirements set out in the Requirements (except in the case of an Alternative Response delivered in accordance with section </w:t>
      </w:r>
      <w:r w:rsidRPr="003D3474">
        <w:fldChar w:fldCharType="begin"/>
      </w:r>
      <w:r w:rsidRPr="003D3474">
        <w:instrText xml:space="preserve"> REF _Ref369851228 \r \h  \* MERGEFORMAT </w:instrText>
      </w:r>
      <w:r w:rsidRPr="003D3474">
        <w:fldChar w:fldCharType="separate"/>
      </w:r>
      <w:r w:rsidR="00652137">
        <w:t>5.1(b)</w:t>
      </w:r>
      <w:r w:rsidRPr="003D3474">
        <w:fldChar w:fldCharType="end"/>
      </w:r>
      <w:r w:rsidRPr="003D3474">
        <w:t xml:space="preserve">); </w:t>
      </w:r>
    </w:p>
    <w:p w14:paraId="5ECEBABB" w14:textId="77777777" w:rsidR="00DA7376" w:rsidRPr="003D3474" w:rsidRDefault="00DA7376" w:rsidP="00841565">
      <w:pPr>
        <w:pStyle w:val="ClauseLevel4"/>
        <w:numPr>
          <w:ilvl w:val="4"/>
          <w:numId w:val="22"/>
        </w:numPr>
        <w:spacing w:line="276" w:lineRule="auto"/>
      </w:pPr>
      <w:r w:rsidRPr="003D3474">
        <w:t xml:space="preserve">all other attachments to this RFx; and </w:t>
      </w:r>
    </w:p>
    <w:p w14:paraId="3BDE85A1" w14:textId="77777777" w:rsidR="00DA7376" w:rsidRPr="003D3474" w:rsidRDefault="00DA7376" w:rsidP="00841565">
      <w:pPr>
        <w:pStyle w:val="ClauseLevel4"/>
        <w:numPr>
          <w:ilvl w:val="4"/>
          <w:numId w:val="22"/>
        </w:numPr>
        <w:spacing w:line="276" w:lineRule="auto"/>
      </w:pPr>
      <w:r w:rsidRPr="003D3474">
        <w:t xml:space="preserve">any additional terms and conditions that the Authority may notify on the Website, or otherwise provide to the Respondent in connection with this RFx, otherwise the Authority may not consider the RFx Response or may reject it on that basis.  </w:t>
      </w:r>
    </w:p>
    <w:p w14:paraId="38316116" w14:textId="3E1D9E5C" w:rsidR="00BF191B" w:rsidRPr="003D3474" w:rsidRDefault="00DA7376" w:rsidP="00C8045D">
      <w:pPr>
        <w:pStyle w:val="Heading2"/>
        <w:numPr>
          <w:ilvl w:val="1"/>
          <w:numId w:val="8"/>
        </w:numPr>
        <w:spacing w:line="276" w:lineRule="auto"/>
        <w:jc w:val="both"/>
        <w:rPr>
          <w:sz w:val="22"/>
          <w:szCs w:val="22"/>
        </w:rPr>
      </w:pPr>
      <w:bookmarkStart w:id="7" w:name="_Toc127446715"/>
      <w:bookmarkEnd w:id="6"/>
      <w:r w:rsidRPr="003D3474">
        <w:rPr>
          <w:sz w:val="22"/>
          <w:szCs w:val="22"/>
        </w:rPr>
        <w:t>Respondent to inform itself</w:t>
      </w:r>
      <w:bookmarkEnd w:id="7"/>
    </w:p>
    <w:p w14:paraId="718667BB" w14:textId="77777777" w:rsidR="00DA7376" w:rsidRPr="003D3474" w:rsidRDefault="00DA7376" w:rsidP="00C8045D">
      <w:pPr>
        <w:pStyle w:val="Clause4"/>
        <w:spacing w:line="276" w:lineRule="auto"/>
        <w:ind w:left="720" w:firstLine="131"/>
        <w:rPr>
          <w:rFonts w:cs="Arial"/>
          <w:sz w:val="20"/>
        </w:rPr>
      </w:pPr>
      <w:r w:rsidRPr="003D3474">
        <w:rPr>
          <w:rFonts w:cs="Arial"/>
          <w:sz w:val="20"/>
        </w:rPr>
        <w:t>By submitting a RFx Response, the Respondent acknowledges that:</w:t>
      </w:r>
    </w:p>
    <w:p w14:paraId="4C467721" w14:textId="77777777" w:rsidR="00DA7376" w:rsidRPr="003D3474" w:rsidRDefault="00DA7376" w:rsidP="00841565">
      <w:pPr>
        <w:pStyle w:val="ClauseLevel4"/>
        <w:numPr>
          <w:ilvl w:val="4"/>
          <w:numId w:val="16"/>
        </w:numPr>
        <w:spacing w:line="276" w:lineRule="auto"/>
      </w:pPr>
      <w:r w:rsidRPr="003D3474">
        <w:t>it has examined all information relevant to the risks and contingencies and other circumstances having an effect on the RFx Response; and</w:t>
      </w:r>
    </w:p>
    <w:p w14:paraId="4655131E" w14:textId="77777777" w:rsidR="00DA7376" w:rsidRPr="003D3474" w:rsidRDefault="00DA7376" w:rsidP="00841565">
      <w:pPr>
        <w:pStyle w:val="ClauseLevel4"/>
        <w:numPr>
          <w:ilvl w:val="4"/>
          <w:numId w:val="16"/>
        </w:numPr>
        <w:spacing w:line="276" w:lineRule="auto"/>
      </w:pPr>
      <w:r w:rsidRPr="003D3474">
        <w:t>it has satisfied itself:</w:t>
      </w:r>
    </w:p>
    <w:p w14:paraId="48CB2F7A" w14:textId="144A1CAA" w:rsidR="00DA7376" w:rsidRPr="003D3474" w:rsidRDefault="00DA7376" w:rsidP="00841565">
      <w:pPr>
        <w:pStyle w:val="ClauseLevel5"/>
        <w:numPr>
          <w:ilvl w:val="5"/>
          <w:numId w:val="16"/>
        </w:numPr>
        <w:tabs>
          <w:tab w:val="clear" w:pos="1985"/>
          <w:tab w:val="clear" w:pos="2138"/>
          <w:tab w:val="left" w:pos="1843"/>
        </w:tabs>
        <w:spacing w:line="276" w:lineRule="auto"/>
        <w:ind w:left="1843" w:hanging="425"/>
        <w:rPr>
          <w:rFonts w:cs="Arial"/>
        </w:rPr>
      </w:pPr>
      <w:r w:rsidRPr="003D3474">
        <w:rPr>
          <w:rFonts w:cs="Arial"/>
        </w:rPr>
        <w:t>that the RFx Response, including all price information, is correct and complies with section above; and</w:t>
      </w:r>
    </w:p>
    <w:p w14:paraId="6A71111B" w14:textId="3CA6C870" w:rsidR="00CE0A82" w:rsidRPr="003D3474" w:rsidRDefault="00DA7376" w:rsidP="00841565">
      <w:pPr>
        <w:pStyle w:val="ClauseLevel5"/>
        <w:numPr>
          <w:ilvl w:val="5"/>
          <w:numId w:val="16"/>
        </w:numPr>
        <w:tabs>
          <w:tab w:val="clear" w:pos="1985"/>
          <w:tab w:val="clear" w:pos="2138"/>
          <w:tab w:val="left" w:pos="1843"/>
        </w:tabs>
        <w:spacing w:line="276" w:lineRule="auto"/>
        <w:ind w:left="1843" w:hanging="425"/>
        <w:rPr>
          <w:rFonts w:cs="Arial"/>
        </w:rPr>
      </w:pPr>
      <w:r w:rsidRPr="003D3474">
        <w:rPr>
          <w:rFonts w:cs="Arial"/>
        </w:rPr>
        <w:t>that it is financially and practically viable for it to provide the Deliverables.</w:t>
      </w:r>
    </w:p>
    <w:p w14:paraId="3337EEBC" w14:textId="77777777" w:rsidR="00DA7376" w:rsidRPr="003D3474" w:rsidRDefault="00DA7376" w:rsidP="00C8045D">
      <w:pPr>
        <w:pStyle w:val="Heading2"/>
        <w:numPr>
          <w:ilvl w:val="1"/>
          <w:numId w:val="8"/>
        </w:numPr>
        <w:spacing w:line="276" w:lineRule="auto"/>
        <w:rPr>
          <w:sz w:val="22"/>
          <w:szCs w:val="22"/>
        </w:rPr>
      </w:pPr>
      <w:bookmarkStart w:id="8" w:name="_Toc127446716"/>
      <w:r w:rsidRPr="003D3474">
        <w:rPr>
          <w:sz w:val="22"/>
          <w:szCs w:val="22"/>
        </w:rPr>
        <w:t>Validity Period</w:t>
      </w:r>
      <w:bookmarkEnd w:id="8"/>
      <w:r w:rsidRPr="003D3474">
        <w:rPr>
          <w:sz w:val="22"/>
          <w:szCs w:val="22"/>
        </w:rPr>
        <w:t xml:space="preserve"> </w:t>
      </w:r>
    </w:p>
    <w:p w14:paraId="32F5AB1A" w14:textId="18A9553E" w:rsidR="00DA7376" w:rsidRPr="003D3474" w:rsidRDefault="00DA7376" w:rsidP="00C8045D">
      <w:pPr>
        <w:pStyle w:val="Clause4"/>
        <w:spacing w:line="276" w:lineRule="auto"/>
        <w:ind w:left="720" w:firstLine="0"/>
        <w:rPr>
          <w:rFonts w:cs="Arial"/>
          <w:sz w:val="20"/>
        </w:rPr>
      </w:pPr>
      <w:r w:rsidRPr="003D3474">
        <w:rPr>
          <w:rFonts w:cs="Arial"/>
          <w:sz w:val="20"/>
        </w:rPr>
        <w:t>Any RFx Response submitted by the Respondent will remain open for acceptance by the Authority for the Validity Period.</w:t>
      </w:r>
    </w:p>
    <w:p w14:paraId="758C9F04" w14:textId="3BD46F70" w:rsidR="00DA7376" w:rsidRPr="003D3474" w:rsidRDefault="00DA7376" w:rsidP="00C8045D">
      <w:pPr>
        <w:pStyle w:val="Heading2"/>
        <w:numPr>
          <w:ilvl w:val="1"/>
          <w:numId w:val="8"/>
        </w:numPr>
        <w:spacing w:line="276" w:lineRule="auto"/>
        <w:rPr>
          <w:sz w:val="22"/>
          <w:szCs w:val="22"/>
        </w:rPr>
      </w:pPr>
      <w:bookmarkStart w:id="9" w:name="_Toc127446717"/>
      <w:r w:rsidRPr="003D3474">
        <w:rPr>
          <w:sz w:val="22"/>
          <w:szCs w:val="22"/>
        </w:rPr>
        <w:t>Prescribed form of RFx Response</w:t>
      </w:r>
      <w:bookmarkEnd w:id="9"/>
      <w:r w:rsidRPr="003D3474">
        <w:rPr>
          <w:sz w:val="22"/>
          <w:szCs w:val="22"/>
        </w:rPr>
        <w:t xml:space="preserve"> </w:t>
      </w:r>
    </w:p>
    <w:p w14:paraId="33FEE7D9" w14:textId="77777777" w:rsidR="00DA7376" w:rsidRPr="003D3474" w:rsidRDefault="00DA7376" w:rsidP="00C8045D">
      <w:pPr>
        <w:pStyle w:val="ClauseLevel3"/>
        <w:numPr>
          <w:ilvl w:val="2"/>
          <w:numId w:val="8"/>
        </w:numPr>
        <w:spacing w:line="276" w:lineRule="auto"/>
        <w:rPr>
          <w:rFonts w:cs="Arial"/>
        </w:rPr>
      </w:pPr>
      <w:r w:rsidRPr="003D3474">
        <w:rPr>
          <w:rFonts w:cs="Arial"/>
        </w:rPr>
        <w:t>The RFx Response must comprise a completed Response and include any attachments to the Response as may be necessary. Any attachments should be labelled to identify those numbered paragraphs of the Requirements to which they relate.</w:t>
      </w:r>
    </w:p>
    <w:p w14:paraId="55113EA8" w14:textId="0D7EA9BA" w:rsidR="00DA7376" w:rsidRPr="003D3474" w:rsidRDefault="00DA7376" w:rsidP="00C8045D">
      <w:pPr>
        <w:pStyle w:val="ClauseLevel3"/>
        <w:numPr>
          <w:ilvl w:val="2"/>
          <w:numId w:val="8"/>
        </w:numPr>
        <w:spacing w:line="276" w:lineRule="auto"/>
        <w:rPr>
          <w:rFonts w:cs="Arial"/>
        </w:rPr>
      </w:pPr>
      <w:r w:rsidRPr="003D3474">
        <w:rPr>
          <w:rFonts w:cs="Arial"/>
        </w:rPr>
        <w:t xml:space="preserve">If a Contract is attached to the RFx document, the Respondent must confirm agreement with the terms of the </w:t>
      </w:r>
      <w:r w:rsidR="00565F7F" w:rsidRPr="003D3474">
        <w:rPr>
          <w:rFonts w:cs="Arial"/>
        </w:rPr>
        <w:t>Contract or</w:t>
      </w:r>
      <w:r w:rsidRPr="003D3474">
        <w:rPr>
          <w:rFonts w:cs="Arial"/>
        </w:rPr>
        <w:t xml:space="preserve"> indicate in the RFx Response which provisions of the Contract it does not agree with or cannot comply with.</w:t>
      </w:r>
    </w:p>
    <w:p w14:paraId="119D902C" w14:textId="77777777" w:rsidR="00DA7376" w:rsidRPr="003D3474" w:rsidRDefault="00DA7376" w:rsidP="00C8045D">
      <w:pPr>
        <w:pStyle w:val="ClauseLevel3"/>
        <w:numPr>
          <w:ilvl w:val="2"/>
          <w:numId w:val="8"/>
        </w:numPr>
        <w:spacing w:line="276" w:lineRule="auto"/>
        <w:rPr>
          <w:rFonts w:cs="Arial"/>
        </w:rPr>
      </w:pPr>
      <w:r w:rsidRPr="003D3474">
        <w:rPr>
          <w:rFonts w:cs="Arial"/>
        </w:rPr>
        <w:t xml:space="preserve">Prices, </w:t>
      </w:r>
      <w:proofErr w:type="gramStart"/>
      <w:r w:rsidRPr="003D3474">
        <w:rPr>
          <w:rFonts w:cs="Arial"/>
        </w:rPr>
        <w:t>responses</w:t>
      </w:r>
      <w:proofErr w:type="gramEnd"/>
      <w:r w:rsidRPr="003D3474">
        <w:rPr>
          <w:rFonts w:cs="Arial"/>
        </w:rPr>
        <w:t xml:space="preserve"> and other information provided in the RFx Response are to be in writing and in English. All pricing information must be in Australian dollars and be expressed exclusive of GST.</w:t>
      </w:r>
    </w:p>
    <w:p w14:paraId="5FC3F05B" w14:textId="20689F74" w:rsidR="00DA7376" w:rsidRPr="003D3474" w:rsidRDefault="00E14693" w:rsidP="00C8045D">
      <w:pPr>
        <w:pStyle w:val="Heading2"/>
        <w:numPr>
          <w:ilvl w:val="1"/>
          <w:numId w:val="8"/>
        </w:numPr>
        <w:spacing w:line="276" w:lineRule="auto"/>
        <w:rPr>
          <w:sz w:val="22"/>
          <w:szCs w:val="22"/>
        </w:rPr>
      </w:pPr>
      <w:bookmarkStart w:id="10" w:name="_Toc127446718"/>
      <w:r w:rsidRPr="003D3474">
        <w:rPr>
          <w:sz w:val="22"/>
          <w:szCs w:val="22"/>
        </w:rPr>
        <w:t xml:space="preserve">Discrepancies, </w:t>
      </w:r>
      <w:proofErr w:type="gramStart"/>
      <w:r w:rsidRPr="003D3474">
        <w:rPr>
          <w:sz w:val="22"/>
          <w:szCs w:val="22"/>
        </w:rPr>
        <w:t>errors</w:t>
      </w:r>
      <w:proofErr w:type="gramEnd"/>
      <w:r w:rsidRPr="003D3474">
        <w:rPr>
          <w:sz w:val="22"/>
          <w:szCs w:val="22"/>
        </w:rPr>
        <w:t xml:space="preserve"> or omissions</w:t>
      </w:r>
      <w:bookmarkEnd w:id="10"/>
      <w:r w:rsidRPr="003D3474">
        <w:rPr>
          <w:sz w:val="22"/>
          <w:szCs w:val="22"/>
        </w:rPr>
        <w:t xml:space="preserve"> </w:t>
      </w:r>
    </w:p>
    <w:p w14:paraId="6B42224A" w14:textId="51FE5B88" w:rsidR="00733621" w:rsidRDefault="00E14693" w:rsidP="00C8045D">
      <w:pPr>
        <w:pStyle w:val="Clause4"/>
        <w:spacing w:line="276" w:lineRule="auto"/>
        <w:ind w:left="851" w:firstLine="0"/>
        <w:rPr>
          <w:rFonts w:cs="Arial"/>
          <w:sz w:val="20"/>
        </w:rPr>
      </w:pPr>
      <w:r w:rsidRPr="003D3474">
        <w:rPr>
          <w:rFonts w:cs="Arial"/>
          <w:sz w:val="20"/>
        </w:rPr>
        <w:t xml:space="preserve">The Respondent should notify the WPCA Procurement in writing on or before the Closing Time and Date if it finds any discrepancy, </w:t>
      </w:r>
      <w:proofErr w:type="gramStart"/>
      <w:r w:rsidRPr="003D3474">
        <w:rPr>
          <w:rFonts w:cs="Arial"/>
          <w:sz w:val="20"/>
        </w:rPr>
        <w:t>error</w:t>
      </w:r>
      <w:proofErr w:type="gramEnd"/>
      <w:r w:rsidRPr="003D3474">
        <w:rPr>
          <w:rFonts w:cs="Arial"/>
          <w:sz w:val="20"/>
        </w:rPr>
        <w:t xml:space="preserve"> or omission in this RFx.</w:t>
      </w:r>
    </w:p>
    <w:p w14:paraId="72FD2798" w14:textId="77777777" w:rsidR="000343AB" w:rsidRDefault="000343AB" w:rsidP="00C8045D">
      <w:pPr>
        <w:pStyle w:val="Clause4"/>
        <w:spacing w:line="276" w:lineRule="auto"/>
        <w:ind w:left="851" w:firstLine="0"/>
        <w:rPr>
          <w:rFonts w:cs="Arial"/>
          <w:sz w:val="20"/>
        </w:rPr>
      </w:pPr>
    </w:p>
    <w:p w14:paraId="5934FA93" w14:textId="77777777" w:rsidR="000343AB" w:rsidRPr="003D3474" w:rsidRDefault="000343AB" w:rsidP="00C8045D">
      <w:pPr>
        <w:pStyle w:val="Clause4"/>
        <w:spacing w:line="276" w:lineRule="auto"/>
        <w:ind w:left="851" w:firstLine="0"/>
        <w:rPr>
          <w:rFonts w:cs="Arial"/>
          <w:sz w:val="20"/>
        </w:rPr>
      </w:pPr>
    </w:p>
    <w:p w14:paraId="63CDB051" w14:textId="77777777" w:rsidR="00E14693" w:rsidRPr="003D3474" w:rsidRDefault="00E14693" w:rsidP="00C8045D">
      <w:pPr>
        <w:pStyle w:val="Heading2"/>
        <w:numPr>
          <w:ilvl w:val="1"/>
          <w:numId w:val="8"/>
        </w:numPr>
        <w:spacing w:line="276" w:lineRule="auto"/>
        <w:rPr>
          <w:sz w:val="22"/>
          <w:szCs w:val="22"/>
        </w:rPr>
      </w:pPr>
      <w:bookmarkStart w:id="11" w:name="_Toc127446719"/>
      <w:r w:rsidRPr="003D3474">
        <w:rPr>
          <w:sz w:val="22"/>
          <w:szCs w:val="22"/>
        </w:rPr>
        <w:t>Inconsistencies</w:t>
      </w:r>
      <w:bookmarkEnd w:id="11"/>
    </w:p>
    <w:p w14:paraId="64F20265" w14:textId="77777777" w:rsidR="00E14693" w:rsidRPr="003D3474" w:rsidRDefault="00E14693" w:rsidP="00C8045D">
      <w:pPr>
        <w:spacing w:before="120" w:after="120" w:line="276" w:lineRule="auto"/>
        <w:ind w:left="851"/>
        <w:jc w:val="both"/>
        <w:rPr>
          <w:rFonts w:cs="Arial"/>
        </w:rPr>
      </w:pPr>
      <w:r w:rsidRPr="003D3474">
        <w:rPr>
          <w:rFonts w:cs="Arial"/>
        </w:rPr>
        <w:t>If there is inconsistency among any of the parts of this RFx, the following order of priority will apply so that the higher ranked document will prevail to the extent of the inconsistency:</w:t>
      </w:r>
    </w:p>
    <w:p w14:paraId="3352B6E8" w14:textId="77777777" w:rsidR="00E14693" w:rsidRPr="003D3474" w:rsidRDefault="00E14693" w:rsidP="00C8045D">
      <w:pPr>
        <w:pStyle w:val="ClauseLevel3"/>
        <w:numPr>
          <w:ilvl w:val="2"/>
          <w:numId w:val="8"/>
        </w:numPr>
        <w:spacing w:line="276" w:lineRule="auto"/>
        <w:rPr>
          <w:rFonts w:cs="Arial"/>
        </w:rPr>
      </w:pPr>
      <w:r w:rsidRPr="003D3474">
        <w:rPr>
          <w:rFonts w:cs="Arial"/>
        </w:rPr>
        <w:t>any Addenda (in date order for multiple Addenda); then</w:t>
      </w:r>
    </w:p>
    <w:p w14:paraId="073FB06F" w14:textId="77777777" w:rsidR="00E14693" w:rsidRPr="003D3474" w:rsidRDefault="00E14693" w:rsidP="00C8045D">
      <w:pPr>
        <w:pStyle w:val="ClauseLevel3"/>
        <w:numPr>
          <w:ilvl w:val="2"/>
          <w:numId w:val="8"/>
        </w:numPr>
        <w:spacing w:line="276" w:lineRule="auto"/>
        <w:rPr>
          <w:rFonts w:cs="Arial"/>
        </w:rPr>
      </w:pPr>
      <w:r w:rsidRPr="003D3474">
        <w:rPr>
          <w:rFonts w:cs="Arial"/>
        </w:rPr>
        <w:t>the Requirements; then</w:t>
      </w:r>
    </w:p>
    <w:p w14:paraId="3160571C" w14:textId="77777777" w:rsidR="00E14693" w:rsidRPr="003D3474" w:rsidRDefault="00E14693" w:rsidP="00C8045D">
      <w:pPr>
        <w:pStyle w:val="ClauseLevel3"/>
        <w:numPr>
          <w:ilvl w:val="2"/>
          <w:numId w:val="8"/>
        </w:numPr>
        <w:spacing w:line="276" w:lineRule="auto"/>
        <w:rPr>
          <w:rFonts w:cs="Arial"/>
        </w:rPr>
      </w:pPr>
      <w:r w:rsidRPr="003D3474">
        <w:rPr>
          <w:rFonts w:cs="Arial"/>
        </w:rPr>
        <w:t>the Contract; then</w:t>
      </w:r>
    </w:p>
    <w:p w14:paraId="57FA9D45" w14:textId="28D088E9" w:rsidR="00E14693" w:rsidRPr="003D3474" w:rsidRDefault="00E14693" w:rsidP="00C8045D">
      <w:pPr>
        <w:pStyle w:val="ClauseLevel3"/>
        <w:numPr>
          <w:ilvl w:val="2"/>
          <w:numId w:val="8"/>
        </w:numPr>
        <w:spacing w:line="276" w:lineRule="auto"/>
        <w:rPr>
          <w:rFonts w:cs="Arial"/>
        </w:rPr>
      </w:pPr>
      <w:r w:rsidRPr="003D3474">
        <w:rPr>
          <w:rFonts w:cs="Arial"/>
        </w:rPr>
        <w:t>these Conditions.</w:t>
      </w:r>
    </w:p>
    <w:p w14:paraId="63211208" w14:textId="5E0F20D0" w:rsidR="00E14693" w:rsidRPr="003D3474" w:rsidRDefault="00E14693" w:rsidP="00C8045D">
      <w:pPr>
        <w:pStyle w:val="Heading2"/>
        <w:numPr>
          <w:ilvl w:val="1"/>
          <w:numId w:val="8"/>
        </w:numPr>
        <w:spacing w:line="276" w:lineRule="auto"/>
        <w:rPr>
          <w:sz w:val="22"/>
          <w:szCs w:val="22"/>
        </w:rPr>
      </w:pPr>
      <w:bookmarkStart w:id="12" w:name="_Toc127446720"/>
      <w:r w:rsidRPr="003D3474">
        <w:rPr>
          <w:sz w:val="22"/>
          <w:szCs w:val="22"/>
        </w:rPr>
        <w:t>Respondent’s risk</w:t>
      </w:r>
      <w:bookmarkEnd w:id="12"/>
      <w:r w:rsidRPr="003D3474">
        <w:rPr>
          <w:sz w:val="22"/>
          <w:szCs w:val="22"/>
        </w:rPr>
        <w:t xml:space="preserve"> </w:t>
      </w:r>
    </w:p>
    <w:p w14:paraId="68B9F10A" w14:textId="65C28962" w:rsidR="00E14693" w:rsidRPr="003D3474" w:rsidRDefault="00E14693" w:rsidP="00C8045D">
      <w:pPr>
        <w:pStyle w:val="Clause4"/>
        <w:spacing w:line="276" w:lineRule="auto"/>
        <w:ind w:left="851" w:firstLine="0"/>
        <w:rPr>
          <w:rFonts w:cs="Arial"/>
          <w:sz w:val="20"/>
        </w:rPr>
      </w:pPr>
      <w:r w:rsidRPr="003D3474">
        <w:rPr>
          <w:rFonts w:cs="Arial"/>
          <w:sz w:val="20"/>
        </w:rPr>
        <w:t>The Respondent acknowledges it is participating in this RFx at its sole risk and cost and that the Authority is not liable to it for any expenses or costs incurred by it in connection with this RFx, including where the RFx has been discontinued.</w:t>
      </w:r>
    </w:p>
    <w:p w14:paraId="307C6EC7" w14:textId="77777777" w:rsidR="00E14693" w:rsidRPr="003D3474" w:rsidRDefault="00E14693" w:rsidP="00C8045D">
      <w:pPr>
        <w:pStyle w:val="Heading2"/>
        <w:numPr>
          <w:ilvl w:val="1"/>
          <w:numId w:val="8"/>
        </w:numPr>
        <w:spacing w:line="276" w:lineRule="auto"/>
        <w:rPr>
          <w:sz w:val="22"/>
          <w:szCs w:val="22"/>
        </w:rPr>
      </w:pPr>
      <w:bookmarkStart w:id="13" w:name="_Toc127446721"/>
      <w:bookmarkStart w:id="14" w:name="_Toc292119237"/>
      <w:bookmarkStart w:id="15" w:name="_Toc292978482"/>
      <w:bookmarkStart w:id="16" w:name="_Toc355800326"/>
      <w:bookmarkStart w:id="17" w:name="_Toc192060488"/>
      <w:bookmarkStart w:id="18" w:name="_Toc215896407"/>
      <w:r w:rsidRPr="003D3474">
        <w:rPr>
          <w:sz w:val="22"/>
          <w:szCs w:val="22"/>
        </w:rPr>
        <w:t>The Authority's rights</w:t>
      </w:r>
      <w:bookmarkEnd w:id="13"/>
    </w:p>
    <w:p w14:paraId="30B2A714" w14:textId="77777777" w:rsidR="00E14693" w:rsidRPr="003D3474" w:rsidRDefault="00E14693" w:rsidP="00C8045D">
      <w:pPr>
        <w:spacing w:before="120" w:after="120" w:line="276" w:lineRule="auto"/>
        <w:ind w:left="851"/>
        <w:jc w:val="both"/>
        <w:rPr>
          <w:rFonts w:cs="Arial"/>
        </w:rPr>
      </w:pPr>
      <w:r w:rsidRPr="003D3474">
        <w:rPr>
          <w:rFonts w:cs="Arial"/>
        </w:rPr>
        <w:t xml:space="preserve">The Authority, at its absolute discretion, may discontinue the RFx process; reject any Response; decline to issue any contract; or procure the Deliverables separately from this RFx process. </w:t>
      </w:r>
    </w:p>
    <w:p w14:paraId="135F5C67" w14:textId="721002ED" w:rsidR="00E14693" w:rsidRPr="003D3474" w:rsidRDefault="00E14693" w:rsidP="00C8045D">
      <w:pPr>
        <w:pStyle w:val="Heading2"/>
        <w:numPr>
          <w:ilvl w:val="1"/>
          <w:numId w:val="8"/>
        </w:numPr>
        <w:spacing w:line="276" w:lineRule="auto"/>
        <w:rPr>
          <w:sz w:val="22"/>
          <w:szCs w:val="22"/>
        </w:rPr>
      </w:pPr>
      <w:bookmarkStart w:id="19" w:name="_Toc338845271"/>
      <w:bookmarkStart w:id="20" w:name="_Toc127446722"/>
      <w:r w:rsidRPr="003D3474">
        <w:rPr>
          <w:sz w:val="22"/>
          <w:szCs w:val="22"/>
        </w:rPr>
        <w:t>Respondent eligibility</w:t>
      </w:r>
      <w:bookmarkEnd w:id="19"/>
      <w:bookmarkEnd w:id="20"/>
    </w:p>
    <w:p w14:paraId="09FAA8BA" w14:textId="069FD175" w:rsidR="00E14693" w:rsidRPr="003D3474" w:rsidRDefault="00E14693" w:rsidP="00C8045D">
      <w:pPr>
        <w:pStyle w:val="ClauseLevel2"/>
        <w:tabs>
          <w:tab w:val="clear" w:pos="851"/>
        </w:tabs>
        <w:spacing w:line="276" w:lineRule="auto"/>
        <w:ind w:firstLine="0"/>
        <w:rPr>
          <w:rFonts w:cs="Arial"/>
        </w:rPr>
      </w:pPr>
      <w:bookmarkStart w:id="21" w:name="_Hlk74915345"/>
      <w:r w:rsidRPr="003D3474">
        <w:rPr>
          <w:rFonts w:cs="Arial"/>
        </w:rPr>
        <w:t>2.9.1 Legal entity of Respondent</w:t>
      </w:r>
      <w:bookmarkEnd w:id="21"/>
    </w:p>
    <w:p w14:paraId="70278F0E" w14:textId="77777777" w:rsidR="00E14693" w:rsidRPr="003D3474" w:rsidRDefault="00E14693" w:rsidP="00C8045D">
      <w:pPr>
        <w:pStyle w:val="ClauseLevel3"/>
        <w:numPr>
          <w:ilvl w:val="2"/>
          <w:numId w:val="8"/>
        </w:numPr>
        <w:spacing w:line="276" w:lineRule="auto"/>
        <w:rPr>
          <w:rFonts w:cs="Arial"/>
        </w:rPr>
      </w:pPr>
      <w:r w:rsidRPr="003D3474">
        <w:rPr>
          <w:rFonts w:cs="Arial"/>
        </w:rPr>
        <w:t xml:space="preserve">The Respondent may only submit a RFx Response if it is a legal entity with the capacity to enter into and perform the Contract. </w:t>
      </w:r>
    </w:p>
    <w:p w14:paraId="5E5C1327" w14:textId="3F29AF96" w:rsidR="00E14693" w:rsidRPr="003D3474" w:rsidRDefault="00E14693" w:rsidP="00C8045D">
      <w:pPr>
        <w:pStyle w:val="ClauseLevel3"/>
        <w:numPr>
          <w:ilvl w:val="2"/>
          <w:numId w:val="8"/>
        </w:numPr>
        <w:spacing w:line="276" w:lineRule="auto"/>
        <w:rPr>
          <w:rFonts w:cs="Arial"/>
        </w:rPr>
      </w:pPr>
      <w:r w:rsidRPr="003D3474">
        <w:rPr>
          <w:rFonts w:cs="Arial"/>
        </w:rPr>
        <w:t>The Authority may ask the Respondent to provide evidence of its legal status or capacity to enter into and perform the Contract. If the Respondent proposes to contract in its capacity as a trustee, such evidence may include copies of the relevant trust deeds. Any evidence requested is to be provided within 3 working days of the request.</w:t>
      </w:r>
    </w:p>
    <w:p w14:paraId="3A0D4EF3" w14:textId="3D170A3D" w:rsidR="00E14693" w:rsidRPr="003D3474" w:rsidRDefault="00E14693" w:rsidP="00C8045D">
      <w:pPr>
        <w:pStyle w:val="ClauseLevel2"/>
        <w:tabs>
          <w:tab w:val="clear" w:pos="851"/>
        </w:tabs>
        <w:spacing w:line="276" w:lineRule="auto"/>
        <w:ind w:firstLine="0"/>
        <w:rPr>
          <w:rFonts w:cs="Arial"/>
        </w:rPr>
      </w:pPr>
      <w:r w:rsidRPr="003D3474">
        <w:rPr>
          <w:rFonts w:cs="Arial"/>
        </w:rPr>
        <w:t>2.9.2 Financial capability of Respondent</w:t>
      </w:r>
    </w:p>
    <w:p w14:paraId="2B9A8AC2" w14:textId="2AD23887" w:rsidR="00E14693" w:rsidRPr="003D3474" w:rsidRDefault="00E14693" w:rsidP="00C8045D">
      <w:pPr>
        <w:pStyle w:val="ClauseLevel3"/>
        <w:tabs>
          <w:tab w:val="clear" w:pos="851"/>
        </w:tabs>
        <w:spacing w:line="276" w:lineRule="auto"/>
        <w:ind w:firstLine="0"/>
        <w:rPr>
          <w:rFonts w:cs="Arial"/>
        </w:rPr>
      </w:pPr>
      <w:r w:rsidRPr="003D3474">
        <w:rPr>
          <w:rFonts w:cs="Arial"/>
        </w:rPr>
        <w:t>If, in the opinion of the Authority, the Respondent does not</w:t>
      </w:r>
      <w:r w:rsidR="000A703D" w:rsidRPr="003D3474">
        <w:rPr>
          <w:rFonts w:cs="Arial"/>
        </w:rPr>
        <w:t xml:space="preserve"> </w:t>
      </w:r>
      <w:r w:rsidRPr="003D3474">
        <w:rPr>
          <w:rFonts w:cs="Arial"/>
        </w:rPr>
        <w:t>have appropriate financial capability, the Authority reserves the right to:</w:t>
      </w:r>
    </w:p>
    <w:p w14:paraId="62C9FD15" w14:textId="77777777" w:rsidR="00E14693" w:rsidRPr="003D3474" w:rsidRDefault="00E14693" w:rsidP="00841565">
      <w:pPr>
        <w:pStyle w:val="ClauseLevel4"/>
        <w:numPr>
          <w:ilvl w:val="4"/>
          <w:numId w:val="30"/>
        </w:numPr>
        <w:spacing w:line="276" w:lineRule="auto"/>
      </w:pPr>
      <w:r w:rsidRPr="003D3474">
        <w:t>reject any RFx Response of the Respondent; or</w:t>
      </w:r>
    </w:p>
    <w:p w14:paraId="79FEE8D7" w14:textId="77777777" w:rsidR="00E14693" w:rsidRPr="003D3474" w:rsidRDefault="00E14693" w:rsidP="00841565">
      <w:pPr>
        <w:pStyle w:val="ClauseLevel4"/>
        <w:numPr>
          <w:ilvl w:val="4"/>
          <w:numId w:val="30"/>
        </w:numPr>
        <w:spacing w:line="276" w:lineRule="auto"/>
      </w:pPr>
      <w:r w:rsidRPr="003D3474">
        <w:t>accept any RFx Response conditional upon the Respondent entering into a bank, parent company or personal guarantee, or an unconditional performance bond in a form satisfactory to the Authority.</w:t>
      </w:r>
    </w:p>
    <w:p w14:paraId="736D5DC6" w14:textId="77777777" w:rsidR="00E14693" w:rsidRPr="003D3474" w:rsidRDefault="00E14693" w:rsidP="00C8045D">
      <w:pPr>
        <w:pStyle w:val="Heading2"/>
        <w:numPr>
          <w:ilvl w:val="1"/>
          <w:numId w:val="8"/>
        </w:numPr>
        <w:spacing w:line="276" w:lineRule="auto"/>
        <w:rPr>
          <w:sz w:val="22"/>
          <w:szCs w:val="22"/>
        </w:rPr>
      </w:pPr>
      <w:bookmarkStart w:id="22" w:name="_Toc127446723"/>
      <w:r w:rsidRPr="003D3474">
        <w:rPr>
          <w:sz w:val="22"/>
          <w:szCs w:val="22"/>
        </w:rPr>
        <w:t>ABN Requirements</w:t>
      </w:r>
      <w:bookmarkEnd w:id="22"/>
    </w:p>
    <w:p w14:paraId="45B363AC" w14:textId="77777777" w:rsidR="00E14693" w:rsidRPr="003D3474" w:rsidRDefault="00E14693" w:rsidP="00C8045D">
      <w:pPr>
        <w:spacing w:before="120" w:after="120" w:line="276" w:lineRule="auto"/>
        <w:ind w:left="851"/>
        <w:jc w:val="both"/>
        <w:rPr>
          <w:rFonts w:cs="Arial"/>
        </w:rPr>
      </w:pPr>
      <w:r w:rsidRPr="003D3474">
        <w:rPr>
          <w:rFonts w:cs="Arial"/>
        </w:rPr>
        <w:t>The Respondent must have an ABN, unless otherwise approved in writing by the Authority.</w:t>
      </w:r>
    </w:p>
    <w:p w14:paraId="0DD1005F" w14:textId="77777777" w:rsidR="00E14693" w:rsidRPr="003D3474" w:rsidRDefault="00E14693" w:rsidP="00C8045D">
      <w:pPr>
        <w:pStyle w:val="Heading2"/>
        <w:numPr>
          <w:ilvl w:val="1"/>
          <w:numId w:val="8"/>
        </w:numPr>
        <w:spacing w:line="276" w:lineRule="auto"/>
        <w:rPr>
          <w:sz w:val="22"/>
          <w:szCs w:val="22"/>
        </w:rPr>
      </w:pPr>
      <w:bookmarkStart w:id="23" w:name="_Toc127446724"/>
      <w:r w:rsidRPr="003D3474">
        <w:rPr>
          <w:sz w:val="22"/>
          <w:szCs w:val="22"/>
        </w:rPr>
        <w:lastRenderedPageBreak/>
        <w:t>Joint response</w:t>
      </w:r>
      <w:bookmarkEnd w:id="23"/>
    </w:p>
    <w:p w14:paraId="5D5BD3A2" w14:textId="3DE595BD" w:rsidR="00E14693" w:rsidRDefault="00E14693" w:rsidP="00C8045D">
      <w:pPr>
        <w:spacing w:before="120" w:after="120" w:line="276" w:lineRule="auto"/>
        <w:ind w:left="851"/>
        <w:jc w:val="both"/>
        <w:rPr>
          <w:rFonts w:cs="Arial"/>
        </w:rPr>
      </w:pPr>
      <w:r w:rsidRPr="003D3474">
        <w:rPr>
          <w:rFonts w:cs="Arial"/>
        </w:rPr>
        <w:t>If a RFx Response is to be jointly submitted by more than one party, a reference to Respondent in this RFx means all parties submitting the joint Response.  If the parties to a joint Response are successful, the Contract must be entered into by all parties to the joint Response</w:t>
      </w:r>
    </w:p>
    <w:p w14:paraId="64ED6FF0" w14:textId="77777777" w:rsidR="000343AB" w:rsidRPr="003D3474" w:rsidRDefault="000343AB" w:rsidP="00C8045D">
      <w:pPr>
        <w:spacing w:before="120" w:after="120" w:line="276" w:lineRule="auto"/>
        <w:ind w:left="851"/>
        <w:jc w:val="both"/>
        <w:rPr>
          <w:rFonts w:cs="Arial"/>
        </w:rPr>
      </w:pPr>
    </w:p>
    <w:p w14:paraId="3C193E7B" w14:textId="77777777" w:rsidR="00E14693" w:rsidRPr="003D3474" w:rsidRDefault="00E14693" w:rsidP="00C8045D">
      <w:pPr>
        <w:pStyle w:val="Heading2"/>
        <w:numPr>
          <w:ilvl w:val="1"/>
          <w:numId w:val="8"/>
        </w:numPr>
        <w:spacing w:line="276" w:lineRule="auto"/>
        <w:rPr>
          <w:sz w:val="22"/>
          <w:szCs w:val="22"/>
        </w:rPr>
      </w:pPr>
      <w:bookmarkStart w:id="24" w:name="_Toc127446725"/>
      <w:r w:rsidRPr="003D3474">
        <w:rPr>
          <w:sz w:val="22"/>
          <w:szCs w:val="22"/>
        </w:rPr>
        <w:t>Sub-contractors</w:t>
      </w:r>
      <w:bookmarkEnd w:id="24"/>
    </w:p>
    <w:p w14:paraId="0ACCE9CC" w14:textId="3D41EC47" w:rsidR="007E580C" w:rsidRPr="003D3474" w:rsidRDefault="00E14693" w:rsidP="00C8045D">
      <w:pPr>
        <w:spacing w:before="120" w:after="120" w:line="276" w:lineRule="auto"/>
        <w:ind w:left="851"/>
        <w:jc w:val="both"/>
        <w:rPr>
          <w:rFonts w:cs="Arial"/>
        </w:rPr>
      </w:pPr>
      <w:r w:rsidRPr="003D3474">
        <w:rPr>
          <w:rFonts w:cs="Arial"/>
        </w:rPr>
        <w:t xml:space="preserve">If any part of the Deliverables is to be supplied by a sub-contractor, the Respondent must identify the subcontractor and clearly state which goods or services are to be provided by the sub-contractor.  </w:t>
      </w:r>
    </w:p>
    <w:p w14:paraId="2F7EC336" w14:textId="41C3ACE7" w:rsidR="00E14693" w:rsidRPr="003D3474" w:rsidRDefault="00E14693" w:rsidP="00C8045D">
      <w:pPr>
        <w:spacing w:before="120" w:after="120" w:line="276" w:lineRule="auto"/>
        <w:ind w:left="851"/>
        <w:jc w:val="both"/>
        <w:rPr>
          <w:rFonts w:cs="Arial"/>
        </w:rPr>
      </w:pPr>
      <w:r w:rsidRPr="003D3474">
        <w:rPr>
          <w:rFonts w:cs="Arial"/>
        </w:rPr>
        <w:t>If the Respondent is successful, the contract would be entered into by the Respondent and the Respondent will be responsible for the sub-contractor's performance of the contract.</w:t>
      </w:r>
    </w:p>
    <w:p w14:paraId="6206D0E4" w14:textId="77777777" w:rsidR="00E14693" w:rsidRPr="003D3474" w:rsidRDefault="00E14693" w:rsidP="00C8045D">
      <w:pPr>
        <w:pStyle w:val="Heading2"/>
        <w:numPr>
          <w:ilvl w:val="1"/>
          <w:numId w:val="8"/>
        </w:numPr>
        <w:spacing w:line="276" w:lineRule="auto"/>
        <w:rPr>
          <w:sz w:val="22"/>
          <w:szCs w:val="22"/>
        </w:rPr>
      </w:pPr>
      <w:bookmarkStart w:id="25" w:name="_Toc127446726"/>
      <w:r w:rsidRPr="003D3474">
        <w:rPr>
          <w:sz w:val="22"/>
          <w:szCs w:val="22"/>
        </w:rPr>
        <w:t>Small and Medium Enterprises</w:t>
      </w:r>
      <w:bookmarkEnd w:id="25"/>
      <w:r w:rsidRPr="003D3474">
        <w:rPr>
          <w:sz w:val="22"/>
          <w:szCs w:val="22"/>
        </w:rPr>
        <w:t xml:space="preserve"> </w:t>
      </w:r>
    </w:p>
    <w:p w14:paraId="3A88A1DB" w14:textId="77777777" w:rsidR="00E14693" w:rsidRPr="003D3474" w:rsidRDefault="00E14693" w:rsidP="00C8045D">
      <w:pPr>
        <w:pStyle w:val="Clause4"/>
        <w:spacing w:line="276" w:lineRule="auto"/>
        <w:ind w:left="851" w:firstLine="0"/>
        <w:rPr>
          <w:rFonts w:cs="Arial"/>
          <w:sz w:val="20"/>
        </w:rPr>
      </w:pPr>
      <w:r w:rsidRPr="003D3474">
        <w:rPr>
          <w:rFonts w:cs="Arial"/>
          <w:sz w:val="20"/>
        </w:rPr>
        <w:t xml:space="preserve">The Authority encourages participation of Small and Medium Enterprises, including Aboriginal Owned Businesses and employers of disabled people (Australian Disability Enterprises) wherever this is applicable to the requirements. This participation may be through direct engagement or through the Respondent’s supply chain. Respondents should clearly indicate their status or inclusion of these business types as parties in the engagement for this requirement. The WPCA Procurement should be notified if any aspect of this RFx provides unnecessary barriers that effectively prohibit participation by these businesses. </w:t>
      </w:r>
    </w:p>
    <w:p w14:paraId="730AD0A5" w14:textId="2A4BC54D" w:rsidR="002A6E31" w:rsidRPr="003D3474" w:rsidRDefault="002A6E31" w:rsidP="00C8045D">
      <w:pPr>
        <w:pStyle w:val="Heading1"/>
        <w:numPr>
          <w:ilvl w:val="0"/>
          <w:numId w:val="8"/>
        </w:numPr>
        <w:spacing w:line="276" w:lineRule="auto"/>
        <w:rPr>
          <w:rFonts w:eastAsia="Times New Roman"/>
          <w:b/>
          <w:bCs/>
          <w:sz w:val="24"/>
          <w:szCs w:val="22"/>
        </w:rPr>
      </w:pPr>
      <w:bookmarkStart w:id="26" w:name="_Toc127446727"/>
      <w:bookmarkEnd w:id="14"/>
      <w:bookmarkEnd w:id="15"/>
      <w:bookmarkEnd w:id="16"/>
      <w:r w:rsidRPr="003D3474">
        <w:rPr>
          <w:rFonts w:eastAsia="Times New Roman"/>
          <w:b/>
          <w:bCs/>
          <w:sz w:val="24"/>
          <w:szCs w:val="22"/>
        </w:rPr>
        <w:t>RFx Information</w:t>
      </w:r>
      <w:bookmarkEnd w:id="26"/>
      <w:r w:rsidRPr="003D3474">
        <w:rPr>
          <w:rFonts w:eastAsia="Times New Roman"/>
          <w:b/>
          <w:bCs/>
          <w:sz w:val="24"/>
          <w:szCs w:val="22"/>
        </w:rPr>
        <w:t xml:space="preserve"> </w:t>
      </w:r>
    </w:p>
    <w:p w14:paraId="7A558BA2" w14:textId="77777777" w:rsidR="002A6E31" w:rsidRPr="003D3474" w:rsidRDefault="002A6E31" w:rsidP="00C8045D">
      <w:pPr>
        <w:pStyle w:val="ClauseLevel2"/>
        <w:numPr>
          <w:ilvl w:val="1"/>
          <w:numId w:val="8"/>
        </w:numPr>
        <w:spacing w:line="276" w:lineRule="auto"/>
        <w:rPr>
          <w:rFonts w:cs="Arial"/>
          <w:b w:val="0"/>
        </w:rPr>
      </w:pPr>
      <w:r w:rsidRPr="003D3474">
        <w:rPr>
          <w:rFonts w:cs="Arial"/>
        </w:rPr>
        <w:t xml:space="preserve">Respondent briefing </w:t>
      </w:r>
    </w:p>
    <w:p w14:paraId="3EDAC2AF" w14:textId="77777777" w:rsidR="002A6E31" w:rsidRPr="003D3474" w:rsidRDefault="002A6E31" w:rsidP="00C8045D">
      <w:pPr>
        <w:pStyle w:val="ClauseLevel3"/>
        <w:numPr>
          <w:ilvl w:val="2"/>
          <w:numId w:val="8"/>
        </w:numPr>
        <w:spacing w:line="276" w:lineRule="auto"/>
        <w:rPr>
          <w:rFonts w:cs="Arial"/>
        </w:rPr>
      </w:pPr>
      <w:r w:rsidRPr="003D3474">
        <w:rPr>
          <w:rFonts w:cs="Arial"/>
        </w:rPr>
        <w:t xml:space="preserve">If required, a Respondent briefing will be held on the date, time and place indicated in the Key Dates. Representatives from the Authority will be available at that time to receive any queries regarding this RFx. </w:t>
      </w:r>
    </w:p>
    <w:p w14:paraId="5BE98687" w14:textId="77777777" w:rsidR="002A6E31" w:rsidRPr="003D3474" w:rsidRDefault="002A6E31" w:rsidP="00C8045D">
      <w:pPr>
        <w:pStyle w:val="ClauseLevel2"/>
        <w:numPr>
          <w:ilvl w:val="1"/>
          <w:numId w:val="8"/>
        </w:numPr>
        <w:spacing w:line="276" w:lineRule="auto"/>
        <w:rPr>
          <w:rFonts w:cs="Arial"/>
        </w:rPr>
      </w:pPr>
      <w:r w:rsidRPr="003D3474">
        <w:rPr>
          <w:rFonts w:cs="Arial"/>
        </w:rPr>
        <w:t>WPCA Procurement</w:t>
      </w:r>
    </w:p>
    <w:p w14:paraId="28DAC488" w14:textId="77777777" w:rsidR="002A6E31" w:rsidRPr="003D3474" w:rsidRDefault="002A6E31" w:rsidP="00C8045D">
      <w:pPr>
        <w:pStyle w:val="ClauseLevel3"/>
        <w:numPr>
          <w:ilvl w:val="2"/>
          <w:numId w:val="8"/>
        </w:numPr>
        <w:spacing w:line="276" w:lineRule="auto"/>
        <w:rPr>
          <w:rFonts w:cs="Arial"/>
        </w:rPr>
      </w:pPr>
      <w:r w:rsidRPr="003D3474">
        <w:rPr>
          <w:rFonts w:cs="Arial"/>
        </w:rPr>
        <w:t>The Respondent should refer requests for information or advice regarding this RFx to the WPCA Procurement.</w:t>
      </w:r>
    </w:p>
    <w:p w14:paraId="37DCDD36" w14:textId="0AA52A36" w:rsidR="002A6E31" w:rsidRPr="003D3474" w:rsidRDefault="002A6E31" w:rsidP="00C8045D">
      <w:pPr>
        <w:pStyle w:val="Clause4"/>
        <w:spacing w:line="276" w:lineRule="auto"/>
        <w:ind w:left="851" w:firstLine="0"/>
        <w:rPr>
          <w:rFonts w:cs="Arial"/>
          <w:sz w:val="20"/>
        </w:rPr>
      </w:pPr>
      <w:r w:rsidRPr="003D3474">
        <w:rPr>
          <w:rFonts w:cs="Arial"/>
          <w:sz w:val="20"/>
        </w:rPr>
        <w:t>Any information given to a Respondent to clarify any aspect of this RFx will also be given to all other Respondents if in the Authority’s opinion the information would unfairly favour the inquiring Respondent over other Respondents</w:t>
      </w:r>
      <w:r w:rsidR="0071131A" w:rsidRPr="003D3474">
        <w:rPr>
          <w:rFonts w:cs="Arial"/>
          <w:sz w:val="20"/>
        </w:rPr>
        <w:t>.</w:t>
      </w:r>
    </w:p>
    <w:p w14:paraId="44F55BAD" w14:textId="1AB37E8E" w:rsidR="006E2503" w:rsidRPr="003D3474" w:rsidRDefault="00E14693" w:rsidP="00C8045D">
      <w:pPr>
        <w:pStyle w:val="Heading1"/>
        <w:numPr>
          <w:ilvl w:val="0"/>
          <w:numId w:val="8"/>
        </w:numPr>
        <w:spacing w:line="276" w:lineRule="auto"/>
        <w:rPr>
          <w:rFonts w:eastAsia="Times New Roman"/>
          <w:b/>
          <w:bCs/>
          <w:sz w:val="24"/>
          <w:szCs w:val="22"/>
        </w:rPr>
      </w:pPr>
      <w:bookmarkStart w:id="27" w:name="_Toc127446728"/>
      <w:r w:rsidRPr="003D3474">
        <w:rPr>
          <w:rFonts w:eastAsia="Times New Roman"/>
          <w:b/>
          <w:bCs/>
          <w:sz w:val="24"/>
          <w:szCs w:val="22"/>
        </w:rPr>
        <w:t>RFx Response Lodgement</w:t>
      </w:r>
      <w:bookmarkEnd w:id="27"/>
      <w:r w:rsidRPr="003D3474">
        <w:rPr>
          <w:rFonts w:eastAsia="Times New Roman"/>
          <w:b/>
          <w:bCs/>
          <w:sz w:val="24"/>
          <w:szCs w:val="22"/>
        </w:rPr>
        <w:t xml:space="preserve"> </w:t>
      </w:r>
    </w:p>
    <w:p w14:paraId="0679E7AC" w14:textId="77777777" w:rsidR="002A6E31" w:rsidRPr="003D3474" w:rsidRDefault="002A6E31" w:rsidP="00C8045D">
      <w:pPr>
        <w:pStyle w:val="ClauseLevel2"/>
        <w:numPr>
          <w:ilvl w:val="1"/>
          <w:numId w:val="8"/>
        </w:numPr>
        <w:spacing w:line="276" w:lineRule="auto"/>
        <w:rPr>
          <w:rFonts w:cs="Arial"/>
        </w:rPr>
      </w:pPr>
      <w:bookmarkStart w:id="28" w:name="_Toc224374570"/>
      <w:bookmarkStart w:id="29" w:name="_Toc224376202"/>
      <w:bookmarkStart w:id="30" w:name="_Toc224377182"/>
      <w:bookmarkStart w:id="31" w:name="_Toc281561682"/>
      <w:r w:rsidRPr="003D3474">
        <w:rPr>
          <w:rFonts w:cs="Arial"/>
        </w:rPr>
        <w:t>Electronic Lodgement</w:t>
      </w:r>
    </w:p>
    <w:p w14:paraId="0DB95E4B" w14:textId="77777777" w:rsidR="002A6E31" w:rsidRPr="003D3474" w:rsidRDefault="002A6E31" w:rsidP="00C8045D">
      <w:pPr>
        <w:pStyle w:val="ClauseLevel3"/>
        <w:numPr>
          <w:ilvl w:val="2"/>
          <w:numId w:val="8"/>
        </w:numPr>
        <w:spacing w:line="276" w:lineRule="auto"/>
        <w:rPr>
          <w:rFonts w:cs="Arial"/>
        </w:rPr>
      </w:pPr>
      <w:bookmarkStart w:id="32" w:name="_Hlk74915731"/>
      <w:r w:rsidRPr="003D3474">
        <w:rPr>
          <w:rFonts w:cs="Arial"/>
        </w:rPr>
        <w:t xml:space="preserve">All RFx Responses are to be lodged electronically via the Website and must be fully received by the Authority by the Closing Time and Date. </w:t>
      </w:r>
    </w:p>
    <w:p w14:paraId="1B632E8D" w14:textId="77777777" w:rsidR="002A6E31" w:rsidRPr="003D3474" w:rsidRDefault="002A6E31" w:rsidP="00C8045D">
      <w:pPr>
        <w:pStyle w:val="ClauseLevel3"/>
        <w:numPr>
          <w:ilvl w:val="2"/>
          <w:numId w:val="8"/>
        </w:numPr>
        <w:spacing w:line="276" w:lineRule="auto"/>
        <w:rPr>
          <w:rFonts w:cs="Arial"/>
        </w:rPr>
      </w:pPr>
      <w:r w:rsidRPr="003D3474">
        <w:rPr>
          <w:rFonts w:cs="Arial"/>
        </w:rPr>
        <w:lastRenderedPageBreak/>
        <w:t>A Respondent, by electronically lodging a RFx Response, is taken to have accepted the terms and conditions on the Website.</w:t>
      </w:r>
    </w:p>
    <w:bookmarkEnd w:id="32"/>
    <w:p w14:paraId="46FD9FC1" w14:textId="77777777" w:rsidR="002A6E31" w:rsidRPr="003D3474" w:rsidRDefault="002A6E31" w:rsidP="00C8045D">
      <w:pPr>
        <w:pStyle w:val="ClauseLevel3"/>
        <w:numPr>
          <w:ilvl w:val="2"/>
          <w:numId w:val="8"/>
        </w:numPr>
        <w:spacing w:line="276" w:lineRule="auto"/>
        <w:rPr>
          <w:rFonts w:cs="Arial"/>
        </w:rPr>
      </w:pPr>
      <w:r w:rsidRPr="003D3474">
        <w:rPr>
          <w:rFonts w:cs="Arial"/>
        </w:rPr>
        <w:t>A Respondent must observe the following format for lodgements:</w:t>
      </w:r>
    </w:p>
    <w:p w14:paraId="0AE6825D" w14:textId="4684954E" w:rsidR="002A6E31" w:rsidRPr="003D3474" w:rsidRDefault="002A6E31" w:rsidP="00841565">
      <w:pPr>
        <w:pStyle w:val="ClauseLevel4"/>
        <w:numPr>
          <w:ilvl w:val="4"/>
          <w:numId w:val="17"/>
        </w:numPr>
        <w:spacing w:line="276" w:lineRule="auto"/>
      </w:pPr>
      <w:r w:rsidRPr="003D3474">
        <w:t xml:space="preserve">the RFx Response must be lodged in an Accepted File Format </w:t>
      </w:r>
      <w:r w:rsidR="00565F7F" w:rsidRPr="003D3474">
        <w:t>e.g.</w:t>
      </w:r>
      <w:r w:rsidRPr="003D3474">
        <w:t xml:space="preserve"> </w:t>
      </w:r>
      <w:proofErr w:type="gramStart"/>
      <w:r w:rsidRPr="003D3474">
        <w:t>Docx,.</w:t>
      </w:r>
      <w:proofErr w:type="gramEnd"/>
      <w:r w:rsidRPr="003D3474">
        <w:t xml:space="preserve"> xlsx Other formats for the attachments are only to be submitted if an arrangement has first been made with the Contract Support Office prior to lodgement of the RFx Response;</w:t>
      </w:r>
    </w:p>
    <w:p w14:paraId="4823D5B1" w14:textId="77777777" w:rsidR="002A6E31" w:rsidRPr="003D3474" w:rsidRDefault="002A6E31" w:rsidP="00841565">
      <w:pPr>
        <w:pStyle w:val="ClauseLevel4"/>
        <w:numPr>
          <w:ilvl w:val="4"/>
          <w:numId w:val="17"/>
        </w:numPr>
        <w:spacing w:line="276" w:lineRule="auto"/>
      </w:pPr>
      <w:r w:rsidRPr="003D3474">
        <w:t xml:space="preserve">the Respondent must not submit self-extracting (*exe) zip files. If the Respondent compresses files, it must be possible to decompress the files using WinZip; </w:t>
      </w:r>
    </w:p>
    <w:p w14:paraId="21C9D213" w14:textId="77777777" w:rsidR="002A6E31" w:rsidRPr="003D3474" w:rsidRDefault="002A6E31" w:rsidP="00841565">
      <w:pPr>
        <w:pStyle w:val="ClauseLevel4"/>
        <w:numPr>
          <w:ilvl w:val="4"/>
          <w:numId w:val="17"/>
        </w:numPr>
        <w:spacing w:line="276" w:lineRule="auto"/>
      </w:pPr>
      <w:r w:rsidRPr="003D3474">
        <w:t xml:space="preserve">the Respondent must not change pre-existing text in the Response other than to insert the requested information; </w:t>
      </w:r>
    </w:p>
    <w:p w14:paraId="599BB09B" w14:textId="2674F41B" w:rsidR="00733621" w:rsidRPr="003D3474" w:rsidRDefault="002A6E31" w:rsidP="00841565">
      <w:pPr>
        <w:pStyle w:val="ClauseLevel4"/>
        <w:numPr>
          <w:ilvl w:val="4"/>
          <w:numId w:val="17"/>
        </w:numPr>
        <w:spacing w:line="276" w:lineRule="auto"/>
      </w:pPr>
      <w:r w:rsidRPr="003D3474">
        <w:t>the Respondent must not include any macros, applets, or executable code or files in the Response;</w:t>
      </w:r>
    </w:p>
    <w:p w14:paraId="78DA416D" w14:textId="77777777" w:rsidR="002A6E31" w:rsidRPr="003D3474" w:rsidRDefault="002A6E31" w:rsidP="00841565">
      <w:pPr>
        <w:pStyle w:val="ClauseLevel4"/>
        <w:numPr>
          <w:ilvl w:val="4"/>
          <w:numId w:val="17"/>
        </w:numPr>
        <w:spacing w:line="276" w:lineRule="auto"/>
      </w:pPr>
      <w:r w:rsidRPr="003D3474">
        <w:t xml:space="preserve">the Respondent must ensure that electronically lodged files are free from viruses by checking the files with an </w:t>
      </w:r>
      <w:proofErr w:type="gramStart"/>
      <w:r w:rsidRPr="003D3474">
        <w:t>up to date</w:t>
      </w:r>
      <w:proofErr w:type="gramEnd"/>
      <w:r w:rsidRPr="003D3474">
        <w:t xml:space="preserve"> virus-checking program before lodging;</w:t>
      </w:r>
    </w:p>
    <w:p w14:paraId="680CEF20" w14:textId="77777777" w:rsidR="002A6E31" w:rsidRPr="003D3474" w:rsidRDefault="002A6E31" w:rsidP="00841565">
      <w:pPr>
        <w:pStyle w:val="ClauseLevel4"/>
        <w:numPr>
          <w:ilvl w:val="4"/>
          <w:numId w:val="17"/>
        </w:numPr>
        <w:spacing w:line="276" w:lineRule="auto"/>
      </w:pPr>
      <w:r w:rsidRPr="003D3474">
        <w:t>the Respondent may break down the lodgement of large RFx Responses into smaller packages if clearly identified e.g. package 1 of 3; 2 of 3; 3 of 3; and</w:t>
      </w:r>
    </w:p>
    <w:p w14:paraId="533E9AA1" w14:textId="77777777" w:rsidR="002A6E31" w:rsidRPr="003D3474" w:rsidRDefault="002A6E31" w:rsidP="00841565">
      <w:pPr>
        <w:pStyle w:val="ClauseLevel4"/>
        <w:numPr>
          <w:ilvl w:val="4"/>
          <w:numId w:val="17"/>
        </w:numPr>
        <w:spacing w:line="276" w:lineRule="auto"/>
      </w:pPr>
      <w:r w:rsidRPr="003D3474">
        <w:t>all file names must have an extension and not have invalid characters or file names/loading pathnames too long for the system as detailed on the Website.</w:t>
      </w:r>
    </w:p>
    <w:p w14:paraId="23BF03EF" w14:textId="77777777" w:rsidR="002A6E31" w:rsidRPr="003D3474" w:rsidRDefault="002A6E31" w:rsidP="00C8045D">
      <w:pPr>
        <w:pStyle w:val="ClauseLevel2"/>
        <w:numPr>
          <w:ilvl w:val="1"/>
          <w:numId w:val="8"/>
        </w:numPr>
        <w:spacing w:line="276" w:lineRule="auto"/>
        <w:rPr>
          <w:rFonts w:cs="Arial"/>
        </w:rPr>
      </w:pPr>
      <w:r w:rsidRPr="003D3474">
        <w:rPr>
          <w:rFonts w:cs="Arial"/>
        </w:rPr>
        <w:t>Issues with electronic lodgement</w:t>
      </w:r>
    </w:p>
    <w:p w14:paraId="72069B72" w14:textId="77777777" w:rsidR="002A6E31" w:rsidRPr="003D3474" w:rsidRDefault="002A6E31" w:rsidP="00C8045D">
      <w:pPr>
        <w:pStyle w:val="ClauseLevel3"/>
        <w:numPr>
          <w:ilvl w:val="2"/>
          <w:numId w:val="8"/>
        </w:numPr>
        <w:spacing w:line="276" w:lineRule="auto"/>
        <w:rPr>
          <w:rFonts w:cs="Arial"/>
        </w:rPr>
      </w:pPr>
      <w:r w:rsidRPr="003D3474">
        <w:rPr>
          <w:rFonts w:cs="Arial"/>
        </w:rPr>
        <w:t xml:space="preserve">If a Respondent experiences any persistent difficulty with the Website in submitting a RFx Response or otherwise, it is encouraged to advise the WPCA Procurement promptly in writing. </w:t>
      </w:r>
    </w:p>
    <w:p w14:paraId="02866A64" w14:textId="77777777" w:rsidR="002A6E31" w:rsidRPr="003D3474" w:rsidRDefault="002A6E31" w:rsidP="00C8045D">
      <w:pPr>
        <w:pStyle w:val="ClauseLevel3"/>
        <w:numPr>
          <w:ilvl w:val="2"/>
          <w:numId w:val="8"/>
        </w:numPr>
        <w:spacing w:line="276" w:lineRule="auto"/>
        <w:rPr>
          <w:rFonts w:cs="Arial"/>
        </w:rPr>
      </w:pPr>
      <w:r w:rsidRPr="003D3474">
        <w:rPr>
          <w:rFonts w:cs="Arial"/>
        </w:rPr>
        <w:t>If there is an extended defect failure of the Website or eTendering system and the Authority is advised, the Closing Time and Date may be extended provided that, in the view of the Authority, the RFx process will not be compromised by such an extension.</w:t>
      </w:r>
    </w:p>
    <w:p w14:paraId="7B6ED766" w14:textId="01386851" w:rsidR="002A6E31" w:rsidRPr="003D3474" w:rsidRDefault="002A6E31" w:rsidP="00C8045D">
      <w:pPr>
        <w:pStyle w:val="Heading1"/>
        <w:numPr>
          <w:ilvl w:val="0"/>
          <w:numId w:val="8"/>
        </w:numPr>
        <w:spacing w:line="276" w:lineRule="auto"/>
        <w:rPr>
          <w:rFonts w:eastAsia="Times New Roman"/>
          <w:b/>
          <w:bCs/>
          <w:sz w:val="24"/>
          <w:szCs w:val="22"/>
        </w:rPr>
      </w:pPr>
      <w:bookmarkStart w:id="33" w:name="_Toc127446729"/>
      <w:r w:rsidRPr="003D3474">
        <w:rPr>
          <w:rFonts w:eastAsia="Times New Roman"/>
          <w:b/>
          <w:bCs/>
          <w:sz w:val="24"/>
          <w:szCs w:val="22"/>
        </w:rPr>
        <w:t>RFx Process</w:t>
      </w:r>
      <w:bookmarkEnd w:id="33"/>
      <w:r w:rsidRPr="003D3474">
        <w:rPr>
          <w:rFonts w:eastAsia="Times New Roman"/>
          <w:b/>
          <w:bCs/>
          <w:sz w:val="24"/>
          <w:szCs w:val="22"/>
        </w:rPr>
        <w:t xml:space="preserve"> </w:t>
      </w:r>
    </w:p>
    <w:p w14:paraId="25113811" w14:textId="77777777" w:rsidR="002A6E31" w:rsidRPr="003D3474" w:rsidRDefault="002A6E31" w:rsidP="00C8045D">
      <w:pPr>
        <w:pStyle w:val="ClauseLevel2"/>
        <w:numPr>
          <w:ilvl w:val="1"/>
          <w:numId w:val="8"/>
        </w:numPr>
        <w:spacing w:line="276" w:lineRule="auto"/>
        <w:rPr>
          <w:rFonts w:cs="Arial"/>
        </w:rPr>
      </w:pPr>
      <w:r w:rsidRPr="003D3474">
        <w:rPr>
          <w:rFonts w:cs="Arial"/>
        </w:rPr>
        <w:t>Non-Conforming Responses and Alternative Responses</w:t>
      </w:r>
    </w:p>
    <w:p w14:paraId="20A09B8D" w14:textId="77777777" w:rsidR="002A6E31" w:rsidRPr="003D3474" w:rsidRDefault="002A6E31" w:rsidP="00C8045D">
      <w:pPr>
        <w:pStyle w:val="ClauseLevel3"/>
        <w:numPr>
          <w:ilvl w:val="2"/>
          <w:numId w:val="8"/>
        </w:numPr>
        <w:spacing w:line="276" w:lineRule="auto"/>
        <w:rPr>
          <w:rFonts w:cs="Arial"/>
        </w:rPr>
      </w:pPr>
      <w:r w:rsidRPr="003D3474">
        <w:rPr>
          <w:rFonts w:cs="Arial"/>
        </w:rPr>
        <w:t>Non-Conforming Responses may be excluded from the RFx process without further consideration at the Authority’s absolute discretion.</w:t>
      </w:r>
    </w:p>
    <w:p w14:paraId="4C7C2C9D" w14:textId="77777777" w:rsidR="002A6E31" w:rsidRPr="003D3474" w:rsidRDefault="002A6E31" w:rsidP="00C8045D">
      <w:pPr>
        <w:pStyle w:val="ClauseLevel3"/>
        <w:numPr>
          <w:ilvl w:val="2"/>
          <w:numId w:val="8"/>
        </w:numPr>
        <w:spacing w:line="276" w:lineRule="auto"/>
        <w:rPr>
          <w:rFonts w:cs="Arial"/>
        </w:rPr>
      </w:pPr>
      <w:bookmarkStart w:id="34" w:name="_Ref369851228"/>
      <w:r w:rsidRPr="003D3474">
        <w:rPr>
          <w:rFonts w:cs="Arial"/>
        </w:rPr>
        <w:t>The Respondent may submit an Alternative Response. Alternative Responses will only be considered if submitted in conjunction with a RFx Response that conforms with all aspects of this RFx (with the only exception of any non-mandatory parts of the Requirements). An Alternative Response must be clearly marked “Alternative Response”.</w:t>
      </w:r>
      <w:bookmarkEnd w:id="34"/>
    </w:p>
    <w:p w14:paraId="52C86C4F" w14:textId="77777777" w:rsidR="002A6E31" w:rsidRPr="003D3474" w:rsidRDefault="002A6E31" w:rsidP="00C8045D">
      <w:pPr>
        <w:pStyle w:val="ClauseLevel2"/>
        <w:numPr>
          <w:ilvl w:val="1"/>
          <w:numId w:val="8"/>
        </w:numPr>
        <w:spacing w:line="276" w:lineRule="auto"/>
        <w:rPr>
          <w:rFonts w:cs="Arial"/>
        </w:rPr>
      </w:pPr>
      <w:r w:rsidRPr="003D3474">
        <w:rPr>
          <w:rFonts w:cs="Arial"/>
        </w:rPr>
        <w:t>Late Responses</w:t>
      </w:r>
    </w:p>
    <w:p w14:paraId="6DEFF467" w14:textId="77777777" w:rsidR="002A6E31" w:rsidRPr="003D3474" w:rsidRDefault="002A6E31" w:rsidP="00C8045D">
      <w:pPr>
        <w:pStyle w:val="Clause4"/>
        <w:spacing w:line="276" w:lineRule="auto"/>
        <w:ind w:left="851" w:firstLine="0"/>
        <w:rPr>
          <w:rFonts w:cs="Arial"/>
        </w:rPr>
      </w:pPr>
      <w:r w:rsidRPr="003D3474">
        <w:rPr>
          <w:rFonts w:cs="Arial"/>
          <w:sz w:val="20"/>
        </w:rPr>
        <w:t>A RFx Response received after the Closing Time and Date (a Late Response) will not be considered by the Authority unless the Authority, at its absolute discretion, is satisfied that the integrity and competitiveness of the RFx process will not be compromised.</w:t>
      </w:r>
    </w:p>
    <w:p w14:paraId="29800E3A" w14:textId="77777777" w:rsidR="002A6E31" w:rsidRPr="003D3474" w:rsidRDefault="002A6E31" w:rsidP="00C8045D">
      <w:pPr>
        <w:pStyle w:val="ClauseLevel2"/>
        <w:numPr>
          <w:ilvl w:val="1"/>
          <w:numId w:val="8"/>
        </w:numPr>
        <w:spacing w:line="276" w:lineRule="auto"/>
        <w:rPr>
          <w:rFonts w:cs="Arial"/>
        </w:rPr>
      </w:pPr>
      <w:r w:rsidRPr="003D3474">
        <w:rPr>
          <w:rFonts w:cs="Arial"/>
        </w:rPr>
        <w:lastRenderedPageBreak/>
        <w:t>Multiple lodgements</w:t>
      </w:r>
    </w:p>
    <w:p w14:paraId="30AE95D2" w14:textId="77777777" w:rsidR="002A6E31" w:rsidRPr="003D3474" w:rsidRDefault="002A6E31" w:rsidP="00C8045D">
      <w:pPr>
        <w:pStyle w:val="ClauseLevel3"/>
        <w:numPr>
          <w:ilvl w:val="2"/>
          <w:numId w:val="8"/>
        </w:numPr>
        <w:spacing w:line="276" w:lineRule="auto"/>
        <w:rPr>
          <w:rFonts w:cs="Arial"/>
        </w:rPr>
      </w:pPr>
      <w:r w:rsidRPr="003D3474">
        <w:rPr>
          <w:rFonts w:cs="Arial"/>
        </w:rPr>
        <w:t>If a Respondent provides multiple lodgements, the last RFx Response received before the Closing Time and Date will be the RFx Response to be considered unless the Respondent provides clear directions to whether the lodgement is:</w:t>
      </w:r>
    </w:p>
    <w:p w14:paraId="34B66F75" w14:textId="77777777" w:rsidR="002A6E31" w:rsidRPr="003D3474" w:rsidRDefault="002A6E31" w:rsidP="00841565">
      <w:pPr>
        <w:pStyle w:val="ClauseLevel4"/>
        <w:numPr>
          <w:ilvl w:val="4"/>
          <w:numId w:val="29"/>
        </w:numPr>
        <w:spacing w:line="276" w:lineRule="auto"/>
      </w:pPr>
      <w:r w:rsidRPr="003D3474">
        <w:t>an Alternative Response;</w:t>
      </w:r>
    </w:p>
    <w:p w14:paraId="55DEB0FF" w14:textId="77777777" w:rsidR="002A6E31" w:rsidRPr="003D3474" w:rsidRDefault="002A6E31" w:rsidP="00841565">
      <w:pPr>
        <w:pStyle w:val="ClauseLevel4"/>
        <w:numPr>
          <w:ilvl w:val="4"/>
          <w:numId w:val="29"/>
        </w:numPr>
        <w:spacing w:line="276" w:lineRule="auto"/>
      </w:pPr>
      <w:r w:rsidRPr="003D3474">
        <w:t>supporting items to a RFx Response; or</w:t>
      </w:r>
    </w:p>
    <w:p w14:paraId="5B390A24" w14:textId="77777777" w:rsidR="002A6E31" w:rsidRPr="003D3474" w:rsidRDefault="002A6E31" w:rsidP="00841565">
      <w:pPr>
        <w:pStyle w:val="ClauseLevel4"/>
        <w:numPr>
          <w:ilvl w:val="4"/>
          <w:numId w:val="29"/>
        </w:numPr>
        <w:spacing w:line="276" w:lineRule="auto"/>
      </w:pPr>
      <w:r w:rsidRPr="003D3474">
        <w:t>a further part of a RFx Response that has previously been lodged.</w:t>
      </w:r>
    </w:p>
    <w:p w14:paraId="5B26908E" w14:textId="46E020B5" w:rsidR="002A6E31" w:rsidRPr="003D3474" w:rsidRDefault="002A6E31" w:rsidP="00C8045D">
      <w:pPr>
        <w:pStyle w:val="Heading1"/>
        <w:numPr>
          <w:ilvl w:val="0"/>
          <w:numId w:val="8"/>
        </w:numPr>
        <w:spacing w:line="276" w:lineRule="auto"/>
        <w:rPr>
          <w:rFonts w:eastAsia="Times New Roman"/>
          <w:b/>
          <w:bCs/>
          <w:sz w:val="24"/>
          <w:szCs w:val="22"/>
        </w:rPr>
      </w:pPr>
      <w:bookmarkStart w:id="35" w:name="_Toc127446730"/>
      <w:r w:rsidRPr="003D3474">
        <w:rPr>
          <w:rFonts w:eastAsia="Times New Roman"/>
          <w:b/>
          <w:bCs/>
          <w:sz w:val="24"/>
          <w:szCs w:val="22"/>
        </w:rPr>
        <w:t>Addenda to RFx</w:t>
      </w:r>
      <w:bookmarkEnd w:id="35"/>
    </w:p>
    <w:p w14:paraId="049A19BB" w14:textId="77777777" w:rsidR="002A6E31" w:rsidRPr="003D3474" w:rsidRDefault="002A6E31" w:rsidP="00C8045D">
      <w:pPr>
        <w:pStyle w:val="ClauseLevel3"/>
        <w:numPr>
          <w:ilvl w:val="2"/>
          <w:numId w:val="8"/>
        </w:numPr>
        <w:spacing w:line="276" w:lineRule="auto"/>
        <w:rPr>
          <w:rFonts w:cs="Arial"/>
        </w:rPr>
      </w:pPr>
      <w:r w:rsidRPr="003D3474">
        <w:rPr>
          <w:rFonts w:cs="Arial"/>
        </w:rPr>
        <w:t>If for any reason the Authority, at its absolute discretion, requires the RFx to be amended before the Closing Time and Date, an Addendum will be issued.</w:t>
      </w:r>
    </w:p>
    <w:p w14:paraId="26D9C8B7" w14:textId="77777777" w:rsidR="002A6E31" w:rsidRPr="003D3474" w:rsidRDefault="002A6E31" w:rsidP="00C8045D">
      <w:pPr>
        <w:pStyle w:val="ClauseLevel3"/>
        <w:numPr>
          <w:ilvl w:val="2"/>
          <w:numId w:val="8"/>
        </w:numPr>
        <w:spacing w:line="276" w:lineRule="auto"/>
        <w:rPr>
          <w:rFonts w:cs="Arial"/>
        </w:rPr>
      </w:pPr>
      <w:r w:rsidRPr="003D3474">
        <w:rPr>
          <w:rFonts w:cs="Arial"/>
        </w:rPr>
        <w:t>In each case, an Addendum becomes part of the RFx.</w:t>
      </w:r>
    </w:p>
    <w:p w14:paraId="197C31B1" w14:textId="7E7033B5" w:rsidR="00733621" w:rsidRPr="003D3474" w:rsidRDefault="002A6E31" w:rsidP="00C8045D">
      <w:pPr>
        <w:pStyle w:val="ClauseLevel3"/>
        <w:numPr>
          <w:ilvl w:val="2"/>
          <w:numId w:val="8"/>
        </w:numPr>
        <w:spacing w:line="276" w:lineRule="auto"/>
        <w:rPr>
          <w:rFonts w:cs="Arial"/>
        </w:rPr>
      </w:pPr>
      <w:r w:rsidRPr="003D3474">
        <w:rPr>
          <w:rFonts w:cs="Arial"/>
        </w:rPr>
        <w:t>The Authority, during the RFx period may issue Addenda altering the RFx. In such cases, it is the obligation of the Respondent to verify if any addenda were issued prior to the Closing Time and Date, even if a RFx Response has already been submitted by the Respondent.</w:t>
      </w:r>
    </w:p>
    <w:p w14:paraId="552F1AF1" w14:textId="181B8CFA" w:rsidR="0053106F" w:rsidRPr="003D3474" w:rsidRDefault="002A6E31" w:rsidP="00C8045D">
      <w:pPr>
        <w:pStyle w:val="ClauseLevel3"/>
        <w:numPr>
          <w:ilvl w:val="2"/>
          <w:numId w:val="8"/>
        </w:numPr>
        <w:spacing w:line="276" w:lineRule="auto"/>
        <w:rPr>
          <w:rFonts w:cs="Arial"/>
        </w:rPr>
      </w:pPr>
      <w:r w:rsidRPr="003D3474">
        <w:rPr>
          <w:rFonts w:cs="Arial"/>
        </w:rPr>
        <w:t xml:space="preserve">Respondents must check the Website </w:t>
      </w:r>
      <w:proofErr w:type="gramStart"/>
      <w:r w:rsidRPr="003D3474">
        <w:rPr>
          <w:rFonts w:cs="Arial"/>
        </w:rPr>
        <w:t>address, and</w:t>
      </w:r>
      <w:proofErr w:type="gramEnd"/>
      <w:r w:rsidRPr="003D3474">
        <w:rPr>
          <w:rFonts w:cs="Arial"/>
        </w:rPr>
        <w:t xml:space="preserve"> download the Addendum.</w:t>
      </w:r>
    </w:p>
    <w:p w14:paraId="39F55BC2" w14:textId="4F8691EC" w:rsidR="0010684E" w:rsidRPr="003D3474" w:rsidRDefault="00731E90" w:rsidP="00C8045D">
      <w:pPr>
        <w:pStyle w:val="ClauseLevel3"/>
        <w:numPr>
          <w:ilvl w:val="2"/>
          <w:numId w:val="8"/>
        </w:numPr>
        <w:spacing w:line="276" w:lineRule="auto"/>
        <w:rPr>
          <w:rFonts w:cs="Arial"/>
        </w:rPr>
      </w:pPr>
      <w:r w:rsidRPr="003D3474">
        <w:rPr>
          <w:rFonts w:cs="Arial"/>
        </w:rPr>
        <w:t xml:space="preserve">Receipt of each addendum must be acknowledged on the returnable form issued. Failure to </w:t>
      </w:r>
      <w:r w:rsidR="007F24B5" w:rsidRPr="003D3474">
        <w:rPr>
          <w:rFonts w:cs="Arial"/>
        </w:rPr>
        <w:t xml:space="preserve">acknowledge the receipt of any addendum may render a submission </w:t>
      </w:r>
      <w:r w:rsidR="008E1772" w:rsidRPr="003D3474">
        <w:rPr>
          <w:rFonts w:cs="Arial"/>
        </w:rPr>
        <w:t xml:space="preserve">non-conforming. </w:t>
      </w:r>
    </w:p>
    <w:p w14:paraId="53937C3D" w14:textId="77777777" w:rsidR="002A6E31" w:rsidRPr="003D3474" w:rsidRDefault="002A6E31" w:rsidP="00C8045D">
      <w:pPr>
        <w:pStyle w:val="ClauseLevel2"/>
        <w:numPr>
          <w:ilvl w:val="1"/>
          <w:numId w:val="8"/>
        </w:numPr>
        <w:spacing w:line="276" w:lineRule="auto"/>
        <w:rPr>
          <w:rFonts w:cs="Arial"/>
        </w:rPr>
      </w:pPr>
      <w:r w:rsidRPr="003D3474">
        <w:rPr>
          <w:rFonts w:cs="Arial"/>
        </w:rPr>
        <w:t xml:space="preserve">Receipt of RFx Responses </w:t>
      </w:r>
    </w:p>
    <w:p w14:paraId="5C122160" w14:textId="77777777" w:rsidR="002A6E31" w:rsidRPr="003D3474" w:rsidRDefault="002A6E31" w:rsidP="00C8045D">
      <w:pPr>
        <w:pStyle w:val="ClauseLevel3"/>
        <w:numPr>
          <w:ilvl w:val="2"/>
          <w:numId w:val="8"/>
        </w:numPr>
        <w:spacing w:line="276" w:lineRule="auto"/>
        <w:rPr>
          <w:rFonts w:cs="Arial"/>
        </w:rPr>
      </w:pPr>
      <w:r w:rsidRPr="003D3474">
        <w:rPr>
          <w:rFonts w:cs="Arial"/>
        </w:rPr>
        <w:t>On receipt of RFx Responses lodged electronically to the NSW Government eTendering system, RFx Responses are encrypted and stored in a secure “electronic tender box”.</w:t>
      </w:r>
    </w:p>
    <w:p w14:paraId="3E974B53" w14:textId="77777777" w:rsidR="002A6E31" w:rsidRPr="003D3474" w:rsidRDefault="002A6E31" w:rsidP="00C8045D">
      <w:pPr>
        <w:pStyle w:val="ClauseLevel3"/>
        <w:numPr>
          <w:ilvl w:val="2"/>
          <w:numId w:val="8"/>
        </w:numPr>
        <w:spacing w:line="276" w:lineRule="auto"/>
        <w:rPr>
          <w:rFonts w:cs="Arial"/>
        </w:rPr>
      </w:pPr>
      <w:r w:rsidRPr="003D3474">
        <w:rPr>
          <w:rFonts w:cs="Arial"/>
        </w:rPr>
        <w:t>For reasons of probity and security, the Authority and its agent are prevented from accessing the electronic tender box to ascertain whether RFx Responses have been received or for any reason, until after the Closing Time and Date.</w:t>
      </w:r>
    </w:p>
    <w:p w14:paraId="4D3174C3" w14:textId="77777777" w:rsidR="002A6E31" w:rsidRPr="003D3474" w:rsidRDefault="002A6E31" w:rsidP="00C8045D">
      <w:pPr>
        <w:pStyle w:val="ClauseLevel3"/>
        <w:numPr>
          <w:ilvl w:val="2"/>
          <w:numId w:val="8"/>
        </w:numPr>
        <w:spacing w:line="276" w:lineRule="auto"/>
        <w:rPr>
          <w:rFonts w:cs="Arial"/>
        </w:rPr>
      </w:pPr>
      <w:r w:rsidRPr="003D3474">
        <w:rPr>
          <w:rFonts w:cs="Arial"/>
        </w:rPr>
        <w:t>The email receipt that is automatically generated to the system user upon successful lodgement of the RFx Response on the NSW Government eTendering system is the only receipt of lodgement provided.</w:t>
      </w:r>
    </w:p>
    <w:p w14:paraId="7D592CDC" w14:textId="77777777" w:rsidR="002A6E31" w:rsidRPr="003D3474" w:rsidRDefault="002A6E31" w:rsidP="00C8045D">
      <w:pPr>
        <w:pStyle w:val="ClauseLevel2"/>
        <w:numPr>
          <w:ilvl w:val="1"/>
          <w:numId w:val="8"/>
        </w:numPr>
        <w:spacing w:line="276" w:lineRule="auto"/>
        <w:rPr>
          <w:rFonts w:cs="Arial"/>
        </w:rPr>
      </w:pPr>
      <w:r w:rsidRPr="003D3474">
        <w:rPr>
          <w:rFonts w:cs="Arial"/>
        </w:rPr>
        <w:t>Variations to RFx Responses</w:t>
      </w:r>
    </w:p>
    <w:p w14:paraId="611AF3D3" w14:textId="77777777" w:rsidR="002A6E31" w:rsidRPr="003D3474" w:rsidRDefault="002A6E31" w:rsidP="00C8045D">
      <w:pPr>
        <w:spacing w:before="120" w:after="120" w:line="276" w:lineRule="auto"/>
        <w:ind w:left="851"/>
        <w:jc w:val="both"/>
        <w:rPr>
          <w:rFonts w:cs="Arial"/>
        </w:rPr>
      </w:pPr>
      <w:r w:rsidRPr="003D3474">
        <w:rPr>
          <w:rFonts w:cs="Arial"/>
        </w:rPr>
        <w:t>The Respondent may only vary its RFx Response with the consent of the Authority provided that, in the Authority’s view, it would not:</w:t>
      </w:r>
    </w:p>
    <w:p w14:paraId="6208C1E3" w14:textId="77777777" w:rsidR="002A6E31" w:rsidRPr="003D3474" w:rsidRDefault="002A6E31" w:rsidP="00C8045D">
      <w:pPr>
        <w:pStyle w:val="ClauseLevel4"/>
        <w:numPr>
          <w:ilvl w:val="4"/>
          <w:numId w:val="8"/>
        </w:numPr>
        <w:spacing w:line="276" w:lineRule="auto"/>
      </w:pPr>
      <w:r w:rsidRPr="003D3474">
        <w:t>substantially alter the original RFx Response; or</w:t>
      </w:r>
    </w:p>
    <w:p w14:paraId="05031250" w14:textId="77777777" w:rsidR="002A6E31" w:rsidRPr="003D3474" w:rsidRDefault="002A6E31" w:rsidP="00C8045D">
      <w:pPr>
        <w:pStyle w:val="ClauseLevel4"/>
        <w:numPr>
          <w:ilvl w:val="4"/>
          <w:numId w:val="8"/>
        </w:numPr>
        <w:spacing w:line="276" w:lineRule="auto"/>
      </w:pPr>
      <w:r w:rsidRPr="003D3474">
        <w:t>result in the revising or expanding of a RFx Response in a way that would give the Respondent an unfair advantage over other Respondents.</w:t>
      </w:r>
    </w:p>
    <w:p w14:paraId="61E2294E" w14:textId="77777777" w:rsidR="002A6E31" w:rsidRPr="003D3474" w:rsidRDefault="002A6E31" w:rsidP="00C8045D">
      <w:pPr>
        <w:pStyle w:val="ClauseLevel2"/>
        <w:numPr>
          <w:ilvl w:val="1"/>
          <w:numId w:val="8"/>
        </w:numPr>
        <w:spacing w:line="276" w:lineRule="auto"/>
        <w:rPr>
          <w:rFonts w:cs="Arial"/>
        </w:rPr>
      </w:pPr>
      <w:r w:rsidRPr="003D3474">
        <w:rPr>
          <w:rFonts w:cs="Arial"/>
        </w:rPr>
        <w:t>Site inspections and presentations</w:t>
      </w:r>
    </w:p>
    <w:p w14:paraId="3C576F8D" w14:textId="77777777" w:rsidR="002A6E31" w:rsidRPr="003D3474" w:rsidRDefault="002A6E31" w:rsidP="00C8045D">
      <w:pPr>
        <w:pStyle w:val="ClauseLevel3"/>
        <w:numPr>
          <w:ilvl w:val="2"/>
          <w:numId w:val="8"/>
        </w:numPr>
        <w:spacing w:line="276" w:lineRule="auto"/>
        <w:rPr>
          <w:rFonts w:cs="Arial"/>
        </w:rPr>
      </w:pPr>
      <w:bookmarkStart w:id="36" w:name="_Ref370112760"/>
      <w:r w:rsidRPr="003D3474">
        <w:rPr>
          <w:rFonts w:cs="Arial"/>
        </w:rPr>
        <w:t>The Authority may at its absolute discretion, during the consideration of RFx Responses:</w:t>
      </w:r>
      <w:bookmarkEnd w:id="36"/>
      <w:r w:rsidRPr="003D3474">
        <w:rPr>
          <w:rFonts w:cs="Arial"/>
        </w:rPr>
        <w:t xml:space="preserve"> </w:t>
      </w:r>
    </w:p>
    <w:p w14:paraId="015F4261" w14:textId="77777777" w:rsidR="002A6E31" w:rsidRPr="003D3474" w:rsidRDefault="002A6E31" w:rsidP="00C8045D">
      <w:pPr>
        <w:pStyle w:val="ClauseLevel4"/>
        <w:numPr>
          <w:ilvl w:val="4"/>
          <w:numId w:val="8"/>
        </w:numPr>
        <w:spacing w:line="276" w:lineRule="auto"/>
      </w:pPr>
      <w:r w:rsidRPr="003D3474">
        <w:t>undertake site inspections of the Respondent’s or its subcontractor’s proposed premises on reasonable notice to the Respondent; and/or</w:t>
      </w:r>
    </w:p>
    <w:p w14:paraId="3E8221A9" w14:textId="77777777" w:rsidR="002A6E31" w:rsidRPr="003D3474" w:rsidRDefault="002A6E31" w:rsidP="00C8045D">
      <w:pPr>
        <w:pStyle w:val="ClauseLevel4"/>
        <w:numPr>
          <w:ilvl w:val="4"/>
          <w:numId w:val="8"/>
        </w:numPr>
        <w:spacing w:line="276" w:lineRule="auto"/>
      </w:pPr>
      <w:r w:rsidRPr="003D3474">
        <w:lastRenderedPageBreak/>
        <w:t>invite the Respondent to make a presentation regarding its RFx Response.</w:t>
      </w:r>
    </w:p>
    <w:p w14:paraId="2152207F" w14:textId="66096272" w:rsidR="002A6E31" w:rsidRPr="003D3474" w:rsidRDefault="002A6E31" w:rsidP="00C8045D">
      <w:pPr>
        <w:pStyle w:val="ClauseLevel3"/>
        <w:numPr>
          <w:ilvl w:val="2"/>
          <w:numId w:val="8"/>
        </w:numPr>
        <w:spacing w:line="276" w:lineRule="auto"/>
        <w:rPr>
          <w:rFonts w:cs="Arial"/>
        </w:rPr>
      </w:pPr>
      <w:r w:rsidRPr="003D3474">
        <w:rPr>
          <w:rFonts w:cs="Arial"/>
        </w:rPr>
        <w:t xml:space="preserve">If the Respondent complies with a request under section </w:t>
      </w:r>
      <w:r w:rsidRPr="003D3474">
        <w:rPr>
          <w:rFonts w:cs="Arial"/>
        </w:rPr>
        <w:fldChar w:fldCharType="begin"/>
      </w:r>
      <w:r w:rsidRPr="003D3474">
        <w:rPr>
          <w:rFonts w:cs="Arial"/>
        </w:rPr>
        <w:instrText xml:space="preserve"> REF _Ref370112760 \r \h  \* MERGEFORMAT </w:instrText>
      </w:r>
      <w:r w:rsidRPr="003D3474">
        <w:rPr>
          <w:rFonts w:cs="Arial"/>
        </w:rPr>
      </w:r>
      <w:r w:rsidRPr="003D3474">
        <w:rPr>
          <w:rFonts w:cs="Arial"/>
        </w:rPr>
        <w:fldChar w:fldCharType="separate"/>
      </w:r>
      <w:r w:rsidR="00652137">
        <w:rPr>
          <w:rFonts w:cs="Arial"/>
        </w:rPr>
        <w:t>(a)</w:t>
      </w:r>
      <w:r w:rsidRPr="003D3474">
        <w:rPr>
          <w:rFonts w:cs="Arial"/>
        </w:rPr>
        <w:fldChar w:fldCharType="end"/>
      </w:r>
      <w:r w:rsidRPr="003D3474">
        <w:rPr>
          <w:rFonts w:cs="Arial"/>
        </w:rPr>
        <w:t xml:space="preserve"> above, it does so at its own cost and expense, and acknowledges that a request under section </w:t>
      </w:r>
      <w:r w:rsidRPr="003D3474">
        <w:rPr>
          <w:rFonts w:cs="Arial"/>
        </w:rPr>
        <w:fldChar w:fldCharType="begin"/>
      </w:r>
      <w:r w:rsidRPr="003D3474">
        <w:rPr>
          <w:rFonts w:cs="Arial"/>
        </w:rPr>
        <w:instrText xml:space="preserve"> REF _Ref370112760 \r \h  \* MERGEFORMAT </w:instrText>
      </w:r>
      <w:r w:rsidRPr="003D3474">
        <w:rPr>
          <w:rFonts w:cs="Arial"/>
        </w:rPr>
      </w:r>
      <w:r w:rsidRPr="003D3474">
        <w:rPr>
          <w:rFonts w:cs="Arial"/>
        </w:rPr>
        <w:fldChar w:fldCharType="separate"/>
      </w:r>
      <w:r w:rsidR="00652137">
        <w:rPr>
          <w:rFonts w:cs="Arial"/>
        </w:rPr>
        <w:t>(a)</w:t>
      </w:r>
      <w:r w:rsidRPr="003D3474">
        <w:rPr>
          <w:rFonts w:cs="Arial"/>
        </w:rPr>
        <w:fldChar w:fldCharType="end"/>
      </w:r>
      <w:r w:rsidRPr="003D3474">
        <w:rPr>
          <w:rFonts w:cs="Arial"/>
        </w:rPr>
        <w:t xml:space="preserve"> does not represent a commitment by the Authority to accept any aspect of the Respondent’s RFx Response.</w:t>
      </w:r>
    </w:p>
    <w:p w14:paraId="66B56DBE" w14:textId="77777777" w:rsidR="002A6E31" w:rsidRPr="003D3474" w:rsidRDefault="002A6E31" w:rsidP="00C8045D">
      <w:pPr>
        <w:pStyle w:val="ClauseLevel2"/>
        <w:numPr>
          <w:ilvl w:val="1"/>
          <w:numId w:val="8"/>
        </w:numPr>
        <w:spacing w:line="276" w:lineRule="auto"/>
        <w:rPr>
          <w:rFonts w:cs="Arial"/>
        </w:rPr>
      </w:pPr>
      <w:r w:rsidRPr="003D3474">
        <w:rPr>
          <w:rFonts w:cs="Arial"/>
        </w:rPr>
        <w:t>Consideration of RFx Responses</w:t>
      </w:r>
    </w:p>
    <w:p w14:paraId="59400869" w14:textId="77777777" w:rsidR="002A6E31" w:rsidRPr="003D3474" w:rsidRDefault="002A6E31" w:rsidP="00C8045D">
      <w:pPr>
        <w:pStyle w:val="ClauseLevel3"/>
        <w:tabs>
          <w:tab w:val="clear" w:pos="851"/>
        </w:tabs>
        <w:spacing w:line="276" w:lineRule="auto"/>
        <w:ind w:firstLine="0"/>
        <w:rPr>
          <w:rFonts w:cs="Arial"/>
        </w:rPr>
      </w:pPr>
      <w:r w:rsidRPr="003D3474">
        <w:rPr>
          <w:rFonts w:cs="Arial"/>
        </w:rPr>
        <w:t>In the consideration of RFx Responses, the Authority may take into account any information about the Respondent that the Authority receives from any source, including but not limited to any site inspections and presentations.</w:t>
      </w:r>
    </w:p>
    <w:p w14:paraId="088F7DB0" w14:textId="77777777" w:rsidR="002A6E31" w:rsidRPr="003D3474" w:rsidRDefault="002A6E31" w:rsidP="00C8045D">
      <w:pPr>
        <w:pStyle w:val="ClauseLevel2"/>
        <w:numPr>
          <w:ilvl w:val="1"/>
          <w:numId w:val="8"/>
        </w:numPr>
        <w:spacing w:line="276" w:lineRule="auto"/>
        <w:rPr>
          <w:rFonts w:cs="Arial"/>
        </w:rPr>
      </w:pPr>
      <w:r w:rsidRPr="003D3474">
        <w:rPr>
          <w:rFonts w:cs="Arial"/>
        </w:rPr>
        <w:t>Post RFx Negotiations</w:t>
      </w:r>
    </w:p>
    <w:p w14:paraId="03D57EBD" w14:textId="77777777" w:rsidR="002A6E31" w:rsidRPr="003D3474" w:rsidRDefault="002A6E31" w:rsidP="00C8045D">
      <w:pPr>
        <w:pStyle w:val="ClauseLevel3"/>
        <w:numPr>
          <w:ilvl w:val="2"/>
          <w:numId w:val="8"/>
        </w:numPr>
        <w:spacing w:line="276" w:lineRule="auto"/>
        <w:rPr>
          <w:rFonts w:cs="Arial"/>
        </w:rPr>
      </w:pPr>
      <w:r w:rsidRPr="003D3474">
        <w:rPr>
          <w:rFonts w:cs="Arial"/>
        </w:rPr>
        <w:t>Before making any determination as to the acceptance or rejection of a RFx Response, the Authority may, at its absolute discretion, conduct limited negotiations with the Respondent.</w:t>
      </w:r>
    </w:p>
    <w:p w14:paraId="306BDC2C" w14:textId="77777777" w:rsidR="002A6E31" w:rsidRPr="000343AB" w:rsidRDefault="002A6E31" w:rsidP="00C8045D">
      <w:pPr>
        <w:pStyle w:val="ClauseLevel3"/>
        <w:numPr>
          <w:ilvl w:val="2"/>
          <w:numId w:val="8"/>
        </w:numPr>
        <w:spacing w:line="276" w:lineRule="auto"/>
        <w:rPr>
          <w:rFonts w:cs="Arial"/>
          <w:b/>
        </w:rPr>
      </w:pPr>
      <w:r w:rsidRPr="003D3474">
        <w:rPr>
          <w:rFonts w:cs="Arial"/>
        </w:rPr>
        <w:t>The Respondent acknowledges and accepts that the Authority may, at its absolute discretion, conduct such negotiations with more than one Respondent.</w:t>
      </w:r>
    </w:p>
    <w:p w14:paraId="2022F9A8" w14:textId="77777777" w:rsidR="000343AB" w:rsidRPr="003D3474" w:rsidRDefault="000343AB" w:rsidP="00C8045D">
      <w:pPr>
        <w:pStyle w:val="ClauseLevel3"/>
        <w:tabs>
          <w:tab w:val="clear" w:pos="851"/>
        </w:tabs>
        <w:spacing w:line="276" w:lineRule="auto"/>
        <w:ind w:left="1701" w:firstLine="0"/>
        <w:rPr>
          <w:rFonts w:cs="Arial"/>
          <w:b/>
        </w:rPr>
      </w:pPr>
    </w:p>
    <w:p w14:paraId="0AB357AF" w14:textId="659DE0DA" w:rsidR="002A6E31" w:rsidRPr="003D3474" w:rsidRDefault="002A6E31" w:rsidP="00C8045D">
      <w:pPr>
        <w:pStyle w:val="Heading1"/>
        <w:numPr>
          <w:ilvl w:val="0"/>
          <w:numId w:val="8"/>
        </w:numPr>
        <w:spacing w:line="276" w:lineRule="auto"/>
        <w:rPr>
          <w:rFonts w:eastAsia="Times New Roman"/>
          <w:b/>
          <w:bCs/>
          <w:sz w:val="24"/>
          <w:szCs w:val="22"/>
        </w:rPr>
      </w:pPr>
      <w:bookmarkStart w:id="37" w:name="_Toc127446731"/>
      <w:r w:rsidRPr="003D3474">
        <w:rPr>
          <w:rFonts w:eastAsia="Times New Roman"/>
          <w:b/>
          <w:bCs/>
          <w:sz w:val="24"/>
          <w:szCs w:val="22"/>
        </w:rPr>
        <w:t>Method of Acceptance</w:t>
      </w:r>
      <w:bookmarkEnd w:id="37"/>
      <w:r w:rsidRPr="003D3474">
        <w:rPr>
          <w:rFonts w:eastAsia="Times New Roman"/>
          <w:b/>
          <w:bCs/>
          <w:sz w:val="24"/>
          <w:szCs w:val="22"/>
        </w:rPr>
        <w:t xml:space="preserve"> </w:t>
      </w:r>
    </w:p>
    <w:p w14:paraId="642A7D9D" w14:textId="5FB59605" w:rsidR="00E74749" w:rsidRPr="003D3474" w:rsidRDefault="002A6E31" w:rsidP="00C8045D">
      <w:pPr>
        <w:pStyle w:val="ClauseLevel3"/>
        <w:spacing w:line="276" w:lineRule="auto"/>
        <w:ind w:firstLine="0"/>
        <w:rPr>
          <w:rFonts w:cs="Arial"/>
        </w:rPr>
      </w:pPr>
      <w:r w:rsidRPr="003D3474">
        <w:rPr>
          <w:rFonts w:cs="Arial"/>
        </w:rPr>
        <w:t>Acceptance of a RFx Response or part of a RFx Response will be subject to the execution of a formal Contract. To clarify, until the Authority and the successful Respondent(s) execute a formal Contract there will be no legally enforceable agreement concluded between them.</w:t>
      </w:r>
    </w:p>
    <w:p w14:paraId="0AC73A9E" w14:textId="2C418348" w:rsidR="002A6E31" w:rsidRPr="003D3474" w:rsidRDefault="002A6E31" w:rsidP="00C8045D">
      <w:pPr>
        <w:pStyle w:val="Heading1"/>
        <w:keepNext w:val="0"/>
        <w:widowControl w:val="0"/>
        <w:numPr>
          <w:ilvl w:val="0"/>
          <w:numId w:val="8"/>
        </w:numPr>
        <w:spacing w:line="276" w:lineRule="auto"/>
        <w:rPr>
          <w:rFonts w:eastAsia="Times New Roman"/>
          <w:b/>
          <w:bCs/>
          <w:sz w:val="24"/>
          <w:szCs w:val="22"/>
        </w:rPr>
      </w:pPr>
      <w:bookmarkStart w:id="38" w:name="_Toc127446732"/>
      <w:r w:rsidRPr="003D3474">
        <w:rPr>
          <w:rFonts w:eastAsia="Times New Roman"/>
          <w:b/>
          <w:bCs/>
          <w:sz w:val="24"/>
          <w:szCs w:val="22"/>
        </w:rPr>
        <w:t>Corruption, laws and policies and ethical conduct</w:t>
      </w:r>
      <w:bookmarkEnd w:id="38"/>
    </w:p>
    <w:p w14:paraId="5BA3F97D" w14:textId="77777777" w:rsidR="002A6E31" w:rsidRPr="003D3474" w:rsidRDefault="002A6E31" w:rsidP="00C8045D">
      <w:pPr>
        <w:pStyle w:val="ClauseLevel2"/>
        <w:numPr>
          <w:ilvl w:val="1"/>
          <w:numId w:val="8"/>
        </w:numPr>
        <w:spacing w:line="276" w:lineRule="auto"/>
        <w:jc w:val="left"/>
        <w:rPr>
          <w:rFonts w:cs="Arial"/>
        </w:rPr>
      </w:pPr>
      <w:r w:rsidRPr="003D3474">
        <w:rPr>
          <w:rFonts w:cs="Arial"/>
        </w:rPr>
        <w:t>Compliance</w:t>
      </w:r>
    </w:p>
    <w:p w14:paraId="3CA71F74" w14:textId="77777777" w:rsidR="002A6E31" w:rsidRPr="003D3474" w:rsidRDefault="002A6E31" w:rsidP="00C8045D">
      <w:pPr>
        <w:pStyle w:val="ClauseLevel3"/>
        <w:numPr>
          <w:ilvl w:val="2"/>
          <w:numId w:val="8"/>
        </w:numPr>
        <w:spacing w:line="276" w:lineRule="auto"/>
        <w:rPr>
          <w:rFonts w:cs="Arial"/>
        </w:rPr>
      </w:pPr>
      <w:r w:rsidRPr="003D3474">
        <w:rPr>
          <w:rFonts w:cs="Arial"/>
        </w:rPr>
        <w:t xml:space="preserve">The Respondent must comply with the </w:t>
      </w:r>
      <w:r w:rsidRPr="003D3474">
        <w:rPr>
          <w:rFonts w:cs="Arial"/>
          <w:lang w:val="en-US"/>
        </w:rPr>
        <w:t>law and NSW Government and Authority Procurement Policies.</w:t>
      </w:r>
    </w:p>
    <w:p w14:paraId="726E8652" w14:textId="77777777" w:rsidR="002A6E31" w:rsidRPr="003D3474" w:rsidRDefault="002A6E31" w:rsidP="00C8045D">
      <w:pPr>
        <w:pStyle w:val="ClauseLevel3"/>
        <w:numPr>
          <w:ilvl w:val="2"/>
          <w:numId w:val="8"/>
        </w:numPr>
        <w:spacing w:line="276" w:lineRule="auto"/>
        <w:rPr>
          <w:rFonts w:cs="Arial"/>
        </w:rPr>
      </w:pPr>
      <w:r w:rsidRPr="003D3474">
        <w:rPr>
          <w:rFonts w:cs="Arial"/>
          <w:lang w:val="en-US"/>
        </w:rPr>
        <w:t xml:space="preserve">The Respondent </w:t>
      </w:r>
      <w:r w:rsidRPr="003D3474">
        <w:rPr>
          <w:rFonts w:cs="Arial"/>
        </w:rPr>
        <w:t>must disclose any conflict of interest in its Response.</w:t>
      </w:r>
    </w:p>
    <w:p w14:paraId="1523E82F" w14:textId="77777777" w:rsidR="002A6E31" w:rsidRPr="003D3474" w:rsidRDefault="002A6E31" w:rsidP="00841565">
      <w:pPr>
        <w:pStyle w:val="ClauseLevel3"/>
        <w:numPr>
          <w:ilvl w:val="2"/>
          <w:numId w:val="18"/>
        </w:numPr>
        <w:spacing w:line="276" w:lineRule="auto"/>
        <w:rPr>
          <w:rFonts w:cs="Arial"/>
        </w:rPr>
      </w:pPr>
      <w:bookmarkStart w:id="39" w:name="_Ref389772297"/>
      <w:r w:rsidRPr="003D3474">
        <w:rPr>
          <w:rFonts w:cs="Arial"/>
        </w:rPr>
        <w:t xml:space="preserve">If the Respondent, or any of its officers, employees, </w:t>
      </w:r>
      <w:proofErr w:type="gramStart"/>
      <w:r w:rsidRPr="003D3474">
        <w:rPr>
          <w:rFonts w:cs="Arial"/>
        </w:rPr>
        <w:t>agents</w:t>
      </w:r>
      <w:proofErr w:type="gramEnd"/>
      <w:r w:rsidRPr="003D3474">
        <w:rPr>
          <w:rFonts w:cs="Arial"/>
        </w:rPr>
        <w:t xml:space="preserve"> or contractors is found to have:</w:t>
      </w:r>
      <w:bookmarkEnd w:id="39"/>
    </w:p>
    <w:p w14:paraId="1D8F183C" w14:textId="77777777" w:rsidR="002A6E31" w:rsidRPr="003D3474" w:rsidRDefault="002A6E31" w:rsidP="00841565">
      <w:pPr>
        <w:pStyle w:val="ClauseLevel4"/>
        <w:numPr>
          <w:ilvl w:val="4"/>
          <w:numId w:val="19"/>
        </w:numPr>
        <w:spacing w:line="276" w:lineRule="auto"/>
      </w:pPr>
      <w:r w:rsidRPr="003D3474">
        <w:t>offered any inducement or reward to any public servant or employee, agent or subcontractor of the Authority or the NSW Government in connection with this RFx or a submitted RFx Response;</w:t>
      </w:r>
    </w:p>
    <w:p w14:paraId="15A18260" w14:textId="77777777" w:rsidR="002A6E31" w:rsidRPr="003D3474" w:rsidRDefault="002A6E31" w:rsidP="00841565">
      <w:pPr>
        <w:pStyle w:val="ClauseLevel4"/>
        <w:numPr>
          <w:ilvl w:val="4"/>
          <w:numId w:val="19"/>
        </w:numPr>
        <w:spacing w:line="276" w:lineRule="auto"/>
      </w:pPr>
      <w:r w:rsidRPr="003D3474">
        <w:t>not complied with any laws or NSW Government and Authority Procurement Policies;</w:t>
      </w:r>
    </w:p>
    <w:p w14:paraId="701368C6" w14:textId="77777777" w:rsidR="002A6E31" w:rsidRPr="003D3474" w:rsidRDefault="002A6E31" w:rsidP="00841565">
      <w:pPr>
        <w:pStyle w:val="ClauseLevel4"/>
        <w:numPr>
          <w:ilvl w:val="4"/>
          <w:numId w:val="19"/>
        </w:numPr>
        <w:spacing w:line="276" w:lineRule="auto"/>
      </w:pPr>
      <w:r w:rsidRPr="003D3474">
        <w:t>breached these Conditions;</w:t>
      </w:r>
    </w:p>
    <w:p w14:paraId="33A77435" w14:textId="77777777" w:rsidR="002A6E31" w:rsidRPr="003D3474" w:rsidRDefault="002A6E31" w:rsidP="00841565">
      <w:pPr>
        <w:pStyle w:val="ClauseLevel4"/>
        <w:numPr>
          <w:ilvl w:val="4"/>
          <w:numId w:val="19"/>
        </w:numPr>
        <w:spacing w:line="276" w:lineRule="auto"/>
      </w:pPr>
      <w:r w:rsidRPr="003D3474">
        <w:t>an improper conflict of interest;</w:t>
      </w:r>
    </w:p>
    <w:p w14:paraId="3A21EDE5" w14:textId="77777777" w:rsidR="002A6E31" w:rsidRPr="003D3474" w:rsidRDefault="002A6E31" w:rsidP="00841565">
      <w:pPr>
        <w:pStyle w:val="ClauseLevel4"/>
        <w:numPr>
          <w:ilvl w:val="4"/>
          <w:numId w:val="19"/>
        </w:numPr>
        <w:spacing w:line="276" w:lineRule="auto"/>
      </w:pPr>
      <w:r w:rsidRPr="003D3474">
        <w:t xml:space="preserve">committed corrupt conduct in the meaning of the </w:t>
      </w:r>
      <w:r w:rsidRPr="003D3474">
        <w:rPr>
          <w:i/>
        </w:rPr>
        <w:t>Independent Commission Against Corruption Act 1988</w:t>
      </w:r>
      <w:r w:rsidRPr="003D3474">
        <w:t>;</w:t>
      </w:r>
    </w:p>
    <w:p w14:paraId="42B03F76" w14:textId="77777777" w:rsidR="002A6E31" w:rsidRPr="003D3474" w:rsidRDefault="002A6E31" w:rsidP="00841565">
      <w:pPr>
        <w:pStyle w:val="ClauseLevel4"/>
        <w:numPr>
          <w:ilvl w:val="4"/>
          <w:numId w:val="19"/>
        </w:numPr>
        <w:spacing w:line="276" w:lineRule="auto"/>
      </w:pPr>
      <w:r w:rsidRPr="003D3474">
        <w:lastRenderedPageBreak/>
        <w:t>proposed goods or services (including components of these) that have been or will be produced using 'the worst forms of child labour' as defined under ILO Convention 182; or</w:t>
      </w:r>
    </w:p>
    <w:p w14:paraId="7E7F6077" w14:textId="77777777" w:rsidR="002A6E31" w:rsidRPr="003D3474" w:rsidRDefault="002A6E31" w:rsidP="00841565">
      <w:pPr>
        <w:pStyle w:val="ClauseLevel4"/>
        <w:numPr>
          <w:ilvl w:val="4"/>
          <w:numId w:val="19"/>
        </w:numPr>
        <w:spacing w:line="276" w:lineRule="auto"/>
      </w:pPr>
      <w:r w:rsidRPr="003D3474">
        <w:t xml:space="preserve">a record or alleged record of unethical behaviour, </w:t>
      </w:r>
    </w:p>
    <w:p w14:paraId="77A4A3D2" w14:textId="77777777" w:rsidR="002A6E31" w:rsidRPr="003D3474" w:rsidRDefault="002A6E31" w:rsidP="00C8045D">
      <w:pPr>
        <w:spacing w:line="276" w:lineRule="auto"/>
        <w:ind w:left="851"/>
        <w:jc w:val="both"/>
        <w:rPr>
          <w:rFonts w:cs="Arial"/>
        </w:rPr>
      </w:pPr>
      <w:r w:rsidRPr="003D3474">
        <w:rPr>
          <w:rFonts w:cs="Arial"/>
        </w:rPr>
        <w:t>it may result in the Authority rejecting and not further considering the RFx Response, or if a Contract has been signed, then the Authority may terminate that Contract without liability for any damages.</w:t>
      </w:r>
    </w:p>
    <w:p w14:paraId="022DB364" w14:textId="77777777" w:rsidR="002A6E31" w:rsidRPr="003D3474" w:rsidRDefault="002A6E31" w:rsidP="00C8045D">
      <w:pPr>
        <w:pStyle w:val="ClauseLevel3"/>
        <w:numPr>
          <w:ilvl w:val="2"/>
          <w:numId w:val="8"/>
        </w:numPr>
        <w:spacing w:line="276" w:lineRule="auto"/>
        <w:rPr>
          <w:rFonts w:cs="Arial"/>
        </w:rPr>
      </w:pPr>
      <w:r w:rsidRPr="003D3474">
        <w:rPr>
          <w:rFonts w:cs="Arial"/>
        </w:rPr>
        <w:t>The Authority may, at its absolute discretion, invite a relevant Respondent to provide written comments within a specified time before the Authority excludes the Respondent on this basis.</w:t>
      </w:r>
    </w:p>
    <w:p w14:paraId="2E47BFCC" w14:textId="77777777" w:rsidR="002A6E31" w:rsidRPr="003D3474" w:rsidRDefault="002A6E31" w:rsidP="00C8045D">
      <w:pPr>
        <w:pStyle w:val="ClauseLevel2"/>
        <w:numPr>
          <w:ilvl w:val="1"/>
          <w:numId w:val="8"/>
        </w:numPr>
        <w:spacing w:line="276" w:lineRule="auto"/>
        <w:jc w:val="left"/>
        <w:rPr>
          <w:rFonts w:cs="Arial"/>
        </w:rPr>
      </w:pPr>
      <w:r w:rsidRPr="003D3474">
        <w:rPr>
          <w:rFonts w:cs="Arial"/>
        </w:rPr>
        <w:t>Authority to be notified of issues</w:t>
      </w:r>
    </w:p>
    <w:p w14:paraId="1195BEFF" w14:textId="1072E56A" w:rsidR="002A6E31" w:rsidRPr="003D3474" w:rsidRDefault="002A6E31" w:rsidP="00C8045D">
      <w:pPr>
        <w:pStyle w:val="ClauseLevel2"/>
        <w:tabs>
          <w:tab w:val="clear" w:pos="851"/>
        </w:tabs>
        <w:spacing w:line="276" w:lineRule="auto"/>
        <w:ind w:firstLine="0"/>
        <w:rPr>
          <w:rFonts w:cs="Arial"/>
          <w:b w:val="0"/>
        </w:rPr>
      </w:pPr>
      <w:r w:rsidRPr="003D3474">
        <w:rPr>
          <w:rFonts w:cs="Arial"/>
          <w:b w:val="0"/>
        </w:rPr>
        <w:t xml:space="preserve">The Respondent must provide the Authority’s Procurement Officer with information concerning any matters referred to in </w:t>
      </w:r>
      <w:r w:rsidRPr="003D3474">
        <w:rPr>
          <w:rFonts w:cs="Arial"/>
          <w:b w:val="0"/>
        </w:rPr>
        <w:fldChar w:fldCharType="begin"/>
      </w:r>
      <w:r w:rsidRPr="003D3474">
        <w:rPr>
          <w:rFonts w:cs="Arial"/>
          <w:b w:val="0"/>
        </w:rPr>
        <w:instrText xml:space="preserve"> REF _Ref389772297 \r \h  \* MERGEFORMAT </w:instrText>
      </w:r>
      <w:r w:rsidRPr="003D3474">
        <w:rPr>
          <w:rFonts w:cs="Arial"/>
          <w:b w:val="0"/>
        </w:rPr>
      </w:r>
      <w:r w:rsidRPr="003D3474">
        <w:rPr>
          <w:rFonts w:cs="Arial"/>
          <w:b w:val="0"/>
        </w:rPr>
        <w:fldChar w:fldCharType="separate"/>
      </w:r>
      <w:proofErr w:type="spellStart"/>
      <w:r w:rsidR="00652137">
        <w:rPr>
          <w:rFonts w:cs="Arial"/>
          <w:b w:val="0"/>
        </w:rPr>
        <w:t>i</w:t>
      </w:r>
      <w:proofErr w:type="spellEnd"/>
      <w:r w:rsidRPr="003D3474">
        <w:rPr>
          <w:rFonts w:cs="Arial"/>
          <w:b w:val="0"/>
        </w:rPr>
        <w:fldChar w:fldCharType="end"/>
      </w:r>
      <w:r w:rsidRPr="003D3474">
        <w:rPr>
          <w:rFonts w:cs="Arial"/>
          <w:b w:val="0"/>
        </w:rPr>
        <w:t xml:space="preserve">, findings of dishonest, unfair, unconscionable, </w:t>
      </w:r>
      <w:proofErr w:type="gramStart"/>
      <w:r w:rsidRPr="003D3474">
        <w:rPr>
          <w:rFonts w:cs="Arial"/>
          <w:b w:val="0"/>
        </w:rPr>
        <w:t>corrupt</w:t>
      </w:r>
      <w:proofErr w:type="gramEnd"/>
      <w:r w:rsidRPr="003D3474">
        <w:rPr>
          <w:rFonts w:cs="Arial"/>
          <w:b w:val="0"/>
        </w:rPr>
        <w:t xml:space="preserve"> or illegal conduct against the Respondent, its directors or management. The Respondent must provide this information as soon as it becomes aware of it.</w:t>
      </w:r>
    </w:p>
    <w:p w14:paraId="38CCE480" w14:textId="77777777" w:rsidR="002A6E31" w:rsidRPr="003D3474" w:rsidRDefault="002A6E31" w:rsidP="00C8045D">
      <w:pPr>
        <w:pStyle w:val="ClauseLevel2"/>
        <w:numPr>
          <w:ilvl w:val="1"/>
          <w:numId w:val="8"/>
        </w:numPr>
        <w:spacing w:line="276" w:lineRule="auto"/>
        <w:rPr>
          <w:rFonts w:cs="Arial"/>
        </w:rPr>
      </w:pPr>
      <w:r w:rsidRPr="003D3474">
        <w:rPr>
          <w:rFonts w:cs="Arial"/>
        </w:rPr>
        <w:t xml:space="preserve">Worst Forms of Child Labour </w:t>
      </w:r>
    </w:p>
    <w:p w14:paraId="05BBD85F" w14:textId="1D993D4C" w:rsidR="000343AB" w:rsidRPr="003D3474" w:rsidRDefault="002A6E31" w:rsidP="003B5A0E">
      <w:pPr>
        <w:spacing w:before="120" w:after="120" w:line="276" w:lineRule="auto"/>
        <w:ind w:left="851"/>
        <w:jc w:val="both"/>
        <w:rPr>
          <w:rFonts w:cs="Arial"/>
        </w:rPr>
      </w:pPr>
      <w:r w:rsidRPr="003D3474">
        <w:rPr>
          <w:rFonts w:cs="Arial"/>
        </w:rPr>
        <w:t>The Authority will not accept any or all of the Respondent’s proposed Deliverables either proposed to be supplied by or sourced by the Respondent (including components of these) been produced using 'the worst forms of child labour' as defined under ILO Convention 182.</w:t>
      </w:r>
    </w:p>
    <w:p w14:paraId="47AFEF44" w14:textId="2DBD4707" w:rsidR="00A30E60" w:rsidRPr="003D3474" w:rsidRDefault="00A30E60" w:rsidP="00C8045D">
      <w:pPr>
        <w:pStyle w:val="Heading1"/>
        <w:keepNext w:val="0"/>
        <w:widowControl w:val="0"/>
        <w:numPr>
          <w:ilvl w:val="0"/>
          <w:numId w:val="8"/>
        </w:numPr>
        <w:spacing w:line="276" w:lineRule="auto"/>
        <w:rPr>
          <w:rFonts w:eastAsia="Times New Roman"/>
          <w:b/>
          <w:bCs/>
          <w:sz w:val="24"/>
          <w:szCs w:val="22"/>
        </w:rPr>
      </w:pPr>
      <w:bookmarkStart w:id="40" w:name="_Toc127446733"/>
      <w:r w:rsidRPr="003D3474">
        <w:rPr>
          <w:rFonts w:eastAsia="Times New Roman"/>
          <w:b/>
          <w:bCs/>
          <w:sz w:val="24"/>
          <w:szCs w:val="22"/>
        </w:rPr>
        <w:t>Confidentiality</w:t>
      </w:r>
      <w:bookmarkEnd w:id="40"/>
      <w:r w:rsidRPr="003D3474">
        <w:rPr>
          <w:rFonts w:eastAsia="Times New Roman"/>
          <w:b/>
          <w:bCs/>
          <w:sz w:val="24"/>
          <w:szCs w:val="22"/>
        </w:rPr>
        <w:t xml:space="preserve"> </w:t>
      </w:r>
    </w:p>
    <w:p w14:paraId="294E3CC8" w14:textId="77777777" w:rsidR="00A30E60" w:rsidRPr="003D3474" w:rsidRDefault="00A30E60" w:rsidP="00C8045D">
      <w:pPr>
        <w:pStyle w:val="BodyText"/>
        <w:spacing w:line="276" w:lineRule="auto"/>
        <w:jc w:val="both"/>
      </w:pPr>
      <w:r w:rsidRPr="003D3474">
        <w:t>The Tenderer should identify in its Tender those parts of the Tender that it asserts fall into any of the following categories:</w:t>
      </w:r>
    </w:p>
    <w:p w14:paraId="397E9CEC" w14:textId="1CE8778C" w:rsidR="00A30E60" w:rsidRPr="003D3474" w:rsidRDefault="00A30E60" w:rsidP="00C8045D">
      <w:pPr>
        <w:pStyle w:val="ClauseLevel3"/>
        <w:widowControl w:val="0"/>
        <w:numPr>
          <w:ilvl w:val="2"/>
          <w:numId w:val="8"/>
        </w:numPr>
        <w:spacing w:line="276" w:lineRule="auto"/>
        <w:rPr>
          <w:rFonts w:cs="Arial"/>
        </w:rPr>
      </w:pPr>
      <w:r w:rsidRPr="003D3474">
        <w:rPr>
          <w:rFonts w:cs="Arial"/>
        </w:rPr>
        <w:t>(a)</w:t>
      </w:r>
      <w:r w:rsidRPr="003D3474">
        <w:rPr>
          <w:rFonts w:cs="Arial"/>
        </w:rPr>
        <w:tab/>
        <w:t>intellectual property protected at law and details of the person asserting ownership of that intellectual property; and</w:t>
      </w:r>
    </w:p>
    <w:p w14:paraId="4956E286" w14:textId="77777777" w:rsidR="00A30E60" w:rsidRPr="003D3474" w:rsidRDefault="00A30E60" w:rsidP="00C8045D">
      <w:pPr>
        <w:pStyle w:val="ClauseLevel3"/>
        <w:widowControl w:val="0"/>
        <w:numPr>
          <w:ilvl w:val="2"/>
          <w:numId w:val="8"/>
        </w:numPr>
        <w:spacing w:line="276" w:lineRule="auto"/>
        <w:rPr>
          <w:rFonts w:cs="Arial"/>
        </w:rPr>
      </w:pPr>
      <w:r w:rsidRPr="003D3474">
        <w:rPr>
          <w:rFonts w:cs="Arial"/>
        </w:rPr>
        <w:t>(b)</w:t>
      </w:r>
      <w:r w:rsidRPr="003D3474">
        <w:rPr>
          <w:rFonts w:cs="Arial"/>
        </w:rPr>
        <w:tab/>
        <w:t>confidential information in the nature of know-how or commercial-in-confidence information and details of any person asserting an obligation of confidence in respect of that information.</w:t>
      </w:r>
    </w:p>
    <w:p w14:paraId="2321248E" w14:textId="2F9E1A3F" w:rsidR="00A30E60" w:rsidRPr="003D3474" w:rsidRDefault="00A30E60" w:rsidP="00C8045D">
      <w:pPr>
        <w:spacing w:before="120" w:after="120" w:line="276" w:lineRule="auto"/>
        <w:ind w:left="851"/>
        <w:jc w:val="both"/>
        <w:rPr>
          <w:rFonts w:cs="Arial"/>
        </w:rPr>
      </w:pPr>
    </w:p>
    <w:p w14:paraId="7706AAE7" w14:textId="08764AE1" w:rsidR="00A30E60" w:rsidRPr="003D3474" w:rsidRDefault="00A30E60" w:rsidP="00C8045D">
      <w:pPr>
        <w:pStyle w:val="BodyText"/>
        <w:spacing w:line="276" w:lineRule="auto"/>
        <w:jc w:val="both"/>
      </w:pPr>
      <w:r w:rsidRPr="003D3474">
        <w:t>With the exception of information to be disclosed in accordance with section 10.1 or that is required to be disclosed by law, details of any part of the Tenders that are identified as confidential, including (if applicable) the prices and rates submitted, will be kept confidential by WPCA, but may be disclosed by WPCA on a confidential basis to its personnel, agents, contractors and advisors and to any other NSW Government agencies or departments for any purposes relating to the Tender process (including for assessment or evaluation purposes).</w:t>
      </w:r>
    </w:p>
    <w:p w14:paraId="55D7642A" w14:textId="77777777" w:rsidR="00A30E60" w:rsidRPr="003D3474" w:rsidRDefault="00A30E60" w:rsidP="00C8045D">
      <w:pPr>
        <w:pStyle w:val="BodyText"/>
        <w:spacing w:line="276" w:lineRule="auto"/>
        <w:jc w:val="both"/>
      </w:pPr>
      <w:r w:rsidRPr="003D3474">
        <w:t>The information contained in the Tender Documents is also confidential.  A Recipient must not disclose or provide the Tender Document to any person, other than to persons engaged in the preparation of the Tender.  The Tender Documents may only be used for responding to this RFT.</w:t>
      </w:r>
    </w:p>
    <w:p w14:paraId="5F61BA07" w14:textId="239A8AF4" w:rsidR="00A30E60" w:rsidRPr="003D3474" w:rsidRDefault="00A30E60" w:rsidP="00C8045D">
      <w:pPr>
        <w:pStyle w:val="BodyText"/>
        <w:spacing w:line="276" w:lineRule="auto"/>
        <w:jc w:val="both"/>
      </w:pPr>
      <w:r w:rsidRPr="003D3474">
        <w:t>Without limiting the above paragraphs, WPCA may at any time require a Tenderer to arrange for any of its employees, agents or potential subcontractors who may have access to any confidential information, referred to above, to give a written undertaking by way of a deed of confidentiality in a form required by WPCA.</w:t>
      </w:r>
    </w:p>
    <w:p w14:paraId="73D864A6" w14:textId="1BED5173" w:rsidR="002A6E31" w:rsidRPr="003D3474" w:rsidRDefault="002A6E31" w:rsidP="00C8045D">
      <w:pPr>
        <w:pStyle w:val="Heading1"/>
        <w:keepNext w:val="0"/>
        <w:widowControl w:val="0"/>
        <w:numPr>
          <w:ilvl w:val="0"/>
          <w:numId w:val="8"/>
        </w:numPr>
        <w:spacing w:line="276" w:lineRule="auto"/>
        <w:rPr>
          <w:rFonts w:eastAsia="Times New Roman"/>
          <w:b/>
          <w:bCs/>
          <w:sz w:val="24"/>
          <w:szCs w:val="22"/>
        </w:rPr>
      </w:pPr>
      <w:bookmarkStart w:id="41" w:name="_Toc127446734"/>
      <w:r w:rsidRPr="003D3474">
        <w:rPr>
          <w:rFonts w:eastAsia="Times New Roman"/>
          <w:b/>
          <w:bCs/>
          <w:sz w:val="24"/>
          <w:szCs w:val="22"/>
        </w:rPr>
        <w:lastRenderedPageBreak/>
        <w:t>Disclosure of Information</w:t>
      </w:r>
      <w:bookmarkEnd w:id="41"/>
      <w:r w:rsidRPr="003D3474">
        <w:rPr>
          <w:rFonts w:eastAsia="Times New Roman"/>
          <w:b/>
          <w:bCs/>
          <w:sz w:val="24"/>
          <w:szCs w:val="22"/>
        </w:rPr>
        <w:t xml:space="preserve"> </w:t>
      </w:r>
    </w:p>
    <w:p w14:paraId="76D723B0" w14:textId="77777777" w:rsidR="002A6E31" w:rsidRPr="003D3474" w:rsidRDefault="002A6E31" w:rsidP="00C8045D">
      <w:pPr>
        <w:pStyle w:val="ClauseLevel2"/>
        <w:keepNext w:val="0"/>
        <w:widowControl w:val="0"/>
        <w:numPr>
          <w:ilvl w:val="1"/>
          <w:numId w:val="8"/>
        </w:numPr>
        <w:spacing w:line="276" w:lineRule="auto"/>
        <w:rPr>
          <w:rFonts w:cs="Arial"/>
        </w:rPr>
      </w:pPr>
      <w:r w:rsidRPr="003D3474">
        <w:rPr>
          <w:rFonts w:cs="Arial"/>
        </w:rPr>
        <w:t>Disclosure of information obligations</w:t>
      </w:r>
    </w:p>
    <w:p w14:paraId="36811617" w14:textId="77777777" w:rsidR="002A6E31" w:rsidRPr="003D3474" w:rsidRDefault="002A6E31" w:rsidP="00C8045D">
      <w:pPr>
        <w:pStyle w:val="ClauseLevel3"/>
        <w:widowControl w:val="0"/>
        <w:numPr>
          <w:ilvl w:val="2"/>
          <w:numId w:val="8"/>
        </w:numPr>
        <w:spacing w:line="276" w:lineRule="auto"/>
        <w:rPr>
          <w:rFonts w:cs="Arial"/>
        </w:rPr>
      </w:pPr>
      <w:r w:rsidRPr="003D3474">
        <w:rPr>
          <w:rFonts w:cs="Arial"/>
        </w:rPr>
        <w:t>Following the Authority’s decision, the Respondent will be notified in writing of the outcome of its RFx Response(s).</w:t>
      </w:r>
    </w:p>
    <w:p w14:paraId="113953A3" w14:textId="2FAA7430" w:rsidR="002A6E31" w:rsidRPr="003D3474" w:rsidRDefault="002A6E31" w:rsidP="00C8045D">
      <w:pPr>
        <w:pStyle w:val="ClauseLevel3"/>
        <w:widowControl w:val="0"/>
        <w:numPr>
          <w:ilvl w:val="2"/>
          <w:numId w:val="8"/>
        </w:numPr>
        <w:spacing w:line="276" w:lineRule="auto"/>
        <w:rPr>
          <w:rStyle w:val="Hyperlink"/>
          <w:rFonts w:cs="Arial"/>
          <w:color w:val="auto"/>
        </w:rPr>
      </w:pPr>
      <w:r w:rsidRPr="003D3474">
        <w:rPr>
          <w:rFonts w:cs="Arial"/>
        </w:rPr>
        <w:t xml:space="preserve">Details of this RFx and the outcome of the RFx process may be disclosed if required in accordance with the </w:t>
      </w:r>
      <w:r w:rsidRPr="003D3474">
        <w:rPr>
          <w:rFonts w:cs="Arial"/>
          <w:i/>
        </w:rPr>
        <w:t xml:space="preserve">Government Information (Public Access) Act </w:t>
      </w:r>
      <w:r w:rsidRPr="003D3474">
        <w:rPr>
          <w:rFonts w:cs="Arial"/>
        </w:rPr>
        <w:t>2009 (NSW).  An outline</w:t>
      </w:r>
      <w:r w:rsidR="00046AA8" w:rsidRPr="003D3474">
        <w:rPr>
          <w:rFonts w:cs="Arial"/>
        </w:rPr>
        <w:t xml:space="preserve"> </w:t>
      </w:r>
      <w:r w:rsidRPr="003D3474">
        <w:rPr>
          <w:rFonts w:cs="Arial"/>
        </w:rPr>
        <w:t xml:space="preserve">of these requirements can be found in </w:t>
      </w:r>
    </w:p>
    <w:p w14:paraId="5F4A618A" w14:textId="77777777" w:rsidR="002A6E31" w:rsidRPr="003D3474" w:rsidRDefault="00000000" w:rsidP="00C8045D">
      <w:pPr>
        <w:pStyle w:val="ClauseLevel3"/>
        <w:widowControl w:val="0"/>
        <w:tabs>
          <w:tab w:val="clear" w:pos="851"/>
        </w:tabs>
        <w:spacing w:line="276" w:lineRule="auto"/>
        <w:ind w:left="1701" w:firstLine="0"/>
        <w:rPr>
          <w:rStyle w:val="Hyperlink"/>
          <w:rFonts w:cs="Arial"/>
          <w:i/>
        </w:rPr>
      </w:pPr>
      <w:hyperlink r:id="rId16" w:history="1">
        <w:r w:rsidR="002A6E31" w:rsidRPr="003D3474">
          <w:rPr>
            <w:rStyle w:val="Hyperlink"/>
            <w:rFonts w:cs="Arial"/>
            <w:i/>
          </w:rPr>
          <w:t>http://www.legislation.nsw.gov.au/maintop/view/inforce/act+52+2009+cd+0+N</w:t>
        </w:r>
      </w:hyperlink>
    </w:p>
    <w:p w14:paraId="438CD65B" w14:textId="77777777" w:rsidR="002A6E31" w:rsidRPr="003D3474" w:rsidRDefault="002A6E31" w:rsidP="00C8045D">
      <w:pPr>
        <w:pStyle w:val="ClauseLevel3"/>
        <w:widowControl w:val="0"/>
        <w:numPr>
          <w:ilvl w:val="2"/>
          <w:numId w:val="8"/>
        </w:numPr>
        <w:spacing w:line="276" w:lineRule="auto"/>
        <w:rPr>
          <w:rFonts w:cs="Arial"/>
        </w:rPr>
      </w:pPr>
      <w:r w:rsidRPr="003D3474">
        <w:rPr>
          <w:rFonts w:cs="Arial"/>
        </w:rPr>
        <w:t>Details of Deliverables provided through the Contract may be published on the Authority’s internet site.</w:t>
      </w:r>
    </w:p>
    <w:p w14:paraId="0D083821" w14:textId="77777777" w:rsidR="002A6E31" w:rsidRPr="003D3474" w:rsidRDefault="002A6E31" w:rsidP="00C8045D">
      <w:pPr>
        <w:pStyle w:val="ClauseLevel2"/>
        <w:keepNext w:val="0"/>
        <w:widowControl w:val="0"/>
        <w:numPr>
          <w:ilvl w:val="1"/>
          <w:numId w:val="8"/>
        </w:numPr>
        <w:spacing w:line="276" w:lineRule="auto"/>
        <w:rPr>
          <w:rFonts w:cs="Arial"/>
        </w:rPr>
      </w:pPr>
      <w:bookmarkStart w:id="42" w:name="_Ref370112482"/>
      <w:r w:rsidRPr="003D3474">
        <w:rPr>
          <w:rFonts w:cs="Arial"/>
        </w:rPr>
        <w:t>Exchange of Information between Government Agencies</w:t>
      </w:r>
      <w:bookmarkEnd w:id="42"/>
    </w:p>
    <w:p w14:paraId="0F5E0004" w14:textId="77777777" w:rsidR="002A6E31" w:rsidRPr="003D3474" w:rsidRDefault="002A6E31" w:rsidP="00C8045D">
      <w:pPr>
        <w:pStyle w:val="ClauseLevel3"/>
        <w:widowControl w:val="0"/>
        <w:numPr>
          <w:ilvl w:val="2"/>
          <w:numId w:val="8"/>
        </w:numPr>
        <w:spacing w:line="276" w:lineRule="auto"/>
        <w:rPr>
          <w:rFonts w:cs="Arial"/>
        </w:rPr>
      </w:pPr>
      <w:r w:rsidRPr="003D3474">
        <w:rPr>
          <w:rFonts w:cs="Arial"/>
        </w:rPr>
        <w:t>Lodgement of a RFx Response will itself be an authorisation by the Respondent to the Authority to make available, on request, to any NSW government agency information, including but not limited to, information dealing with the Respondent’s performance on any contract that may be awarded. Such information may be used by the recipient NSW Government agency for assessment of suitability for pre-qualification, selective tender lists, expressions of interest or the award of a contract or termination of contract.</w:t>
      </w:r>
    </w:p>
    <w:p w14:paraId="24334B82" w14:textId="77777777" w:rsidR="002A6E31" w:rsidRDefault="002A6E31" w:rsidP="00C8045D">
      <w:pPr>
        <w:pStyle w:val="ClauseLevel3"/>
        <w:widowControl w:val="0"/>
        <w:numPr>
          <w:ilvl w:val="2"/>
          <w:numId w:val="8"/>
        </w:numPr>
        <w:spacing w:line="276" w:lineRule="auto"/>
        <w:rPr>
          <w:rFonts w:cs="Arial"/>
        </w:rPr>
      </w:pPr>
      <w:r w:rsidRPr="003D3474">
        <w:rPr>
          <w:rFonts w:cs="Arial"/>
        </w:rPr>
        <w:t xml:space="preserve">The provision of the information by the Authority to any other NSW Government agency is agreed by the Respondent to be a communication falling within section 30 of the </w:t>
      </w:r>
      <w:r w:rsidRPr="003D3474">
        <w:rPr>
          <w:rFonts w:cs="Arial"/>
          <w:i/>
        </w:rPr>
        <w:t>Defamation Act 2005</w:t>
      </w:r>
      <w:r w:rsidRPr="003D3474">
        <w:rPr>
          <w:rFonts w:cs="Arial"/>
        </w:rPr>
        <w:t xml:space="preserve"> (NSW), and the Respondent shall have no claim against the Authority and the State of New South Wales in respect of any matter arising out of the provision or receipt of such information, including any claim for loss to the Respondent arising out of the communication.</w:t>
      </w:r>
    </w:p>
    <w:p w14:paraId="6CF6D198" w14:textId="77777777" w:rsidR="0045430F" w:rsidRPr="003D3474" w:rsidRDefault="0045430F" w:rsidP="00C8045D">
      <w:pPr>
        <w:pStyle w:val="ClauseLevel3"/>
        <w:widowControl w:val="0"/>
        <w:tabs>
          <w:tab w:val="clear" w:pos="851"/>
        </w:tabs>
        <w:spacing w:line="276" w:lineRule="auto"/>
        <w:ind w:left="1701" w:firstLine="0"/>
        <w:rPr>
          <w:rFonts w:cs="Arial"/>
        </w:rPr>
      </w:pPr>
    </w:p>
    <w:p w14:paraId="1E936B70" w14:textId="5A48FFF8" w:rsidR="00633DAE" w:rsidRPr="003D3474" w:rsidRDefault="002A6E31" w:rsidP="00C8045D">
      <w:pPr>
        <w:pStyle w:val="ClauseLevel3"/>
        <w:widowControl w:val="0"/>
        <w:tabs>
          <w:tab w:val="clear" w:pos="851"/>
        </w:tabs>
        <w:spacing w:line="276" w:lineRule="auto"/>
        <w:ind w:firstLine="0"/>
        <w:rPr>
          <w:rFonts w:cs="Arial"/>
        </w:rPr>
      </w:pPr>
      <w:r w:rsidRPr="003D3474">
        <w:rPr>
          <w:rFonts w:cs="Arial"/>
        </w:rPr>
        <w:t xml:space="preserve">To clarify, information that may be collected, </w:t>
      </w:r>
      <w:proofErr w:type="gramStart"/>
      <w:r w:rsidRPr="003D3474">
        <w:rPr>
          <w:rFonts w:cs="Arial"/>
        </w:rPr>
        <w:t>exchanged</w:t>
      </w:r>
      <w:proofErr w:type="gramEnd"/>
      <w:r w:rsidRPr="003D3474">
        <w:rPr>
          <w:rFonts w:cs="Arial"/>
        </w:rPr>
        <w:t xml:space="preserve"> and used in accordance with this provision includes “personal information” about the Respondent for the purposes of the </w:t>
      </w:r>
      <w:r w:rsidRPr="003D3474">
        <w:rPr>
          <w:rFonts w:cs="Arial"/>
          <w:i/>
        </w:rPr>
        <w:t>Privacy and Personal Information Protection Act</w:t>
      </w:r>
      <w:r w:rsidRPr="003D3474">
        <w:rPr>
          <w:rFonts w:cs="Arial"/>
        </w:rPr>
        <w:t xml:space="preserve"> 1998. Lodgement of a RFx Response will be an authorisation by the Respondent to the Authority to collect such information from third parties, and to use and exchange such information in accordance with this section </w:t>
      </w:r>
      <w:r w:rsidR="00EB72A2" w:rsidRPr="003D3474">
        <w:rPr>
          <w:rFonts w:cs="Arial"/>
        </w:rPr>
        <w:t xml:space="preserve">9.2. </w:t>
      </w:r>
    </w:p>
    <w:p w14:paraId="0CE06CBB" w14:textId="07AA4622" w:rsidR="006A7456" w:rsidRPr="003D3474" w:rsidRDefault="002A6E31" w:rsidP="00C8045D">
      <w:pPr>
        <w:pStyle w:val="Heading1"/>
        <w:numPr>
          <w:ilvl w:val="0"/>
          <w:numId w:val="8"/>
        </w:numPr>
        <w:spacing w:line="276" w:lineRule="auto"/>
        <w:rPr>
          <w:rFonts w:eastAsia="Times New Roman"/>
          <w:b/>
          <w:bCs/>
          <w:sz w:val="24"/>
          <w:szCs w:val="22"/>
        </w:rPr>
      </w:pPr>
      <w:bookmarkStart w:id="43" w:name="_Toc127446735"/>
      <w:bookmarkEnd w:id="17"/>
      <w:bookmarkEnd w:id="18"/>
      <w:bookmarkEnd w:id="28"/>
      <w:bookmarkEnd w:id="29"/>
      <w:bookmarkEnd w:id="30"/>
      <w:bookmarkEnd w:id="31"/>
      <w:r w:rsidRPr="003D3474">
        <w:rPr>
          <w:rFonts w:eastAsia="Times New Roman"/>
          <w:b/>
          <w:bCs/>
          <w:sz w:val="24"/>
          <w:szCs w:val="22"/>
        </w:rPr>
        <w:t>Complaints Procedure</w:t>
      </w:r>
      <w:bookmarkEnd w:id="43"/>
      <w:r w:rsidRPr="003D3474">
        <w:rPr>
          <w:rFonts w:eastAsia="Times New Roman"/>
          <w:b/>
          <w:bCs/>
          <w:sz w:val="24"/>
          <w:szCs w:val="22"/>
        </w:rPr>
        <w:t xml:space="preserve"> </w:t>
      </w:r>
    </w:p>
    <w:p w14:paraId="09130C78" w14:textId="77777777" w:rsidR="002A6E31" w:rsidRPr="003D3474" w:rsidRDefault="002A6E31" w:rsidP="00C8045D">
      <w:pPr>
        <w:spacing w:before="120" w:after="120" w:line="276" w:lineRule="auto"/>
        <w:ind w:left="851"/>
        <w:jc w:val="both"/>
        <w:rPr>
          <w:rFonts w:cs="Arial"/>
        </w:rPr>
      </w:pPr>
      <w:r w:rsidRPr="003D3474">
        <w:rPr>
          <w:rFonts w:cs="Arial"/>
        </w:rPr>
        <w:t>It is the NSW Government’s objective to ensure that industry is given every opportunity to win Government contracts. Should any entity feel that it has been unfairly excluded from participating or unfairly disadvantaged, it is invited to write to:</w:t>
      </w:r>
    </w:p>
    <w:p w14:paraId="3AD1FCFC" w14:textId="77777777" w:rsidR="002A6E31" w:rsidRPr="003D3474" w:rsidRDefault="002A6E31" w:rsidP="00C8045D">
      <w:pPr>
        <w:spacing w:line="276" w:lineRule="auto"/>
        <w:ind w:left="1440"/>
        <w:jc w:val="both"/>
        <w:rPr>
          <w:rFonts w:cs="Arial"/>
        </w:rPr>
      </w:pPr>
      <w:r w:rsidRPr="003D3474">
        <w:rPr>
          <w:rFonts w:cs="Arial"/>
        </w:rPr>
        <w:t>Chief Operating Officer</w:t>
      </w:r>
    </w:p>
    <w:p w14:paraId="24E31B87" w14:textId="77777777" w:rsidR="002A6E31" w:rsidRPr="003D3474" w:rsidRDefault="002A6E31" w:rsidP="00C8045D">
      <w:pPr>
        <w:spacing w:line="276" w:lineRule="auto"/>
        <w:ind w:left="1440"/>
        <w:jc w:val="both"/>
        <w:rPr>
          <w:rFonts w:cs="Arial"/>
        </w:rPr>
      </w:pPr>
      <w:r w:rsidRPr="003D3474">
        <w:rPr>
          <w:rFonts w:cs="Arial"/>
        </w:rPr>
        <w:t>Western Parkland City Authority</w:t>
      </w:r>
    </w:p>
    <w:p w14:paraId="37A3C490" w14:textId="77777777" w:rsidR="002A6E31" w:rsidRPr="003D3474" w:rsidRDefault="002A6E31" w:rsidP="00C8045D">
      <w:pPr>
        <w:spacing w:line="276" w:lineRule="auto"/>
        <w:ind w:left="1440"/>
        <w:jc w:val="both"/>
        <w:rPr>
          <w:rFonts w:cs="Arial"/>
        </w:rPr>
      </w:pPr>
      <w:r w:rsidRPr="003D3474">
        <w:rPr>
          <w:rFonts w:cs="Arial"/>
        </w:rPr>
        <w:t>Level 2, 10 Valentine Ave</w:t>
      </w:r>
    </w:p>
    <w:p w14:paraId="617C9A45" w14:textId="38EEE6C0" w:rsidR="005D65C8" w:rsidRPr="003D3474" w:rsidRDefault="002A6E31" w:rsidP="00C8045D">
      <w:pPr>
        <w:spacing w:line="276" w:lineRule="auto"/>
        <w:ind w:left="1440"/>
        <w:jc w:val="both"/>
        <w:rPr>
          <w:rFonts w:cs="Arial"/>
        </w:rPr>
      </w:pPr>
      <w:r w:rsidRPr="003D3474">
        <w:rPr>
          <w:rFonts w:cs="Arial"/>
        </w:rPr>
        <w:t>Parramatta NSW 2150</w:t>
      </w:r>
    </w:p>
    <w:p w14:paraId="0E31BA98" w14:textId="77777777" w:rsidR="008C75A4" w:rsidRPr="003D3474" w:rsidRDefault="008C75A4" w:rsidP="00C8045D">
      <w:pPr>
        <w:pStyle w:val="Heading1"/>
        <w:numPr>
          <w:ilvl w:val="0"/>
          <w:numId w:val="8"/>
        </w:numPr>
        <w:spacing w:line="276" w:lineRule="auto"/>
        <w:rPr>
          <w:rFonts w:eastAsia="Times New Roman"/>
          <w:b/>
          <w:bCs/>
          <w:color w:val="000000" w:themeColor="text1"/>
          <w:sz w:val="24"/>
          <w:szCs w:val="22"/>
        </w:rPr>
      </w:pPr>
      <w:bookmarkStart w:id="44" w:name="_Toc55912499"/>
      <w:bookmarkStart w:id="45" w:name="_Toc127446736"/>
      <w:r w:rsidRPr="003D3474">
        <w:rPr>
          <w:rFonts w:eastAsia="Times New Roman"/>
          <w:b/>
          <w:bCs/>
          <w:color w:val="000000" w:themeColor="text1"/>
          <w:sz w:val="24"/>
          <w:szCs w:val="22"/>
        </w:rPr>
        <w:lastRenderedPageBreak/>
        <w:t>Evaluation Criteria</w:t>
      </w:r>
      <w:bookmarkEnd w:id="44"/>
      <w:bookmarkEnd w:id="45"/>
    </w:p>
    <w:p w14:paraId="7201FA20" w14:textId="4A40DC14" w:rsidR="00A30E60" w:rsidRPr="003D3474" w:rsidRDefault="00A30E60" w:rsidP="00C8045D">
      <w:pPr>
        <w:pStyle w:val="ClauseLevel2"/>
        <w:numPr>
          <w:ilvl w:val="1"/>
          <w:numId w:val="8"/>
        </w:numPr>
        <w:spacing w:line="276" w:lineRule="auto"/>
        <w:rPr>
          <w:rFonts w:cs="Arial"/>
        </w:rPr>
      </w:pPr>
      <w:r w:rsidRPr="003D3474">
        <w:rPr>
          <w:rFonts w:cs="Arial"/>
        </w:rPr>
        <w:t xml:space="preserve">General </w:t>
      </w:r>
    </w:p>
    <w:p w14:paraId="1ECE7E0F" w14:textId="02E4EEAF" w:rsidR="00A30E60" w:rsidRPr="003D3474" w:rsidRDefault="00A30E60" w:rsidP="00C8045D">
      <w:pPr>
        <w:pStyle w:val="BodyText"/>
        <w:spacing w:line="276" w:lineRule="auto"/>
        <w:jc w:val="both"/>
      </w:pPr>
      <w:r w:rsidRPr="003D3474">
        <w:t>After the Closing Date and Time, the Tenders will, subject to the terms of this RFT, be evaluated by the Evaluation Team.</w:t>
      </w:r>
    </w:p>
    <w:p w14:paraId="23A553FE" w14:textId="6F7C4AB9" w:rsidR="00A30E60" w:rsidRPr="003D3474" w:rsidRDefault="00A30E60" w:rsidP="00C8045D">
      <w:pPr>
        <w:pStyle w:val="BodyText"/>
        <w:spacing w:line="276" w:lineRule="auto"/>
        <w:jc w:val="both"/>
      </w:pPr>
    </w:p>
    <w:p w14:paraId="05597FB0" w14:textId="2C029540" w:rsidR="00A30E60" w:rsidRPr="003D3474" w:rsidRDefault="00A30E60" w:rsidP="00C8045D">
      <w:pPr>
        <w:pStyle w:val="ClauseLevel2"/>
        <w:numPr>
          <w:ilvl w:val="1"/>
          <w:numId w:val="8"/>
        </w:numPr>
        <w:spacing w:line="276" w:lineRule="auto"/>
        <w:rPr>
          <w:rFonts w:cs="Arial"/>
        </w:rPr>
      </w:pPr>
      <w:r w:rsidRPr="003D3474">
        <w:rPr>
          <w:rFonts w:cs="Arial"/>
        </w:rPr>
        <w:t>Evaluation Team</w:t>
      </w:r>
    </w:p>
    <w:p w14:paraId="48CD0B18" w14:textId="77777777" w:rsidR="00A30E60" w:rsidRPr="003D3474" w:rsidRDefault="00A30E60" w:rsidP="00C8045D">
      <w:pPr>
        <w:pStyle w:val="BodyText"/>
        <w:spacing w:line="276" w:lineRule="auto"/>
        <w:jc w:val="both"/>
      </w:pPr>
    </w:p>
    <w:p w14:paraId="5E87B02A" w14:textId="082D3168" w:rsidR="00A30E60" w:rsidRPr="003D3474" w:rsidRDefault="00A30E60" w:rsidP="00C8045D">
      <w:pPr>
        <w:pStyle w:val="BodyText"/>
        <w:spacing w:line="276" w:lineRule="auto"/>
        <w:jc w:val="both"/>
      </w:pPr>
      <w:r w:rsidRPr="003D3474">
        <w:t>The Evaluation Team will be appointed prior to the Closing Date and Time.  The Evaluation Team will, subject to the terms of this RFT:</w:t>
      </w:r>
    </w:p>
    <w:p w14:paraId="167E1E8A" w14:textId="21FE3B46" w:rsidR="00A30E60" w:rsidRPr="003D3474" w:rsidRDefault="00A30E60" w:rsidP="00C8045D">
      <w:pPr>
        <w:pStyle w:val="BodyText"/>
        <w:spacing w:line="276" w:lineRule="auto"/>
        <w:ind w:left="851"/>
        <w:jc w:val="both"/>
      </w:pPr>
      <w:r w:rsidRPr="003D3474">
        <w:t>(a)</w:t>
      </w:r>
      <w:r w:rsidRPr="003D3474">
        <w:tab/>
        <w:t xml:space="preserve">assess conformance. </w:t>
      </w:r>
    </w:p>
    <w:p w14:paraId="7F666175" w14:textId="77777777" w:rsidR="00A30E60" w:rsidRPr="003D3474" w:rsidRDefault="00A30E60" w:rsidP="00C8045D">
      <w:pPr>
        <w:pStyle w:val="BodyText"/>
        <w:spacing w:line="276" w:lineRule="auto"/>
        <w:ind w:left="851"/>
        <w:jc w:val="both"/>
      </w:pPr>
      <w:r w:rsidRPr="003D3474">
        <w:t>(b)</w:t>
      </w:r>
      <w:r w:rsidRPr="003D3474">
        <w:tab/>
        <w:t>analyse the information provided, seek clarifications and/or conduct interviews and evaluate Tenders in accordance with the evaluation criteria; and</w:t>
      </w:r>
    </w:p>
    <w:p w14:paraId="15B5B0BB" w14:textId="3134A800" w:rsidR="00A30E60" w:rsidRPr="003D3474" w:rsidRDefault="00A30E60" w:rsidP="00C8045D">
      <w:pPr>
        <w:pStyle w:val="BodyText"/>
        <w:spacing w:line="276" w:lineRule="auto"/>
        <w:ind w:left="851"/>
        <w:jc w:val="both"/>
      </w:pPr>
      <w:r w:rsidRPr="003D3474">
        <w:t>(c)</w:t>
      </w:r>
      <w:r w:rsidRPr="003D3474">
        <w:tab/>
        <w:t>if it considers it appropriate to do so, make a recommendation for the selection of a successful Tenderer.</w:t>
      </w:r>
    </w:p>
    <w:p w14:paraId="4C1DCAFC" w14:textId="2E010E39" w:rsidR="00A30E60" w:rsidRPr="003D3474" w:rsidRDefault="00A30E60" w:rsidP="00C8045D">
      <w:pPr>
        <w:pStyle w:val="BodyText"/>
        <w:spacing w:line="276" w:lineRule="auto"/>
        <w:jc w:val="both"/>
      </w:pPr>
    </w:p>
    <w:p w14:paraId="335698C2" w14:textId="75A219ED" w:rsidR="00A30E60" w:rsidRPr="003D3474" w:rsidRDefault="00A30E60" w:rsidP="00C8045D">
      <w:pPr>
        <w:pStyle w:val="ClauseLevel2"/>
        <w:numPr>
          <w:ilvl w:val="1"/>
          <w:numId w:val="8"/>
        </w:numPr>
        <w:spacing w:line="276" w:lineRule="auto"/>
        <w:rPr>
          <w:rFonts w:cs="Arial"/>
        </w:rPr>
      </w:pPr>
      <w:r w:rsidRPr="003D3474">
        <w:rPr>
          <w:rFonts w:cs="Arial"/>
        </w:rPr>
        <w:t xml:space="preserve">Evaluation Criteria </w:t>
      </w:r>
    </w:p>
    <w:p w14:paraId="66C993C1" w14:textId="5E363A4A" w:rsidR="00A30E60" w:rsidRPr="003D3474" w:rsidRDefault="00A30E60" w:rsidP="00C8045D">
      <w:pPr>
        <w:pStyle w:val="ClauseLevel2"/>
        <w:tabs>
          <w:tab w:val="clear" w:pos="851"/>
        </w:tabs>
        <w:spacing w:line="276" w:lineRule="auto"/>
        <w:ind w:left="0" w:firstLine="0"/>
        <w:rPr>
          <w:rFonts w:cs="Arial"/>
        </w:rPr>
      </w:pPr>
    </w:p>
    <w:p w14:paraId="48868075" w14:textId="7903D78A" w:rsidR="00A30E60" w:rsidRPr="003D3474" w:rsidRDefault="00A30E60" w:rsidP="00C8045D">
      <w:pPr>
        <w:pStyle w:val="BodyText"/>
        <w:spacing w:line="276" w:lineRule="auto"/>
        <w:jc w:val="both"/>
      </w:pPr>
      <w:r w:rsidRPr="003D3474">
        <w:t>The Evaluation Team will examine the Tenders and assess which Tender best meets the specified requirements, minimises any risk to WPCA, and offers the best value for money to WPCA.  The key evaluation criteria are set out in Item 12.5 of the Tender.</w:t>
      </w:r>
    </w:p>
    <w:p w14:paraId="3547CE9F" w14:textId="77777777" w:rsidR="00A30E60" w:rsidRPr="003D3474" w:rsidRDefault="00A30E60" w:rsidP="00C8045D">
      <w:pPr>
        <w:pStyle w:val="ClauseLevel2"/>
        <w:tabs>
          <w:tab w:val="clear" w:pos="851"/>
        </w:tabs>
        <w:spacing w:line="276" w:lineRule="auto"/>
        <w:ind w:left="0" w:firstLine="0"/>
        <w:rPr>
          <w:rFonts w:cs="Arial"/>
        </w:rPr>
      </w:pPr>
    </w:p>
    <w:p w14:paraId="4C84165C" w14:textId="64537D7C" w:rsidR="00DD0378" w:rsidRPr="003D3474" w:rsidRDefault="00B80015" w:rsidP="00C8045D">
      <w:pPr>
        <w:pStyle w:val="ClauseLevel2"/>
        <w:numPr>
          <w:ilvl w:val="1"/>
          <w:numId w:val="8"/>
        </w:numPr>
        <w:spacing w:line="276" w:lineRule="auto"/>
        <w:rPr>
          <w:rFonts w:cs="Arial"/>
        </w:rPr>
      </w:pPr>
      <w:r w:rsidRPr="003D3474">
        <w:rPr>
          <w:rFonts w:cs="Arial"/>
        </w:rPr>
        <w:t>Non-Weighted Compliance Criteria</w:t>
      </w:r>
    </w:p>
    <w:p w14:paraId="24D00235" w14:textId="42CDB9BF" w:rsidR="008C75A4" w:rsidRPr="003D3474" w:rsidRDefault="008C75A4" w:rsidP="00C8045D">
      <w:pPr>
        <w:pStyle w:val="BodyText"/>
        <w:spacing w:line="276" w:lineRule="auto"/>
        <w:jc w:val="both"/>
      </w:pPr>
      <w:r w:rsidRPr="003D3474">
        <w:t xml:space="preserve">WPCA will determine, in its absolute discretion, which </w:t>
      </w:r>
      <w:r w:rsidR="00D349A0">
        <w:t xml:space="preserve">Tender </w:t>
      </w:r>
      <w:r w:rsidRPr="003D3474">
        <w:t xml:space="preserve">represents overall best value for WPCA. WPCA is not bound to accept the lowest priced </w:t>
      </w:r>
      <w:r w:rsidR="00D349A0">
        <w:t xml:space="preserve">Tender </w:t>
      </w:r>
      <w:r w:rsidRPr="003D3474">
        <w:t>or any Quotation.</w:t>
      </w:r>
    </w:p>
    <w:p w14:paraId="01700D29" w14:textId="7FA77CAD" w:rsidR="00633DAE" w:rsidRPr="003D3474" w:rsidRDefault="008C75A4" w:rsidP="00C8045D">
      <w:pPr>
        <w:pStyle w:val="BodyText"/>
        <w:spacing w:before="120" w:line="276" w:lineRule="auto"/>
        <w:jc w:val="both"/>
      </w:pPr>
      <w:r w:rsidRPr="003D3474">
        <w:t xml:space="preserve">Compliance Criteria will be assessed on a Pass/Fail basis. WPCA is to determine whether the criterion is satisfactorily met for a Pass score. WPCA may exclude a </w:t>
      </w:r>
      <w:r w:rsidR="009A2E8A">
        <w:t>Tender</w:t>
      </w:r>
      <w:r w:rsidR="009A2E8A" w:rsidRPr="003D3474">
        <w:t xml:space="preserve"> </w:t>
      </w:r>
      <w:r w:rsidRPr="003D3474">
        <w:t xml:space="preserve">from further consideration if WPCA determines that the </w:t>
      </w:r>
      <w:r w:rsidR="009A2E8A">
        <w:t>Tender</w:t>
      </w:r>
      <w:r w:rsidR="009A2E8A" w:rsidRPr="003D3474">
        <w:t xml:space="preserve"> </w:t>
      </w:r>
      <w:r w:rsidRPr="003D3474">
        <w:t>fails one or more of the Compliance Criteria.</w:t>
      </w:r>
    </w:p>
    <w:p w14:paraId="5678810B" w14:textId="55B46D13" w:rsidR="00180641" w:rsidRPr="003D3474" w:rsidRDefault="008C75A4" w:rsidP="00C8045D">
      <w:pPr>
        <w:pStyle w:val="BodyText"/>
        <w:spacing w:before="120" w:line="276" w:lineRule="auto"/>
        <w:jc w:val="both"/>
      </w:pPr>
      <w:r w:rsidRPr="003D3474">
        <w:t xml:space="preserve">The following Compliance Criteria will be used for this category in the evaluation of </w:t>
      </w:r>
      <w:r w:rsidR="00A30E60" w:rsidRPr="003D3474">
        <w:t>Tender</w:t>
      </w:r>
      <w:r w:rsidRPr="003D3474">
        <w:t xml:space="preserve"> submissions received for this RF</w:t>
      </w:r>
      <w:r w:rsidR="00180641" w:rsidRPr="003D3474">
        <w:t>T</w:t>
      </w:r>
      <w:r w:rsidRPr="003D3474">
        <w:t>:</w:t>
      </w:r>
    </w:p>
    <w:p w14:paraId="4BF84B47" w14:textId="77777777" w:rsidR="00633DAE" w:rsidRPr="003D3474" w:rsidRDefault="00633DAE" w:rsidP="008C75A4">
      <w:pPr>
        <w:pStyle w:val="BodyText"/>
        <w:spacing w:before="120"/>
        <w:jc w:val="both"/>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8302"/>
      </w:tblGrid>
      <w:tr w:rsidR="008C75A4" w:rsidRPr="003D3474" w14:paraId="7659D6E4" w14:textId="77777777" w:rsidTr="002A1853">
        <w:trPr>
          <w:trHeight w:val="223"/>
        </w:trPr>
        <w:tc>
          <w:tcPr>
            <w:tcW w:w="628" w:type="dxa"/>
            <w:shd w:val="clear" w:color="auto" w:fill="002060"/>
            <w:vAlign w:val="center"/>
          </w:tcPr>
          <w:p w14:paraId="1922AEB1" w14:textId="77777777" w:rsidR="008C75A4" w:rsidRPr="003D3474" w:rsidRDefault="008C75A4" w:rsidP="00290547">
            <w:pPr>
              <w:pStyle w:val="BodyText"/>
              <w:spacing w:before="120"/>
              <w:ind w:left="-109" w:firstLine="109"/>
              <w:jc w:val="both"/>
              <w:rPr>
                <w:b/>
                <w:color w:val="FFFFFF" w:themeColor="background1"/>
              </w:rPr>
            </w:pPr>
            <w:bookmarkStart w:id="46" w:name="_Hlk87515683"/>
            <w:r w:rsidRPr="003D3474">
              <w:rPr>
                <w:b/>
                <w:color w:val="FFFFFF" w:themeColor="background1"/>
              </w:rPr>
              <w:t>Item</w:t>
            </w:r>
          </w:p>
        </w:tc>
        <w:tc>
          <w:tcPr>
            <w:tcW w:w="8302" w:type="dxa"/>
            <w:shd w:val="clear" w:color="auto" w:fill="002060"/>
            <w:vAlign w:val="center"/>
          </w:tcPr>
          <w:p w14:paraId="6294825B" w14:textId="77777777" w:rsidR="008C75A4" w:rsidRPr="003D3474" w:rsidRDefault="008C75A4" w:rsidP="00290547">
            <w:pPr>
              <w:pStyle w:val="BodyText"/>
              <w:spacing w:before="120"/>
              <w:ind w:left="-109" w:firstLine="109"/>
              <w:jc w:val="both"/>
              <w:rPr>
                <w:b/>
                <w:color w:val="FFFFFF" w:themeColor="background1"/>
              </w:rPr>
            </w:pPr>
            <w:r w:rsidRPr="003D3474">
              <w:rPr>
                <w:b/>
                <w:color w:val="FFFFFF" w:themeColor="background1"/>
              </w:rPr>
              <w:t xml:space="preserve">Compliance Criterion </w:t>
            </w:r>
          </w:p>
        </w:tc>
      </w:tr>
      <w:tr w:rsidR="008C75A4" w:rsidRPr="003D3474" w14:paraId="42386E3B" w14:textId="77777777" w:rsidTr="00290547">
        <w:trPr>
          <w:trHeight w:val="223"/>
        </w:trPr>
        <w:tc>
          <w:tcPr>
            <w:tcW w:w="628" w:type="dxa"/>
            <w:shd w:val="clear" w:color="auto" w:fill="F2F2F2" w:themeFill="background1" w:themeFillShade="F2"/>
          </w:tcPr>
          <w:p w14:paraId="3479AECB" w14:textId="2C184BFC" w:rsidR="008C75A4" w:rsidRPr="003D3474" w:rsidRDefault="008C75A4" w:rsidP="007D678A">
            <w:pPr>
              <w:pStyle w:val="BodyText"/>
              <w:spacing w:before="60" w:after="60"/>
              <w:jc w:val="center"/>
              <w:rPr>
                <w:b/>
              </w:rPr>
            </w:pPr>
            <w:r w:rsidRPr="003D3474">
              <w:rPr>
                <w:b/>
              </w:rPr>
              <w:t>1</w:t>
            </w:r>
          </w:p>
        </w:tc>
        <w:tc>
          <w:tcPr>
            <w:tcW w:w="8302" w:type="dxa"/>
            <w:shd w:val="clear" w:color="auto" w:fill="auto"/>
          </w:tcPr>
          <w:p w14:paraId="3B338314" w14:textId="77777777" w:rsidR="008C75A4" w:rsidRPr="003D3474" w:rsidRDefault="008C75A4" w:rsidP="007D678A">
            <w:pPr>
              <w:pStyle w:val="BodyText"/>
              <w:spacing w:before="60" w:after="60"/>
              <w:jc w:val="both"/>
            </w:pPr>
            <w:r w:rsidRPr="003D3474">
              <w:t xml:space="preserve">Addenda Acknowledgement </w:t>
            </w:r>
          </w:p>
        </w:tc>
      </w:tr>
      <w:tr w:rsidR="008C75A4" w:rsidRPr="003D3474" w14:paraId="10A9AF10" w14:textId="77777777" w:rsidTr="00290547">
        <w:trPr>
          <w:trHeight w:val="223"/>
        </w:trPr>
        <w:tc>
          <w:tcPr>
            <w:tcW w:w="628" w:type="dxa"/>
            <w:shd w:val="clear" w:color="auto" w:fill="F2F2F2" w:themeFill="background1" w:themeFillShade="F2"/>
          </w:tcPr>
          <w:p w14:paraId="09E9B0B8" w14:textId="7F72FF58" w:rsidR="008C75A4" w:rsidRPr="003D3474" w:rsidRDefault="008C75A4" w:rsidP="007D678A">
            <w:pPr>
              <w:pStyle w:val="BodyText"/>
              <w:spacing w:before="60" w:after="60"/>
              <w:jc w:val="center"/>
              <w:rPr>
                <w:b/>
              </w:rPr>
            </w:pPr>
            <w:r w:rsidRPr="003D3474">
              <w:rPr>
                <w:b/>
              </w:rPr>
              <w:t>2</w:t>
            </w:r>
          </w:p>
        </w:tc>
        <w:tc>
          <w:tcPr>
            <w:tcW w:w="8302" w:type="dxa"/>
            <w:shd w:val="clear" w:color="auto" w:fill="auto"/>
          </w:tcPr>
          <w:p w14:paraId="652D29CE" w14:textId="77777777" w:rsidR="008C75A4" w:rsidRPr="003D3474" w:rsidRDefault="008C75A4" w:rsidP="007D678A">
            <w:pPr>
              <w:pStyle w:val="BodyText"/>
              <w:spacing w:before="60" w:after="60"/>
              <w:jc w:val="both"/>
              <w:rPr>
                <w:color w:val="FF0000"/>
              </w:rPr>
            </w:pPr>
            <w:r w:rsidRPr="003D3474">
              <w:t xml:space="preserve">Current Insurance Policies </w:t>
            </w:r>
          </w:p>
        </w:tc>
      </w:tr>
      <w:tr w:rsidR="008C75A4" w:rsidRPr="003D3474" w14:paraId="3B6C2705" w14:textId="77777777" w:rsidTr="00290547">
        <w:trPr>
          <w:trHeight w:val="370"/>
        </w:trPr>
        <w:tc>
          <w:tcPr>
            <w:tcW w:w="628" w:type="dxa"/>
            <w:shd w:val="clear" w:color="auto" w:fill="F2F2F2" w:themeFill="background1" w:themeFillShade="F2"/>
          </w:tcPr>
          <w:p w14:paraId="58ADA984" w14:textId="10F8FD14" w:rsidR="008C75A4" w:rsidRPr="003D3474" w:rsidRDefault="008C75A4" w:rsidP="007D678A">
            <w:pPr>
              <w:pStyle w:val="BodyText"/>
              <w:spacing w:before="60" w:after="60"/>
              <w:jc w:val="center"/>
              <w:rPr>
                <w:b/>
              </w:rPr>
            </w:pPr>
            <w:r w:rsidRPr="003D3474">
              <w:rPr>
                <w:b/>
              </w:rPr>
              <w:t>3</w:t>
            </w:r>
          </w:p>
        </w:tc>
        <w:tc>
          <w:tcPr>
            <w:tcW w:w="8302" w:type="dxa"/>
            <w:shd w:val="clear" w:color="auto" w:fill="auto"/>
          </w:tcPr>
          <w:p w14:paraId="194D0958" w14:textId="77777777" w:rsidR="008C75A4" w:rsidRPr="003D3474" w:rsidRDefault="008C75A4" w:rsidP="007D678A">
            <w:pPr>
              <w:pStyle w:val="BodyText"/>
              <w:spacing w:before="60" w:after="60"/>
              <w:jc w:val="both"/>
            </w:pPr>
            <w:r w:rsidRPr="003D3474">
              <w:t>The Respondent demonstrates a satisfactory level of conformance with the requirements of the RFT.</w:t>
            </w:r>
          </w:p>
        </w:tc>
      </w:tr>
      <w:bookmarkEnd w:id="46"/>
    </w:tbl>
    <w:p w14:paraId="085B2F45" w14:textId="77777777" w:rsidR="003F23B5" w:rsidRPr="003D3474" w:rsidRDefault="003F23B5" w:rsidP="003F23B5">
      <w:pPr>
        <w:pStyle w:val="ClauseLevel2"/>
        <w:tabs>
          <w:tab w:val="clear" w:pos="851"/>
        </w:tabs>
        <w:ind w:firstLine="0"/>
        <w:rPr>
          <w:rFonts w:cs="Arial"/>
        </w:rPr>
      </w:pPr>
    </w:p>
    <w:p w14:paraId="6BF94D00" w14:textId="275CE8C5" w:rsidR="00B80015" w:rsidRPr="003D3474" w:rsidRDefault="00A30E60" w:rsidP="008C75A4">
      <w:pPr>
        <w:pStyle w:val="ClauseLevel2"/>
        <w:numPr>
          <w:ilvl w:val="1"/>
          <w:numId w:val="8"/>
        </w:numPr>
        <w:rPr>
          <w:rFonts w:cs="Arial"/>
        </w:rPr>
      </w:pPr>
      <w:r w:rsidRPr="003D3474">
        <w:rPr>
          <w:rFonts w:cs="Arial"/>
        </w:rPr>
        <w:t xml:space="preserve">Weighted </w:t>
      </w:r>
      <w:r w:rsidR="003F23B5" w:rsidRPr="003D3474">
        <w:rPr>
          <w:rFonts w:cs="Arial"/>
        </w:rPr>
        <w:t>Evaluation Criteria</w:t>
      </w:r>
    </w:p>
    <w:p w14:paraId="3F21D18B" w14:textId="5766ECB0" w:rsidR="008C75A4" w:rsidRPr="003D3474" w:rsidRDefault="008C75A4" w:rsidP="008C75A4">
      <w:pPr>
        <w:pStyle w:val="BodyText"/>
        <w:spacing w:before="120"/>
        <w:jc w:val="both"/>
      </w:pPr>
      <w:r w:rsidRPr="003D3474">
        <w:t xml:space="preserve">Respondents will be assessed against the evaluation criteria listed below, which are not indicated in order of significance and are not necessarily of equal weight. Information supplied by the Respondent in its </w:t>
      </w:r>
      <w:r w:rsidR="00D349A0">
        <w:t xml:space="preserve">Tender </w:t>
      </w:r>
      <w:r w:rsidRPr="003D3474">
        <w:t xml:space="preserve">will contribute to the assessment against each criterion. </w:t>
      </w:r>
    </w:p>
    <w:p w14:paraId="0BE99673" w14:textId="06AE172F" w:rsidR="001C4A6A" w:rsidRDefault="008C75A4" w:rsidP="008C75A4">
      <w:pPr>
        <w:pStyle w:val="BodyText"/>
        <w:jc w:val="both"/>
      </w:pPr>
      <w:r w:rsidRPr="003D3474">
        <w:t>It is essential that Respondents address each Evaluation Criteria. Failure to provide the specified information may result in elimination from the evaluation process.</w:t>
      </w:r>
    </w:p>
    <w:p w14:paraId="651FA2A0" w14:textId="77777777" w:rsidR="00913F25" w:rsidRPr="003D3474" w:rsidRDefault="00913F25" w:rsidP="008C75A4">
      <w:pPr>
        <w:pStyle w:val="Bod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8280"/>
      </w:tblGrid>
      <w:tr w:rsidR="00913F25" w:rsidRPr="003D3474" w14:paraId="7BA8C2CF" w14:textId="77777777" w:rsidTr="00B94B02">
        <w:tc>
          <w:tcPr>
            <w:tcW w:w="628" w:type="dxa"/>
            <w:shd w:val="clear" w:color="auto" w:fill="002060"/>
            <w:vAlign w:val="center"/>
          </w:tcPr>
          <w:p w14:paraId="3DAE0943" w14:textId="77777777" w:rsidR="00913F25" w:rsidRPr="003D3474" w:rsidRDefault="00913F25" w:rsidP="00B94B02">
            <w:pPr>
              <w:spacing w:before="60" w:after="60"/>
              <w:rPr>
                <w:rFonts w:cs="Arial"/>
                <w:b/>
                <w:color w:val="FFFFFF"/>
              </w:rPr>
            </w:pPr>
            <w:r w:rsidRPr="003D3474">
              <w:rPr>
                <w:rFonts w:cs="Arial"/>
                <w:b/>
                <w:color w:val="FFFFFF"/>
              </w:rPr>
              <w:t>Item</w:t>
            </w:r>
          </w:p>
        </w:tc>
        <w:tc>
          <w:tcPr>
            <w:tcW w:w="8327" w:type="dxa"/>
            <w:shd w:val="clear" w:color="auto" w:fill="002060"/>
            <w:vAlign w:val="center"/>
          </w:tcPr>
          <w:p w14:paraId="58A6376A" w14:textId="77777777" w:rsidR="00913F25" w:rsidRPr="003D3474" w:rsidRDefault="00913F25" w:rsidP="00B94B02">
            <w:pPr>
              <w:spacing w:before="60" w:after="60"/>
              <w:rPr>
                <w:rFonts w:cs="Arial"/>
                <w:b/>
                <w:color w:val="FFFFFF"/>
              </w:rPr>
            </w:pPr>
            <w:r w:rsidRPr="003D3474">
              <w:rPr>
                <w:rFonts w:cs="Arial"/>
                <w:b/>
                <w:color w:val="FFFFFF"/>
              </w:rPr>
              <w:t xml:space="preserve">Evaluation Criterion </w:t>
            </w:r>
          </w:p>
        </w:tc>
      </w:tr>
      <w:tr w:rsidR="00913F25" w:rsidRPr="003D3474" w14:paraId="52B0273B" w14:textId="77777777" w:rsidTr="00B94B02">
        <w:tc>
          <w:tcPr>
            <w:tcW w:w="628" w:type="dxa"/>
            <w:shd w:val="clear" w:color="auto" w:fill="F2F2F2" w:themeFill="background1" w:themeFillShade="F2"/>
          </w:tcPr>
          <w:p w14:paraId="14466F38" w14:textId="77777777" w:rsidR="00913F25" w:rsidRPr="002D3CCB" w:rsidRDefault="00913F25" w:rsidP="00B94B02">
            <w:pPr>
              <w:spacing w:before="60" w:after="60"/>
              <w:jc w:val="center"/>
              <w:rPr>
                <w:rFonts w:cs="Arial"/>
                <w:b/>
                <w:bCs/>
              </w:rPr>
            </w:pPr>
            <w:r w:rsidRPr="002D3CCB">
              <w:rPr>
                <w:rFonts w:cs="Arial"/>
                <w:b/>
                <w:bCs/>
              </w:rPr>
              <w:t>1</w:t>
            </w:r>
          </w:p>
        </w:tc>
        <w:tc>
          <w:tcPr>
            <w:tcW w:w="8327" w:type="dxa"/>
            <w:shd w:val="clear" w:color="auto" w:fill="auto"/>
          </w:tcPr>
          <w:p w14:paraId="6D258019" w14:textId="77777777" w:rsidR="00913F25" w:rsidRPr="002D3CCB" w:rsidRDefault="00913F25" w:rsidP="00B94B02">
            <w:pPr>
              <w:spacing w:before="60" w:after="60"/>
              <w:rPr>
                <w:rFonts w:cs="Arial"/>
              </w:rPr>
            </w:pPr>
            <w:r w:rsidRPr="002D3CCB">
              <w:rPr>
                <w:rFonts w:cs="Arial"/>
              </w:rPr>
              <w:t>Capability of the proposed solution</w:t>
            </w:r>
          </w:p>
        </w:tc>
      </w:tr>
      <w:tr w:rsidR="00913F25" w:rsidRPr="003D3474" w14:paraId="7416C2B7" w14:textId="77777777" w:rsidTr="00B94B02">
        <w:tc>
          <w:tcPr>
            <w:tcW w:w="628" w:type="dxa"/>
            <w:shd w:val="clear" w:color="auto" w:fill="F2F2F2" w:themeFill="background1" w:themeFillShade="F2"/>
          </w:tcPr>
          <w:p w14:paraId="4ADDEEDB" w14:textId="77777777" w:rsidR="00913F25" w:rsidRPr="002D3CCB" w:rsidRDefault="00913F25" w:rsidP="00B94B02">
            <w:pPr>
              <w:spacing w:before="60" w:after="60"/>
              <w:jc w:val="center"/>
              <w:rPr>
                <w:rFonts w:cs="Arial"/>
                <w:b/>
                <w:bCs/>
              </w:rPr>
            </w:pPr>
            <w:r w:rsidRPr="002D3CCB">
              <w:rPr>
                <w:rFonts w:cs="Arial"/>
                <w:b/>
                <w:bCs/>
              </w:rPr>
              <w:t>2</w:t>
            </w:r>
          </w:p>
        </w:tc>
        <w:tc>
          <w:tcPr>
            <w:tcW w:w="8327" w:type="dxa"/>
            <w:shd w:val="clear" w:color="auto" w:fill="auto"/>
          </w:tcPr>
          <w:p w14:paraId="3F211B07" w14:textId="77777777" w:rsidR="00913F25" w:rsidRPr="002D3CCB" w:rsidRDefault="00913F25" w:rsidP="00B94B02">
            <w:pPr>
              <w:spacing w:before="60" w:after="60"/>
              <w:rPr>
                <w:rFonts w:cs="Arial"/>
              </w:rPr>
            </w:pPr>
            <w:r w:rsidRPr="002D3CCB">
              <w:rPr>
                <w:rFonts w:cs="Arial"/>
              </w:rPr>
              <w:t xml:space="preserve">Demonstrated organisational experience and capability </w:t>
            </w:r>
          </w:p>
        </w:tc>
      </w:tr>
      <w:tr w:rsidR="00913F25" w:rsidRPr="003D3474" w14:paraId="3B291A9B" w14:textId="77777777" w:rsidTr="00B94B02">
        <w:tc>
          <w:tcPr>
            <w:tcW w:w="628" w:type="dxa"/>
            <w:shd w:val="clear" w:color="auto" w:fill="F2F2F2" w:themeFill="background1" w:themeFillShade="F2"/>
          </w:tcPr>
          <w:p w14:paraId="2838EB41" w14:textId="77777777" w:rsidR="00913F25" w:rsidRPr="002D3CCB" w:rsidRDefault="00913F25" w:rsidP="00B94B02">
            <w:pPr>
              <w:spacing w:before="60" w:after="60"/>
              <w:jc w:val="center"/>
              <w:rPr>
                <w:rFonts w:cs="Arial"/>
                <w:b/>
                <w:bCs/>
              </w:rPr>
            </w:pPr>
            <w:r w:rsidRPr="002D3CCB">
              <w:rPr>
                <w:rFonts w:cs="Arial"/>
                <w:b/>
                <w:bCs/>
              </w:rPr>
              <w:t>3</w:t>
            </w:r>
          </w:p>
        </w:tc>
        <w:tc>
          <w:tcPr>
            <w:tcW w:w="8327" w:type="dxa"/>
            <w:shd w:val="clear" w:color="auto" w:fill="auto"/>
          </w:tcPr>
          <w:p w14:paraId="2AA5F15C" w14:textId="77777777" w:rsidR="00913F25" w:rsidRPr="002D3CCB" w:rsidRDefault="00913F25" w:rsidP="00B94B02">
            <w:pPr>
              <w:spacing w:before="60" w:after="60"/>
              <w:rPr>
                <w:rFonts w:cs="Arial"/>
              </w:rPr>
            </w:pPr>
            <w:r w:rsidRPr="002D3CCB">
              <w:rPr>
                <w:rFonts w:cs="Arial"/>
              </w:rPr>
              <w:t>Level of service and support</w:t>
            </w:r>
          </w:p>
        </w:tc>
      </w:tr>
      <w:tr w:rsidR="00913F25" w:rsidRPr="003D3474" w14:paraId="5DC1FA4F" w14:textId="77777777" w:rsidTr="00B94B02">
        <w:tc>
          <w:tcPr>
            <w:tcW w:w="628" w:type="dxa"/>
            <w:shd w:val="clear" w:color="auto" w:fill="F2F2F2" w:themeFill="background1" w:themeFillShade="F2"/>
          </w:tcPr>
          <w:p w14:paraId="32EE9163" w14:textId="77777777" w:rsidR="00913F25" w:rsidRPr="002D3CCB" w:rsidRDefault="00913F25" w:rsidP="00B94B02">
            <w:pPr>
              <w:spacing w:before="60" w:after="60"/>
              <w:jc w:val="center"/>
              <w:rPr>
                <w:rFonts w:cs="Arial"/>
                <w:b/>
                <w:bCs/>
              </w:rPr>
            </w:pPr>
            <w:r w:rsidRPr="002D3CCB">
              <w:rPr>
                <w:rFonts w:cs="Arial"/>
                <w:b/>
                <w:bCs/>
              </w:rPr>
              <w:t>4</w:t>
            </w:r>
          </w:p>
        </w:tc>
        <w:tc>
          <w:tcPr>
            <w:tcW w:w="8327" w:type="dxa"/>
            <w:shd w:val="clear" w:color="auto" w:fill="auto"/>
          </w:tcPr>
          <w:p w14:paraId="054C5E15" w14:textId="77777777" w:rsidR="00913F25" w:rsidRPr="002D3CCB" w:rsidRDefault="00913F25" w:rsidP="00B94B02">
            <w:pPr>
              <w:spacing w:before="60" w:after="60"/>
              <w:rPr>
                <w:rFonts w:cs="Arial"/>
              </w:rPr>
            </w:pPr>
            <w:r w:rsidRPr="002D3CCB">
              <w:rPr>
                <w:rFonts w:cs="Arial"/>
              </w:rPr>
              <w:t>Industry ecosystem and AMRF Development support</w:t>
            </w:r>
          </w:p>
        </w:tc>
      </w:tr>
      <w:tr w:rsidR="00913F25" w:rsidRPr="003D3474" w14:paraId="6E714239" w14:textId="77777777" w:rsidTr="00B94B02">
        <w:trPr>
          <w:trHeight w:val="70"/>
        </w:trPr>
        <w:tc>
          <w:tcPr>
            <w:tcW w:w="628" w:type="dxa"/>
            <w:shd w:val="clear" w:color="auto" w:fill="F2F2F2" w:themeFill="background1" w:themeFillShade="F2"/>
          </w:tcPr>
          <w:p w14:paraId="75AC88C1" w14:textId="77777777" w:rsidR="00913F25" w:rsidRPr="002D3CCB" w:rsidRDefault="00913F25" w:rsidP="00B94B02">
            <w:pPr>
              <w:spacing w:before="60" w:after="60"/>
              <w:jc w:val="center"/>
              <w:rPr>
                <w:rFonts w:cs="Arial"/>
                <w:b/>
                <w:bCs/>
              </w:rPr>
            </w:pPr>
            <w:r w:rsidRPr="002D3CCB">
              <w:rPr>
                <w:rFonts w:cs="Arial"/>
                <w:b/>
                <w:bCs/>
              </w:rPr>
              <w:t>5</w:t>
            </w:r>
          </w:p>
        </w:tc>
        <w:tc>
          <w:tcPr>
            <w:tcW w:w="8327" w:type="dxa"/>
            <w:shd w:val="clear" w:color="auto" w:fill="auto"/>
            <w:vAlign w:val="center"/>
          </w:tcPr>
          <w:p w14:paraId="77074F11" w14:textId="77777777" w:rsidR="00913F25" w:rsidRPr="002D3CCB" w:rsidRDefault="00913F25" w:rsidP="00B94B02">
            <w:pPr>
              <w:spacing w:before="60" w:after="60"/>
              <w:rPr>
                <w:rFonts w:cs="Arial"/>
              </w:rPr>
            </w:pPr>
            <w:r w:rsidRPr="002D3CCB">
              <w:rPr>
                <w:rFonts w:cs="Arial"/>
              </w:rPr>
              <w:t xml:space="preserve">Price </w:t>
            </w:r>
          </w:p>
        </w:tc>
      </w:tr>
      <w:tr w:rsidR="00913F25" w:rsidRPr="003D3474" w14:paraId="2C7771F6" w14:textId="77777777" w:rsidTr="00B94B02">
        <w:trPr>
          <w:trHeight w:val="70"/>
        </w:trPr>
        <w:tc>
          <w:tcPr>
            <w:tcW w:w="628" w:type="dxa"/>
            <w:shd w:val="clear" w:color="auto" w:fill="F2F2F2" w:themeFill="background1" w:themeFillShade="F2"/>
          </w:tcPr>
          <w:p w14:paraId="0A067913" w14:textId="77777777" w:rsidR="00913F25" w:rsidRPr="002D3CCB" w:rsidRDefault="00913F25" w:rsidP="00B94B02">
            <w:pPr>
              <w:spacing w:before="60" w:after="60"/>
              <w:jc w:val="center"/>
              <w:rPr>
                <w:rFonts w:cs="Arial"/>
                <w:b/>
                <w:bCs/>
              </w:rPr>
            </w:pPr>
            <w:r w:rsidRPr="002D3CCB">
              <w:rPr>
                <w:rFonts w:cs="Arial"/>
                <w:b/>
                <w:bCs/>
              </w:rPr>
              <w:t>6</w:t>
            </w:r>
          </w:p>
        </w:tc>
        <w:tc>
          <w:tcPr>
            <w:tcW w:w="8327" w:type="dxa"/>
            <w:shd w:val="clear" w:color="auto" w:fill="auto"/>
            <w:vAlign w:val="center"/>
          </w:tcPr>
          <w:p w14:paraId="355F84D3" w14:textId="77777777" w:rsidR="00913F25" w:rsidRPr="002D3CCB" w:rsidRDefault="00913F25" w:rsidP="00B94B02">
            <w:pPr>
              <w:spacing w:before="60" w:after="60"/>
              <w:rPr>
                <w:rFonts w:cs="Arial"/>
              </w:rPr>
            </w:pPr>
            <w:r w:rsidRPr="002D3CCB">
              <w:rPr>
                <w:rFonts w:cs="Arial"/>
              </w:rPr>
              <w:t>Ongoing cost</w:t>
            </w:r>
          </w:p>
        </w:tc>
      </w:tr>
    </w:tbl>
    <w:p w14:paraId="0E1B057B" w14:textId="77777777" w:rsidR="00913F25" w:rsidRPr="003D3474" w:rsidRDefault="00913F25" w:rsidP="008C75A4">
      <w:pPr>
        <w:pStyle w:val="BodyText"/>
        <w:jc w:val="both"/>
      </w:pPr>
    </w:p>
    <w:p w14:paraId="5759155E" w14:textId="0F959D81" w:rsidR="005D65C8" w:rsidRPr="003D3474" w:rsidRDefault="005D65C8" w:rsidP="002A6E31">
      <w:pPr>
        <w:ind w:left="1440"/>
        <w:jc w:val="both"/>
        <w:rPr>
          <w:rFonts w:cs="Arial"/>
        </w:rPr>
      </w:pPr>
    </w:p>
    <w:p w14:paraId="79C815FB" w14:textId="0C004043" w:rsidR="005D65C8" w:rsidRPr="003D3474" w:rsidRDefault="005D65C8" w:rsidP="002A6E31">
      <w:pPr>
        <w:ind w:left="1440"/>
        <w:jc w:val="both"/>
        <w:rPr>
          <w:rFonts w:cs="Arial"/>
        </w:rPr>
      </w:pPr>
    </w:p>
    <w:p w14:paraId="1C23F860" w14:textId="77777777" w:rsidR="007D11E3" w:rsidRPr="003D3474" w:rsidRDefault="007D11E3" w:rsidP="008C75A4">
      <w:pPr>
        <w:spacing w:line="259" w:lineRule="auto"/>
        <w:contextualSpacing/>
        <w:rPr>
          <w:rFonts w:cs="Arial"/>
          <w:b/>
          <w:bCs/>
        </w:rPr>
      </w:pPr>
    </w:p>
    <w:p w14:paraId="2A3FD0B4" w14:textId="77777777" w:rsidR="007D11E3" w:rsidRPr="003D3474" w:rsidRDefault="007D11E3" w:rsidP="008C75A4">
      <w:pPr>
        <w:spacing w:line="259" w:lineRule="auto"/>
        <w:contextualSpacing/>
        <w:rPr>
          <w:rFonts w:cs="Arial"/>
          <w:b/>
          <w:bCs/>
        </w:rPr>
      </w:pPr>
    </w:p>
    <w:p w14:paraId="578E7271" w14:textId="77777777" w:rsidR="007D11E3" w:rsidRPr="003D3474" w:rsidRDefault="007D11E3" w:rsidP="008C75A4">
      <w:pPr>
        <w:spacing w:line="259" w:lineRule="auto"/>
        <w:contextualSpacing/>
        <w:rPr>
          <w:rFonts w:cs="Arial"/>
          <w:b/>
          <w:bCs/>
        </w:rPr>
      </w:pPr>
    </w:p>
    <w:p w14:paraId="57C365B9" w14:textId="77777777" w:rsidR="007D11E3" w:rsidRPr="003D3474" w:rsidRDefault="007D11E3" w:rsidP="008C75A4">
      <w:pPr>
        <w:spacing w:line="259" w:lineRule="auto"/>
        <w:contextualSpacing/>
        <w:rPr>
          <w:rFonts w:cs="Arial"/>
          <w:b/>
          <w:bCs/>
        </w:rPr>
      </w:pPr>
    </w:p>
    <w:p w14:paraId="05933B46" w14:textId="77777777" w:rsidR="007D11E3" w:rsidRPr="003D3474" w:rsidRDefault="007D11E3" w:rsidP="008C75A4">
      <w:pPr>
        <w:spacing w:line="259" w:lineRule="auto"/>
        <w:contextualSpacing/>
        <w:rPr>
          <w:rFonts w:cs="Arial"/>
          <w:b/>
          <w:bCs/>
        </w:rPr>
      </w:pPr>
    </w:p>
    <w:p w14:paraId="7C62D342" w14:textId="77777777" w:rsidR="007D11E3" w:rsidRPr="003D3474" w:rsidRDefault="007D11E3" w:rsidP="008C75A4">
      <w:pPr>
        <w:spacing w:line="259" w:lineRule="auto"/>
        <w:contextualSpacing/>
        <w:rPr>
          <w:rFonts w:cs="Arial"/>
          <w:b/>
          <w:bCs/>
        </w:rPr>
      </w:pPr>
    </w:p>
    <w:p w14:paraId="662223DE" w14:textId="77777777" w:rsidR="007D11E3" w:rsidRPr="003D3474" w:rsidRDefault="007D11E3" w:rsidP="008C75A4">
      <w:pPr>
        <w:spacing w:line="259" w:lineRule="auto"/>
        <w:contextualSpacing/>
        <w:rPr>
          <w:rFonts w:cs="Arial"/>
          <w:b/>
          <w:bCs/>
        </w:rPr>
      </w:pPr>
    </w:p>
    <w:p w14:paraId="34262CB2" w14:textId="68826E3E" w:rsidR="00611DBA" w:rsidRPr="003D3474" w:rsidRDefault="00611DBA" w:rsidP="001C4A6A">
      <w:pPr>
        <w:jc w:val="both"/>
        <w:rPr>
          <w:rFonts w:cs="Arial"/>
        </w:rPr>
      </w:pPr>
    </w:p>
    <w:p w14:paraId="6ECC376F" w14:textId="2B778148" w:rsidR="007E580C" w:rsidRPr="003D3474" w:rsidRDefault="007E580C" w:rsidP="001C4A6A">
      <w:pPr>
        <w:jc w:val="both"/>
        <w:rPr>
          <w:rFonts w:cs="Arial"/>
        </w:rPr>
      </w:pPr>
    </w:p>
    <w:p w14:paraId="22A7669F" w14:textId="1D78B136" w:rsidR="007E580C" w:rsidRPr="003D3474" w:rsidRDefault="007E580C" w:rsidP="001C4A6A">
      <w:pPr>
        <w:jc w:val="both"/>
        <w:rPr>
          <w:rFonts w:cs="Arial"/>
        </w:rPr>
      </w:pPr>
    </w:p>
    <w:p w14:paraId="3A3315FF" w14:textId="036EAE65" w:rsidR="007E580C" w:rsidRPr="003D3474" w:rsidRDefault="007E580C" w:rsidP="001C4A6A">
      <w:pPr>
        <w:jc w:val="both"/>
        <w:rPr>
          <w:rFonts w:cs="Arial"/>
        </w:rPr>
      </w:pPr>
    </w:p>
    <w:p w14:paraId="482513F6" w14:textId="12D9A588" w:rsidR="007E580C" w:rsidRPr="003D3474" w:rsidRDefault="007E580C" w:rsidP="001C4A6A">
      <w:pPr>
        <w:jc w:val="both"/>
        <w:rPr>
          <w:rFonts w:cs="Arial"/>
        </w:rPr>
      </w:pPr>
    </w:p>
    <w:p w14:paraId="42B0092E" w14:textId="2A99B203" w:rsidR="007E580C" w:rsidRPr="003D3474" w:rsidRDefault="007E580C" w:rsidP="001C4A6A">
      <w:pPr>
        <w:jc w:val="both"/>
        <w:rPr>
          <w:rFonts w:cs="Arial"/>
        </w:rPr>
      </w:pPr>
    </w:p>
    <w:p w14:paraId="5324A81F" w14:textId="4F04C260" w:rsidR="00941305" w:rsidRPr="003D3474" w:rsidRDefault="00941305" w:rsidP="001C4A6A">
      <w:pPr>
        <w:jc w:val="both"/>
        <w:rPr>
          <w:rFonts w:cs="Arial"/>
        </w:rPr>
      </w:pPr>
    </w:p>
    <w:p w14:paraId="04A1B9CA" w14:textId="5A440836" w:rsidR="00D232BC" w:rsidRPr="003D3474" w:rsidRDefault="00D232BC" w:rsidP="001C4A6A">
      <w:pPr>
        <w:jc w:val="both"/>
        <w:rPr>
          <w:rFonts w:cs="Arial"/>
        </w:rPr>
      </w:pPr>
    </w:p>
    <w:p w14:paraId="7EFBF8C6" w14:textId="2D05D7A5" w:rsidR="0085464E" w:rsidRPr="003D3474" w:rsidRDefault="0085464E" w:rsidP="001C4A6A">
      <w:pPr>
        <w:jc w:val="both"/>
        <w:rPr>
          <w:rFonts w:cs="Arial"/>
        </w:rPr>
      </w:pPr>
    </w:p>
    <w:p w14:paraId="542E9275" w14:textId="19B57137" w:rsidR="0085464E" w:rsidRPr="003D3474" w:rsidRDefault="0085464E" w:rsidP="001C4A6A">
      <w:pPr>
        <w:jc w:val="both"/>
        <w:rPr>
          <w:rFonts w:cs="Arial"/>
        </w:rPr>
      </w:pPr>
    </w:p>
    <w:p w14:paraId="60C5153C" w14:textId="67609AC3" w:rsidR="0085464E" w:rsidRPr="003D3474" w:rsidRDefault="0085464E" w:rsidP="001C4A6A">
      <w:pPr>
        <w:jc w:val="both"/>
        <w:rPr>
          <w:rFonts w:cs="Arial"/>
        </w:rPr>
      </w:pPr>
    </w:p>
    <w:p w14:paraId="001E2B59" w14:textId="20719627" w:rsidR="00565F7F" w:rsidRPr="003D3474" w:rsidRDefault="00565F7F" w:rsidP="001C4A6A">
      <w:pPr>
        <w:jc w:val="both"/>
        <w:rPr>
          <w:rFonts w:cs="Arial"/>
        </w:rPr>
      </w:pPr>
    </w:p>
    <w:p w14:paraId="409A1F13" w14:textId="73A6FA02" w:rsidR="00565F7F" w:rsidRPr="003D3474" w:rsidRDefault="00565F7F" w:rsidP="001C4A6A">
      <w:pPr>
        <w:jc w:val="both"/>
        <w:rPr>
          <w:rFonts w:cs="Arial"/>
        </w:rPr>
      </w:pPr>
    </w:p>
    <w:p w14:paraId="67D22452" w14:textId="03C858E6" w:rsidR="00565F7F" w:rsidRDefault="00565F7F" w:rsidP="001C4A6A">
      <w:pPr>
        <w:jc w:val="both"/>
        <w:rPr>
          <w:rFonts w:cs="Arial"/>
        </w:rPr>
      </w:pPr>
    </w:p>
    <w:p w14:paraId="0A6B94D3" w14:textId="77777777" w:rsidR="004F7FE5" w:rsidRDefault="004F7FE5" w:rsidP="001C4A6A">
      <w:pPr>
        <w:jc w:val="both"/>
        <w:rPr>
          <w:rFonts w:cs="Arial"/>
        </w:rPr>
      </w:pPr>
    </w:p>
    <w:p w14:paraId="23764412" w14:textId="77777777" w:rsidR="004F7FE5" w:rsidRDefault="004F7FE5" w:rsidP="001C4A6A">
      <w:pPr>
        <w:jc w:val="both"/>
        <w:rPr>
          <w:rFonts w:cs="Arial"/>
        </w:rPr>
      </w:pPr>
    </w:p>
    <w:p w14:paraId="217EE796" w14:textId="77777777" w:rsidR="004F7FE5" w:rsidRDefault="004F7FE5" w:rsidP="001C4A6A">
      <w:pPr>
        <w:jc w:val="both"/>
        <w:rPr>
          <w:rFonts w:cs="Arial"/>
        </w:rPr>
      </w:pPr>
    </w:p>
    <w:p w14:paraId="08CC91A1" w14:textId="77777777" w:rsidR="004F7FE5" w:rsidRDefault="004F7FE5" w:rsidP="001C4A6A">
      <w:pPr>
        <w:jc w:val="both"/>
        <w:rPr>
          <w:rFonts w:cs="Arial"/>
        </w:rPr>
      </w:pPr>
    </w:p>
    <w:p w14:paraId="0B6D2DFA" w14:textId="77777777" w:rsidR="004F7FE5" w:rsidRDefault="004F7FE5" w:rsidP="001C4A6A">
      <w:pPr>
        <w:jc w:val="both"/>
        <w:rPr>
          <w:rFonts w:cs="Arial"/>
        </w:rPr>
      </w:pPr>
    </w:p>
    <w:p w14:paraId="16C931E7" w14:textId="77777777" w:rsidR="004F7FE5" w:rsidRDefault="004F7FE5" w:rsidP="001C4A6A">
      <w:pPr>
        <w:jc w:val="both"/>
        <w:rPr>
          <w:rFonts w:cs="Arial"/>
        </w:rPr>
      </w:pPr>
    </w:p>
    <w:p w14:paraId="7DE9D530" w14:textId="77777777" w:rsidR="004F7FE5" w:rsidRDefault="004F7FE5" w:rsidP="001C4A6A">
      <w:pPr>
        <w:jc w:val="both"/>
        <w:rPr>
          <w:rFonts w:cs="Arial"/>
        </w:rPr>
      </w:pPr>
    </w:p>
    <w:p w14:paraId="58D443C2" w14:textId="77777777" w:rsidR="004F7FE5" w:rsidRDefault="004F7FE5" w:rsidP="001C4A6A">
      <w:pPr>
        <w:jc w:val="both"/>
        <w:rPr>
          <w:rFonts w:cs="Arial"/>
        </w:rPr>
      </w:pPr>
    </w:p>
    <w:p w14:paraId="244D22A9" w14:textId="77777777" w:rsidR="004F7FE5" w:rsidRDefault="004F7FE5" w:rsidP="001C4A6A">
      <w:pPr>
        <w:jc w:val="both"/>
        <w:rPr>
          <w:rFonts w:cs="Arial"/>
        </w:rPr>
      </w:pPr>
    </w:p>
    <w:p w14:paraId="6E63B2FB" w14:textId="77777777" w:rsidR="004F7FE5" w:rsidRDefault="004F7FE5" w:rsidP="001C4A6A">
      <w:pPr>
        <w:jc w:val="both"/>
        <w:rPr>
          <w:rFonts w:cs="Arial"/>
        </w:rPr>
      </w:pPr>
    </w:p>
    <w:p w14:paraId="1418D72B" w14:textId="77777777" w:rsidR="004F7FE5" w:rsidRDefault="004F7FE5" w:rsidP="001C4A6A">
      <w:pPr>
        <w:jc w:val="both"/>
        <w:rPr>
          <w:rFonts w:cs="Arial"/>
        </w:rPr>
      </w:pPr>
    </w:p>
    <w:p w14:paraId="4E4C1870" w14:textId="77777777" w:rsidR="004F7FE5" w:rsidRPr="003D3474" w:rsidRDefault="004F7FE5" w:rsidP="001C4A6A">
      <w:pPr>
        <w:jc w:val="both"/>
        <w:rPr>
          <w:rFonts w:cs="Arial"/>
        </w:rPr>
      </w:pPr>
    </w:p>
    <w:p w14:paraId="297DC05D" w14:textId="77777777" w:rsidR="00565F7F" w:rsidRPr="003D3474" w:rsidRDefault="00565F7F" w:rsidP="001C4A6A">
      <w:pPr>
        <w:jc w:val="both"/>
        <w:rPr>
          <w:rFonts w:cs="Arial"/>
        </w:rPr>
      </w:pPr>
    </w:p>
    <w:p w14:paraId="4DEBFE18" w14:textId="77777777" w:rsidR="008D7186" w:rsidRPr="003D3474" w:rsidRDefault="008D7186" w:rsidP="001C4A6A">
      <w:pPr>
        <w:jc w:val="both"/>
        <w:rPr>
          <w:rFonts w:cs="Arial"/>
        </w:rPr>
      </w:pPr>
    </w:p>
    <w:p w14:paraId="76789676" w14:textId="77777777" w:rsidR="007E580C" w:rsidRPr="003D3474" w:rsidRDefault="007E580C" w:rsidP="001C4A6A">
      <w:pPr>
        <w:jc w:val="both"/>
        <w:rPr>
          <w:rFonts w:cs="Arial"/>
        </w:rPr>
      </w:pPr>
    </w:p>
    <w:p w14:paraId="7D3712BB" w14:textId="2357CEE6" w:rsidR="0030759E" w:rsidRPr="00DB3100" w:rsidRDefault="005D65C8" w:rsidP="0030759E">
      <w:pPr>
        <w:pStyle w:val="PartL1"/>
        <w:spacing w:before="0"/>
        <w:ind w:left="0"/>
        <w:jc w:val="center"/>
        <w:rPr>
          <w:rFonts w:cs="Arial"/>
        </w:rPr>
      </w:pPr>
      <w:bookmarkStart w:id="47" w:name="_Ref355872308"/>
      <w:bookmarkStart w:id="48" w:name="_Toc55912527"/>
      <w:bookmarkStart w:id="49" w:name="_Toc127446737"/>
      <w:r w:rsidRPr="003D3474">
        <w:rPr>
          <w:rFonts w:cs="Arial"/>
        </w:rPr>
        <w:t>:</w:t>
      </w:r>
      <w:r w:rsidR="00941305" w:rsidRPr="003D3474">
        <w:rPr>
          <w:rFonts w:cs="Arial"/>
        </w:rPr>
        <w:t xml:space="preserve"> </w:t>
      </w:r>
      <w:r w:rsidRPr="003D3474">
        <w:rPr>
          <w:rFonts w:cs="Arial"/>
        </w:rPr>
        <w:t>Statement of Requirements</w:t>
      </w:r>
      <w:bookmarkEnd w:id="47"/>
      <w:bookmarkEnd w:id="48"/>
      <w:bookmarkEnd w:id="49"/>
    </w:p>
    <w:p w14:paraId="03C736DC" w14:textId="767BF29D" w:rsidR="0030759E" w:rsidRPr="00DB3100" w:rsidRDefault="0030759E" w:rsidP="00DB3100">
      <w:pPr>
        <w:pStyle w:val="Heading1"/>
        <w:numPr>
          <w:ilvl w:val="0"/>
          <w:numId w:val="8"/>
        </w:numPr>
        <w:rPr>
          <w:rFonts w:eastAsia="Times New Roman"/>
          <w:b/>
          <w:bCs/>
          <w:color w:val="000000" w:themeColor="text1"/>
          <w:sz w:val="24"/>
          <w:szCs w:val="22"/>
        </w:rPr>
      </w:pPr>
      <w:bookmarkStart w:id="50" w:name="_Toc126653604"/>
      <w:bookmarkStart w:id="51" w:name="_Toc127446738"/>
      <w:r w:rsidRPr="00DB3100">
        <w:rPr>
          <w:rFonts w:eastAsia="Times New Roman"/>
          <w:b/>
          <w:bCs/>
          <w:color w:val="000000" w:themeColor="text1"/>
          <w:sz w:val="24"/>
          <w:szCs w:val="22"/>
        </w:rPr>
        <w:t>Description of Requirement</w:t>
      </w:r>
      <w:bookmarkEnd w:id="50"/>
      <w:bookmarkEnd w:id="51"/>
    </w:p>
    <w:p w14:paraId="0C90564A" w14:textId="77777777" w:rsidR="0030759E" w:rsidRDefault="0030759E" w:rsidP="004F4FB6">
      <w:pPr>
        <w:spacing w:line="276" w:lineRule="auto"/>
        <w:jc w:val="both"/>
        <w:rPr>
          <w:rFonts w:cs="Arial"/>
        </w:rPr>
      </w:pPr>
      <w:r w:rsidRPr="00073884">
        <w:rPr>
          <w:rFonts w:cs="Arial"/>
        </w:rPr>
        <w:t>The Western Parkland City Authority (WPCA or the Authority) requires the supply, installation, commissioning, and maintenance of the following package to be procured for the First Stage of the Advanced Manufacturing Research Facility (AMRF):</w:t>
      </w:r>
    </w:p>
    <w:p w14:paraId="3E2E526E" w14:textId="77777777" w:rsidR="0055244F" w:rsidRPr="00073884" w:rsidRDefault="0055244F" w:rsidP="004F4FB6">
      <w:pPr>
        <w:spacing w:line="276" w:lineRule="auto"/>
        <w:jc w:val="both"/>
        <w:rPr>
          <w:rFonts w:cs="Arial"/>
        </w:rPr>
      </w:pPr>
    </w:p>
    <w:p w14:paraId="184B097C" w14:textId="77777777" w:rsidR="0030759E" w:rsidRPr="00073884" w:rsidRDefault="0030759E" w:rsidP="00841565">
      <w:pPr>
        <w:widowControl/>
        <w:numPr>
          <w:ilvl w:val="1"/>
          <w:numId w:val="33"/>
        </w:numPr>
        <w:spacing w:after="120" w:line="276" w:lineRule="auto"/>
        <w:ind w:left="709"/>
        <w:rPr>
          <w:rFonts w:cs="Arial"/>
        </w:rPr>
      </w:pPr>
      <w:r w:rsidRPr="00073884">
        <w:rPr>
          <w:rFonts w:cs="Arial"/>
        </w:rPr>
        <w:t>One (1) – Confocal Microscope and ancillary equipment suitable for the proposed use cases</w:t>
      </w:r>
    </w:p>
    <w:p w14:paraId="11B7A128" w14:textId="77777777" w:rsidR="0030759E" w:rsidRPr="00073884" w:rsidRDefault="0030759E" w:rsidP="00841565">
      <w:pPr>
        <w:widowControl/>
        <w:numPr>
          <w:ilvl w:val="1"/>
          <w:numId w:val="33"/>
        </w:numPr>
        <w:spacing w:after="120" w:line="276" w:lineRule="auto"/>
        <w:ind w:left="709"/>
        <w:rPr>
          <w:rFonts w:cs="Arial"/>
        </w:rPr>
      </w:pPr>
      <w:r w:rsidRPr="00073884">
        <w:rPr>
          <w:rFonts w:cs="Arial"/>
        </w:rPr>
        <w:t>One (1) – Optical / Digital Microscope and ancillary equipment suitable for the proposed use cases</w:t>
      </w:r>
    </w:p>
    <w:p w14:paraId="4CAE3D78" w14:textId="77777777" w:rsidR="0030759E" w:rsidRPr="00073884" w:rsidRDefault="0030759E" w:rsidP="004F4FB6">
      <w:pPr>
        <w:spacing w:before="200" w:line="276" w:lineRule="auto"/>
        <w:jc w:val="both"/>
        <w:rPr>
          <w:rFonts w:cs="Arial"/>
        </w:rPr>
      </w:pPr>
      <w:r w:rsidRPr="00073884">
        <w:rPr>
          <w:rFonts w:cs="Arial"/>
        </w:rPr>
        <w:t>Alternative offers may be considered, with the AMRF aiming to ensure its equipment remains current and continues to meet the needs of the local manufacturing industry.</w:t>
      </w:r>
    </w:p>
    <w:p w14:paraId="5378F870" w14:textId="77777777" w:rsidR="0030759E" w:rsidRPr="00073884" w:rsidRDefault="0030759E" w:rsidP="004F4FB6">
      <w:pPr>
        <w:spacing w:line="276" w:lineRule="auto"/>
        <w:jc w:val="both"/>
        <w:rPr>
          <w:rFonts w:cs="Arial"/>
        </w:rPr>
      </w:pPr>
      <w:r w:rsidRPr="00073884">
        <w:rPr>
          <w:rFonts w:cs="Arial"/>
        </w:rPr>
        <w:t>This is an exciting opportunity to be involved in the successful delivery of the AMRF First Stage, an essential component of a package of NSW Government initiatives to activate the Bradfield City Centre by supporting businesses and jobs growth, innovative infrastructure solutions and investment attraction.</w:t>
      </w:r>
    </w:p>
    <w:p w14:paraId="62DFC457" w14:textId="152B6BAD" w:rsidR="0030759E" w:rsidRPr="00DB3100" w:rsidRDefault="0030759E" w:rsidP="00DB3100">
      <w:pPr>
        <w:pStyle w:val="Heading1"/>
        <w:numPr>
          <w:ilvl w:val="0"/>
          <w:numId w:val="8"/>
        </w:numPr>
        <w:rPr>
          <w:rFonts w:eastAsia="Times New Roman"/>
          <w:b/>
          <w:bCs/>
          <w:color w:val="000000" w:themeColor="text1"/>
          <w:sz w:val="24"/>
          <w:szCs w:val="22"/>
        </w:rPr>
      </w:pPr>
      <w:bookmarkStart w:id="52" w:name="_Toc126653605"/>
      <w:bookmarkStart w:id="53" w:name="_Toc127446739"/>
      <w:r w:rsidRPr="00DB3100">
        <w:rPr>
          <w:rFonts w:eastAsia="Times New Roman"/>
          <w:b/>
          <w:bCs/>
          <w:color w:val="000000" w:themeColor="text1"/>
          <w:sz w:val="24"/>
          <w:szCs w:val="22"/>
        </w:rPr>
        <w:t>List of Definitions and Abbreviations</w:t>
      </w:r>
      <w:bookmarkEnd w:id="52"/>
      <w:bookmarkEnd w:id="53"/>
      <w:r w:rsidRPr="00DB3100">
        <w:rPr>
          <w:rFonts w:eastAsia="Times New Roman"/>
          <w:b/>
          <w:bCs/>
          <w:color w:val="000000" w:themeColor="text1"/>
          <w:sz w:val="24"/>
          <w:szCs w:val="22"/>
        </w:rPr>
        <w:t xml:space="preserve"> </w:t>
      </w:r>
    </w:p>
    <w:p w14:paraId="3D7C2DC6" w14:textId="77777777" w:rsidR="0030759E" w:rsidRPr="00073884" w:rsidRDefault="0030759E" w:rsidP="00DB3100">
      <w:pPr>
        <w:pStyle w:val="ClauseLevel2"/>
        <w:numPr>
          <w:ilvl w:val="1"/>
          <w:numId w:val="8"/>
        </w:numPr>
        <w:rPr>
          <w:rFonts w:cs="Arial"/>
          <w:b w:val="0"/>
          <w:bCs/>
        </w:rPr>
      </w:pPr>
      <w:r w:rsidRPr="00DB3100">
        <w:rPr>
          <w:rFonts w:cs="Arial"/>
        </w:rPr>
        <w:t>Definitions</w:t>
      </w:r>
    </w:p>
    <w:p w14:paraId="5FF4DB8C" w14:textId="77777777" w:rsidR="0030759E" w:rsidRPr="00073884" w:rsidRDefault="0030759E" w:rsidP="004F4FB6">
      <w:pPr>
        <w:spacing w:line="276" w:lineRule="auto"/>
        <w:jc w:val="both"/>
        <w:rPr>
          <w:rFonts w:cs="Arial"/>
        </w:rPr>
      </w:pPr>
      <w:r w:rsidRPr="00073884">
        <w:rPr>
          <w:rFonts w:cs="Arial"/>
        </w:rPr>
        <w:t xml:space="preserve">Authority – Western Parkland City Authority (WPCA). The WPCA is the NSW Government agency responsible for delivering, </w:t>
      </w:r>
      <w:proofErr w:type="gramStart"/>
      <w:r w:rsidRPr="00073884">
        <w:rPr>
          <w:rFonts w:cs="Arial"/>
        </w:rPr>
        <w:t>coordinating</w:t>
      </w:r>
      <w:proofErr w:type="gramEnd"/>
      <w:r w:rsidRPr="00073884">
        <w:rPr>
          <w:rFonts w:cs="Arial"/>
        </w:rPr>
        <w:t xml:space="preserve"> and attracting investment to the Western Parkland City.</w:t>
      </w:r>
    </w:p>
    <w:p w14:paraId="4F9762CC" w14:textId="77777777" w:rsidR="0030759E" w:rsidRDefault="0030759E" w:rsidP="004F4FB6">
      <w:pPr>
        <w:spacing w:line="276" w:lineRule="auto"/>
        <w:jc w:val="both"/>
        <w:rPr>
          <w:rFonts w:cs="Arial"/>
        </w:rPr>
      </w:pPr>
      <w:r w:rsidRPr="00073884">
        <w:rPr>
          <w:rFonts w:cs="Arial"/>
        </w:rPr>
        <w:t>Bradfield City Centre – Is a new city being built in the Western Parkland City region. The Bradfield City Centre is a key component of the WPCA’s deliverables</w:t>
      </w:r>
    </w:p>
    <w:p w14:paraId="4339FDB0" w14:textId="77777777" w:rsidR="00DB3100" w:rsidRPr="00073884" w:rsidRDefault="00DB3100" w:rsidP="004F4FB6">
      <w:pPr>
        <w:spacing w:line="276" w:lineRule="auto"/>
        <w:jc w:val="both"/>
        <w:rPr>
          <w:rFonts w:cs="Arial"/>
        </w:rPr>
      </w:pPr>
    </w:p>
    <w:p w14:paraId="7DB61D3F" w14:textId="77777777" w:rsidR="0030759E" w:rsidRPr="00073884" w:rsidRDefault="0030759E" w:rsidP="004F4FB6">
      <w:pPr>
        <w:spacing w:line="276" w:lineRule="auto"/>
        <w:jc w:val="both"/>
        <w:rPr>
          <w:rFonts w:cs="Arial"/>
        </w:rPr>
      </w:pPr>
      <w:r w:rsidRPr="00073884">
        <w:rPr>
          <w:rFonts w:cs="Arial"/>
        </w:rPr>
        <w:t xml:space="preserve">AMRF – Advanced Manufacturing Research Facility is a two-stage technology focused facility being funded by the NSW Government and will be located in the Bradfield City Centre. </w:t>
      </w:r>
    </w:p>
    <w:p w14:paraId="4E8D04BA" w14:textId="77777777" w:rsidR="0030759E" w:rsidRPr="00073884" w:rsidRDefault="0030759E" w:rsidP="004F4FB6">
      <w:pPr>
        <w:spacing w:line="276" w:lineRule="auto"/>
        <w:jc w:val="both"/>
        <w:rPr>
          <w:rFonts w:cs="Arial"/>
        </w:rPr>
      </w:pPr>
      <w:r w:rsidRPr="00073884">
        <w:rPr>
          <w:rFonts w:cs="Arial"/>
        </w:rPr>
        <w:t>Machine consumables – wear parts and other componentry related to the operation of the machine.</w:t>
      </w:r>
    </w:p>
    <w:p w14:paraId="12FB43BE" w14:textId="06AACB47" w:rsidR="0030759E" w:rsidRPr="00DB3100" w:rsidRDefault="0030759E" w:rsidP="00DB3100">
      <w:pPr>
        <w:pStyle w:val="Heading1"/>
        <w:numPr>
          <w:ilvl w:val="0"/>
          <w:numId w:val="8"/>
        </w:numPr>
        <w:rPr>
          <w:rFonts w:eastAsia="Times New Roman"/>
          <w:b/>
          <w:bCs/>
          <w:color w:val="000000" w:themeColor="text1"/>
          <w:sz w:val="24"/>
          <w:szCs w:val="22"/>
        </w:rPr>
      </w:pPr>
      <w:bookmarkStart w:id="54" w:name="_Toc126653606"/>
      <w:bookmarkStart w:id="55" w:name="_Toc127446740"/>
      <w:r w:rsidRPr="00DB3100">
        <w:rPr>
          <w:rFonts w:eastAsia="Times New Roman"/>
          <w:b/>
          <w:bCs/>
          <w:color w:val="000000" w:themeColor="text1"/>
          <w:sz w:val="24"/>
          <w:szCs w:val="22"/>
        </w:rPr>
        <w:t>Background</w:t>
      </w:r>
      <w:bookmarkEnd w:id="54"/>
      <w:bookmarkEnd w:id="55"/>
    </w:p>
    <w:p w14:paraId="4C628047" w14:textId="77777777" w:rsidR="0030759E" w:rsidRPr="00DB3100" w:rsidRDefault="0030759E" w:rsidP="00DB3100">
      <w:pPr>
        <w:pStyle w:val="ClauseLevel2"/>
        <w:numPr>
          <w:ilvl w:val="1"/>
          <w:numId w:val="8"/>
        </w:numPr>
        <w:rPr>
          <w:rFonts w:cs="Arial"/>
        </w:rPr>
      </w:pPr>
      <w:r w:rsidRPr="00DB3100">
        <w:rPr>
          <w:rFonts w:cs="Arial"/>
        </w:rPr>
        <w:t xml:space="preserve">The Western Parkland City </w:t>
      </w:r>
    </w:p>
    <w:p w14:paraId="79DFFCBB" w14:textId="77777777" w:rsidR="0030759E" w:rsidRDefault="0030759E" w:rsidP="004F4FB6">
      <w:pPr>
        <w:spacing w:line="276" w:lineRule="auto"/>
        <w:jc w:val="both"/>
        <w:rPr>
          <w:rFonts w:cs="Arial"/>
        </w:rPr>
      </w:pPr>
      <w:r w:rsidRPr="00073884">
        <w:rPr>
          <w:rFonts w:cs="Arial"/>
        </w:rPr>
        <w:t xml:space="preserve">By 2036, much of Sydney’s population growth will come from the Western Parkland City (WPC), which encompasses eight local council areas. At close to 1.15 million people (2016), the WPC already has a population almost three times the size of Canberra. It will need to accommodate another Canberra equivalent (530,000+ people) by 2036. By 2056, the WPC is anticipated to grow by almost one million people or 46%. </w:t>
      </w:r>
    </w:p>
    <w:p w14:paraId="67461E3E" w14:textId="77777777" w:rsidR="00DB3100" w:rsidRPr="00073884" w:rsidRDefault="00DB3100" w:rsidP="004F4FB6">
      <w:pPr>
        <w:spacing w:line="276" w:lineRule="auto"/>
        <w:jc w:val="both"/>
        <w:rPr>
          <w:rFonts w:cs="Arial"/>
        </w:rPr>
      </w:pPr>
    </w:p>
    <w:p w14:paraId="20EF8314" w14:textId="77777777" w:rsidR="0030759E" w:rsidRDefault="0030759E" w:rsidP="004F4FB6">
      <w:pPr>
        <w:spacing w:line="276" w:lineRule="auto"/>
        <w:jc w:val="both"/>
        <w:rPr>
          <w:rFonts w:cs="Arial"/>
        </w:rPr>
      </w:pPr>
      <w:r w:rsidRPr="00073884">
        <w:rPr>
          <w:rFonts w:cs="Arial"/>
        </w:rPr>
        <w:t xml:space="preserve">The vision for the Western Parkland City is detailed in the Western City District Plan prepared by the Greater Sydney Commission (2018).  </w:t>
      </w:r>
    </w:p>
    <w:p w14:paraId="2398FBD7" w14:textId="77777777" w:rsidR="00DB3100" w:rsidRDefault="00DB3100" w:rsidP="004F4FB6">
      <w:pPr>
        <w:spacing w:line="276" w:lineRule="auto"/>
        <w:jc w:val="both"/>
        <w:rPr>
          <w:rFonts w:cs="Arial"/>
        </w:rPr>
      </w:pPr>
    </w:p>
    <w:p w14:paraId="536002A6" w14:textId="77777777" w:rsidR="00DB3100" w:rsidRDefault="00DB3100" w:rsidP="004F4FB6">
      <w:pPr>
        <w:spacing w:line="276" w:lineRule="auto"/>
        <w:jc w:val="both"/>
        <w:rPr>
          <w:rFonts w:cs="Arial"/>
        </w:rPr>
      </w:pPr>
    </w:p>
    <w:p w14:paraId="664FEBD8" w14:textId="77777777" w:rsidR="00DB3100" w:rsidRDefault="00DB3100" w:rsidP="004F4FB6">
      <w:pPr>
        <w:spacing w:line="276" w:lineRule="auto"/>
        <w:jc w:val="both"/>
        <w:rPr>
          <w:rFonts w:cs="Arial"/>
        </w:rPr>
      </w:pPr>
    </w:p>
    <w:p w14:paraId="6047677E" w14:textId="77777777" w:rsidR="00DB3100" w:rsidRDefault="00DB3100" w:rsidP="004F4FB6">
      <w:pPr>
        <w:spacing w:line="276" w:lineRule="auto"/>
        <w:jc w:val="both"/>
        <w:rPr>
          <w:rFonts w:cs="Arial"/>
        </w:rPr>
      </w:pPr>
    </w:p>
    <w:p w14:paraId="54FAF606" w14:textId="77777777" w:rsidR="00DB3100" w:rsidRDefault="00DB3100" w:rsidP="004F4FB6">
      <w:pPr>
        <w:spacing w:line="276" w:lineRule="auto"/>
        <w:jc w:val="both"/>
        <w:rPr>
          <w:rFonts w:cs="Arial"/>
        </w:rPr>
      </w:pPr>
    </w:p>
    <w:p w14:paraId="7D5A2246" w14:textId="77777777" w:rsidR="00DB3100" w:rsidRPr="00073884" w:rsidRDefault="00DB3100" w:rsidP="004F4FB6">
      <w:pPr>
        <w:spacing w:line="276" w:lineRule="auto"/>
        <w:jc w:val="both"/>
        <w:rPr>
          <w:rFonts w:cs="Arial"/>
        </w:rPr>
      </w:pPr>
    </w:p>
    <w:p w14:paraId="1F845489" w14:textId="77777777" w:rsidR="0030759E" w:rsidRDefault="0030759E" w:rsidP="004F4FB6">
      <w:pPr>
        <w:spacing w:line="276" w:lineRule="auto"/>
        <w:jc w:val="both"/>
        <w:rPr>
          <w:rFonts w:cs="Arial"/>
        </w:rPr>
      </w:pPr>
      <w:r w:rsidRPr="00073884">
        <w:rPr>
          <w:rFonts w:cs="Arial"/>
        </w:rPr>
        <w:t>The vision articulates: that a City be established on the strength of the Western Sydney Airport and the Western Sydney Aerotropolis; a polycentric City capitalising on the established centres of Liverpool, Penrith and Campbelltown; new city shaping transport making the City the most connected in Australia; a Western Economic Corridor attracting globally significant industries and contributing to a strong trade, logistics, education and science economy; creating knowledge intensive jobs; and delivering housing diversity around centres and transit nodes.</w:t>
      </w:r>
    </w:p>
    <w:p w14:paraId="04F60ED4" w14:textId="77777777" w:rsidR="00DB3100" w:rsidRPr="00073884" w:rsidRDefault="00DB3100" w:rsidP="004F4FB6">
      <w:pPr>
        <w:spacing w:line="276" w:lineRule="auto"/>
        <w:jc w:val="both"/>
        <w:rPr>
          <w:rFonts w:cs="Arial"/>
        </w:rPr>
      </w:pPr>
    </w:p>
    <w:p w14:paraId="32ABBD13" w14:textId="77777777" w:rsidR="0030759E" w:rsidRPr="00073884" w:rsidRDefault="0030759E" w:rsidP="004F4FB6">
      <w:pPr>
        <w:spacing w:line="276" w:lineRule="auto"/>
        <w:jc w:val="center"/>
        <w:rPr>
          <w:rFonts w:cs="Arial"/>
          <w:i/>
          <w:iCs/>
        </w:rPr>
      </w:pPr>
      <w:r w:rsidRPr="00073884">
        <w:rPr>
          <w:rFonts w:cs="Arial"/>
          <w:i/>
          <w:iCs/>
        </w:rPr>
        <w:t>Figure 1: Western Parkland City</w:t>
      </w:r>
    </w:p>
    <w:p w14:paraId="01814950" w14:textId="77777777" w:rsidR="0030759E" w:rsidRDefault="0030759E" w:rsidP="004F4FB6">
      <w:pPr>
        <w:spacing w:line="276" w:lineRule="auto"/>
        <w:jc w:val="center"/>
        <w:rPr>
          <w:rFonts w:cs="Arial"/>
          <w:highlight w:val="yellow"/>
        </w:rPr>
      </w:pPr>
      <w:r w:rsidRPr="00073884">
        <w:rPr>
          <w:rFonts w:cs="Arial"/>
          <w:noProof/>
          <w:highlight w:val="yellow"/>
        </w:rPr>
        <w:drawing>
          <wp:inline distT="0" distB="0" distL="0" distR="0" wp14:anchorId="7FC5A196" wp14:editId="5BD4E64F">
            <wp:extent cx="3601941" cy="2922762"/>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3601941" cy="2922762"/>
                    </a:xfrm>
                    <a:prstGeom prst="rect">
                      <a:avLst/>
                    </a:prstGeom>
                  </pic:spPr>
                </pic:pic>
              </a:graphicData>
            </a:graphic>
          </wp:inline>
        </w:drawing>
      </w:r>
    </w:p>
    <w:p w14:paraId="126AB749" w14:textId="77777777" w:rsidR="00DB3100" w:rsidRPr="00073884" w:rsidRDefault="00DB3100" w:rsidP="004F4FB6">
      <w:pPr>
        <w:spacing w:line="276" w:lineRule="auto"/>
        <w:jc w:val="center"/>
        <w:rPr>
          <w:rFonts w:cs="Arial"/>
          <w:highlight w:val="yellow"/>
        </w:rPr>
      </w:pPr>
    </w:p>
    <w:p w14:paraId="57E63982" w14:textId="77777777" w:rsidR="0030759E" w:rsidRDefault="0030759E" w:rsidP="004F4FB6">
      <w:pPr>
        <w:spacing w:line="276" w:lineRule="auto"/>
        <w:jc w:val="both"/>
        <w:rPr>
          <w:rFonts w:cs="Arial"/>
        </w:rPr>
      </w:pPr>
      <w:r w:rsidRPr="00073884">
        <w:rPr>
          <w:rFonts w:cs="Arial"/>
        </w:rPr>
        <w:t xml:space="preserve">The catalyst for the future of the WPC is the Western Sydney International (Nancy Bird Walton) Airport and the $20 billion in government investment already pouring in to realise this vision and deliver more than 200,000 jobs across the city by 2036. </w:t>
      </w:r>
    </w:p>
    <w:p w14:paraId="3FA8CE3C" w14:textId="77777777" w:rsidR="00DB3100" w:rsidRPr="00073884" w:rsidRDefault="00DB3100" w:rsidP="004F4FB6">
      <w:pPr>
        <w:spacing w:line="276" w:lineRule="auto"/>
        <w:jc w:val="both"/>
        <w:rPr>
          <w:rFonts w:cs="Arial"/>
        </w:rPr>
      </w:pPr>
    </w:p>
    <w:p w14:paraId="363919F4" w14:textId="77777777" w:rsidR="0030759E" w:rsidRDefault="0030759E" w:rsidP="004F4FB6">
      <w:pPr>
        <w:spacing w:line="276" w:lineRule="auto"/>
        <w:jc w:val="both"/>
        <w:rPr>
          <w:rFonts w:cs="Arial"/>
        </w:rPr>
      </w:pPr>
      <w:r w:rsidRPr="00073884">
        <w:rPr>
          <w:rFonts w:cs="Arial"/>
        </w:rPr>
        <w:t xml:space="preserve">the 22nd Century city centre of Bradfield as its heart, will be an ecosystem of industry and innovation, with precincts dedicated to Advanced Manufacturing, Aerospace and Defence, Agribusiness, Freight and Logistics, Health and Education, and Air Services and Tourism. </w:t>
      </w:r>
    </w:p>
    <w:p w14:paraId="7F9DC0DD" w14:textId="77777777" w:rsidR="00DB3100" w:rsidRPr="00073884" w:rsidRDefault="00DB3100" w:rsidP="004F4FB6">
      <w:pPr>
        <w:spacing w:line="276" w:lineRule="auto"/>
        <w:jc w:val="both"/>
        <w:rPr>
          <w:rFonts w:cs="Arial"/>
        </w:rPr>
      </w:pPr>
    </w:p>
    <w:p w14:paraId="47A56FE5" w14:textId="77777777" w:rsidR="0030759E" w:rsidRDefault="0030759E" w:rsidP="00DB3100">
      <w:pPr>
        <w:pStyle w:val="ClauseLevel2"/>
        <w:numPr>
          <w:ilvl w:val="1"/>
          <w:numId w:val="8"/>
        </w:numPr>
        <w:rPr>
          <w:rFonts w:cs="Arial"/>
          <w:b w:val="0"/>
          <w:bCs/>
        </w:rPr>
      </w:pPr>
      <w:r w:rsidRPr="00073884">
        <w:rPr>
          <w:rFonts w:cs="Arial"/>
          <w:bCs/>
        </w:rPr>
        <w:t>The Bradfield City Centre</w:t>
      </w:r>
    </w:p>
    <w:p w14:paraId="3C2CBBF4" w14:textId="77777777" w:rsidR="00DB3100" w:rsidRPr="00073884" w:rsidRDefault="00DB3100" w:rsidP="004F4FB6">
      <w:pPr>
        <w:spacing w:line="276" w:lineRule="auto"/>
        <w:jc w:val="both"/>
        <w:rPr>
          <w:rFonts w:cs="Arial"/>
          <w:b/>
          <w:bCs/>
        </w:rPr>
      </w:pPr>
    </w:p>
    <w:p w14:paraId="30C27E42" w14:textId="77777777" w:rsidR="0030759E" w:rsidRPr="00073884" w:rsidRDefault="0030759E" w:rsidP="004F4FB6">
      <w:pPr>
        <w:spacing w:line="276" w:lineRule="auto"/>
        <w:jc w:val="both"/>
        <w:rPr>
          <w:rFonts w:cs="Arial"/>
        </w:rPr>
      </w:pPr>
      <w:r w:rsidRPr="00073884">
        <w:rPr>
          <w:rFonts w:cs="Arial"/>
        </w:rPr>
        <w:t xml:space="preserve">Directly southeast of the new airport, the Bradfield City Centre will be an ecosystem of industry and innovation, with precincts dedicated to Advanced Manufacturing, Aerospace and Defence, Agribusiness, Freight and Logistics, Health and Education, and Air Services and Tourism. </w:t>
      </w:r>
    </w:p>
    <w:p w14:paraId="30726A31" w14:textId="77777777" w:rsidR="0030759E" w:rsidRDefault="0030759E" w:rsidP="004F4FB6">
      <w:pPr>
        <w:spacing w:line="276" w:lineRule="auto"/>
        <w:jc w:val="both"/>
        <w:rPr>
          <w:rFonts w:cs="Arial"/>
        </w:rPr>
      </w:pPr>
      <w:r w:rsidRPr="00073884">
        <w:rPr>
          <w:rFonts w:cs="Arial"/>
        </w:rPr>
        <w:t xml:space="preserve">It </w:t>
      </w:r>
      <w:r w:rsidRPr="00073884">
        <w:rPr>
          <w:rFonts w:eastAsia="Times New Roman" w:cs="Arial"/>
        </w:rPr>
        <w:t>will be a catalyst for job generation and the development of advanced industries. It is an opportunity to drive structural diversification of the WPC economy, attracting more advanced industries and higher-value jobs to underpin social and economic</w:t>
      </w:r>
      <w:r w:rsidRPr="00073884">
        <w:rPr>
          <w:rFonts w:cs="Arial"/>
        </w:rPr>
        <w:t xml:space="preserve"> development in the WPC. </w:t>
      </w:r>
    </w:p>
    <w:p w14:paraId="0946CC76" w14:textId="77777777" w:rsidR="00DB3100" w:rsidRPr="00073884" w:rsidRDefault="00DB3100" w:rsidP="004F4FB6">
      <w:pPr>
        <w:spacing w:line="276" w:lineRule="auto"/>
        <w:jc w:val="both"/>
        <w:rPr>
          <w:rFonts w:cs="Arial"/>
        </w:rPr>
      </w:pPr>
    </w:p>
    <w:p w14:paraId="3060A6D4" w14:textId="77777777" w:rsidR="0030759E" w:rsidRDefault="0030759E" w:rsidP="004F4FB6">
      <w:pPr>
        <w:spacing w:line="276" w:lineRule="auto"/>
        <w:jc w:val="both"/>
        <w:rPr>
          <w:rFonts w:cs="Arial"/>
        </w:rPr>
      </w:pPr>
      <w:r w:rsidRPr="00073884">
        <w:rPr>
          <w:rFonts w:cs="Arial"/>
        </w:rPr>
        <w:t xml:space="preserve">Planning of the Bradfield City Centre has commenced and will help achieve the State’s advanced industry objectives as well as fulfilling the vision of the WPC. This includes a focus on key industries of the future (such as defence and aerospace, underpinned by advanced manufacturing). </w:t>
      </w:r>
    </w:p>
    <w:p w14:paraId="18F75826" w14:textId="77777777" w:rsidR="00DB3100" w:rsidRPr="00073884" w:rsidRDefault="00DB3100" w:rsidP="004F4FB6">
      <w:pPr>
        <w:spacing w:line="276" w:lineRule="auto"/>
        <w:jc w:val="both"/>
        <w:rPr>
          <w:rFonts w:cs="Arial"/>
        </w:rPr>
      </w:pPr>
    </w:p>
    <w:p w14:paraId="06ECE25E" w14:textId="77777777" w:rsidR="0030759E" w:rsidRPr="00073884" w:rsidRDefault="0030759E" w:rsidP="004F4FB6">
      <w:pPr>
        <w:spacing w:line="276" w:lineRule="auto"/>
        <w:jc w:val="center"/>
        <w:rPr>
          <w:rFonts w:cs="Arial"/>
          <w:i/>
          <w:iCs/>
        </w:rPr>
      </w:pPr>
      <w:r w:rsidRPr="00073884">
        <w:rPr>
          <w:rFonts w:cs="Arial"/>
          <w:i/>
          <w:iCs/>
        </w:rPr>
        <w:t>Figure 2: Precincts in Western Sydney Aerotropolis</w:t>
      </w:r>
    </w:p>
    <w:p w14:paraId="581D92AD" w14:textId="77777777" w:rsidR="0055244F" w:rsidRDefault="0055244F" w:rsidP="004F4FB6">
      <w:pPr>
        <w:spacing w:line="276" w:lineRule="auto"/>
        <w:jc w:val="center"/>
        <w:rPr>
          <w:rFonts w:cs="Arial"/>
        </w:rPr>
      </w:pPr>
    </w:p>
    <w:p w14:paraId="2B2FC6C9" w14:textId="77777777" w:rsidR="0055244F" w:rsidRDefault="0055244F" w:rsidP="004F4FB6">
      <w:pPr>
        <w:spacing w:line="276" w:lineRule="auto"/>
        <w:jc w:val="center"/>
        <w:rPr>
          <w:rFonts w:cs="Arial"/>
        </w:rPr>
      </w:pPr>
    </w:p>
    <w:p w14:paraId="48B4F156" w14:textId="0190CDB2" w:rsidR="0030759E" w:rsidRPr="00073884" w:rsidRDefault="0030759E" w:rsidP="004F4FB6">
      <w:pPr>
        <w:spacing w:line="276" w:lineRule="auto"/>
        <w:jc w:val="center"/>
        <w:rPr>
          <w:rFonts w:cs="Arial"/>
          <w:highlight w:val="yellow"/>
        </w:rPr>
      </w:pPr>
      <w:r w:rsidRPr="00073884">
        <w:rPr>
          <w:rFonts w:cs="Arial"/>
          <w:noProof/>
        </w:rPr>
        <mc:AlternateContent>
          <mc:Choice Requires="wpi">
            <w:drawing>
              <wp:anchor distT="0" distB="0" distL="114300" distR="114300" simplePos="0" relativeHeight="251660800" behindDoc="0" locked="0" layoutInCell="1" allowOverlap="1" wp14:anchorId="1194576B" wp14:editId="02EA5ADF">
                <wp:simplePos x="0" y="0"/>
                <wp:positionH relativeFrom="column">
                  <wp:posOffset>-1318895</wp:posOffset>
                </wp:positionH>
                <wp:positionV relativeFrom="paragraph">
                  <wp:posOffset>2931160</wp:posOffset>
                </wp:positionV>
                <wp:extent cx="126365" cy="126365"/>
                <wp:effectExtent l="109855" t="113665" r="97155" b="102870"/>
                <wp:wrapNone/>
                <wp:docPr id="13"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noChangeAspect="1" noEditPoints="1" noChangeArrowheads="1" noChangeShapeType="1"/>
                        </w14:cNvContentPartPr>
                      </w14:nvContentPartPr>
                      <w14:xfrm>
                        <a:off x="0" y="0"/>
                        <a:ext cx="126365" cy="126365"/>
                      </w14:xfrm>
                    </w14:contentPart>
                  </a:graphicData>
                </a:graphic>
                <wp14:sizeRelH relativeFrom="page">
                  <wp14:pctWidth>0</wp14:pctWidth>
                </wp14:sizeRelH>
                <wp14:sizeRelV relativeFrom="page">
                  <wp14:pctHeight>0</wp14:pctHeight>
                </wp14:sizeRelV>
              </wp:anchor>
            </w:drawing>
          </mc:Choice>
          <mc:Fallback>
            <w:pict>
              <v:shapetype w14:anchorId="0EC428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845.1pt;margin-top:-1510.45pt;width:3482.5pt;height:34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">
                <v:imagedata r:id="rId19" o:title=""/>
                <o:lock v:ext="edit" rotation="t" verticies="t" shapetype="t"/>
              </v:shape>
            </w:pict>
          </mc:Fallback>
        </mc:AlternateContent>
      </w:r>
      <w:r w:rsidRPr="00073884">
        <w:rPr>
          <w:rFonts w:cs="Arial"/>
          <w:noProof/>
          <w:highlight w:val="yellow"/>
        </w:rPr>
        <w:drawing>
          <wp:inline distT="0" distB="0" distL="0" distR="0" wp14:anchorId="73ACDCEC" wp14:editId="49A4479E">
            <wp:extent cx="3107647" cy="341906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20" cstate="print">
                      <a:extLst>
                        <a:ext uri="{28A0092B-C50C-407E-A947-70E740481C1C}">
                          <a14:useLocalDpi xmlns:a14="http://schemas.microsoft.com/office/drawing/2010/main" val="0"/>
                        </a:ext>
                      </a:extLst>
                    </a:blip>
                    <a:srcRect b="15030"/>
                    <a:stretch/>
                  </pic:blipFill>
                  <pic:spPr bwMode="auto">
                    <a:xfrm>
                      <a:off x="0" y="0"/>
                      <a:ext cx="3166830" cy="3484175"/>
                    </a:xfrm>
                    <a:prstGeom prst="rect">
                      <a:avLst/>
                    </a:prstGeom>
                    <a:ln>
                      <a:noFill/>
                    </a:ln>
                    <a:extLst>
                      <a:ext uri="{53640926-AAD7-44D8-BBD7-CCE9431645EC}">
                        <a14:shadowObscured xmlns:a14="http://schemas.microsoft.com/office/drawing/2010/main"/>
                      </a:ext>
                    </a:extLst>
                  </pic:spPr>
                </pic:pic>
              </a:graphicData>
            </a:graphic>
          </wp:inline>
        </w:drawing>
      </w:r>
    </w:p>
    <w:p w14:paraId="609B4B21" w14:textId="77777777" w:rsidR="0030759E" w:rsidRDefault="0030759E" w:rsidP="00DB3100">
      <w:pPr>
        <w:pStyle w:val="ClauseLevel2"/>
        <w:numPr>
          <w:ilvl w:val="1"/>
          <w:numId w:val="8"/>
        </w:numPr>
        <w:rPr>
          <w:rFonts w:cs="Arial"/>
          <w:bCs/>
        </w:rPr>
      </w:pPr>
      <w:r w:rsidRPr="00073884">
        <w:rPr>
          <w:rFonts w:cs="Arial"/>
          <w:bCs/>
        </w:rPr>
        <w:t>AMRF First Stage</w:t>
      </w:r>
    </w:p>
    <w:p w14:paraId="3BDBCF2E" w14:textId="77777777" w:rsidR="0055244F" w:rsidRPr="00DB3100" w:rsidRDefault="0055244F" w:rsidP="0055244F">
      <w:pPr>
        <w:pStyle w:val="ClauseLevel2"/>
        <w:tabs>
          <w:tab w:val="clear" w:pos="851"/>
        </w:tabs>
        <w:ind w:firstLine="0"/>
        <w:rPr>
          <w:rFonts w:cs="Arial"/>
          <w:bCs/>
        </w:rPr>
      </w:pPr>
    </w:p>
    <w:p w14:paraId="409E177E" w14:textId="77777777" w:rsidR="0030759E" w:rsidRPr="0055244F" w:rsidRDefault="0030759E" w:rsidP="004F4FB6">
      <w:pPr>
        <w:spacing w:line="276" w:lineRule="auto"/>
        <w:jc w:val="both"/>
        <w:rPr>
          <w:rFonts w:eastAsia="Times New Roman" w:cs="Arial"/>
        </w:rPr>
      </w:pPr>
      <w:r w:rsidRPr="00073884">
        <w:rPr>
          <w:rFonts w:eastAsia="Times New Roman" w:cs="Arial"/>
        </w:rPr>
        <w:t xml:space="preserve">The AMRF First Stage will be located in the First Building at the heart of Bradfield City Centre. It will connect Western Sydney and NSW manufacturers with world class technologies and opportunities, </w:t>
      </w:r>
      <w:r w:rsidRPr="0055244F">
        <w:rPr>
          <w:rFonts w:eastAsia="Times New Roman" w:cs="Arial"/>
        </w:rPr>
        <w:t xml:space="preserve">helping businesses to grow and supporting the creation of new high-skilled jobs. </w:t>
      </w:r>
    </w:p>
    <w:p w14:paraId="16BF8D59" w14:textId="77777777" w:rsidR="0055244F" w:rsidRPr="0055244F" w:rsidRDefault="0055244F" w:rsidP="004F4FB6">
      <w:pPr>
        <w:spacing w:line="276" w:lineRule="auto"/>
        <w:jc w:val="both"/>
        <w:rPr>
          <w:rFonts w:eastAsia="Times New Roman" w:cs="Arial"/>
        </w:rPr>
      </w:pPr>
    </w:p>
    <w:p w14:paraId="0BF802D6" w14:textId="77777777" w:rsidR="0030759E" w:rsidRPr="0055244F" w:rsidRDefault="0030759E" w:rsidP="004F4FB6">
      <w:pPr>
        <w:spacing w:line="276" w:lineRule="auto"/>
        <w:jc w:val="both"/>
        <w:rPr>
          <w:rFonts w:eastAsia="Times New Roman" w:cs="Arial"/>
        </w:rPr>
      </w:pPr>
      <w:r w:rsidRPr="0055244F">
        <w:rPr>
          <w:rFonts w:eastAsia="Times New Roman" w:cs="Arial"/>
        </w:rPr>
        <w:t xml:space="preserve">The first facility of its kind in Australia, it will support SMEs, large </w:t>
      </w:r>
      <w:proofErr w:type="gramStart"/>
      <w:r w:rsidRPr="0055244F">
        <w:rPr>
          <w:rFonts w:eastAsia="Times New Roman" w:cs="Arial"/>
        </w:rPr>
        <w:t>multinationals</w:t>
      </w:r>
      <w:proofErr w:type="gramEnd"/>
      <w:r w:rsidRPr="0055244F">
        <w:rPr>
          <w:rFonts w:eastAsia="Times New Roman" w:cs="Arial"/>
        </w:rPr>
        <w:t xml:space="preserve"> and research institutions, allowing our partners to work collaboratively to prove out and scale up new manufacturing processes and products in preparation for commercial production.</w:t>
      </w:r>
    </w:p>
    <w:p w14:paraId="4C674602" w14:textId="77777777" w:rsidR="0055244F" w:rsidRPr="0055244F" w:rsidRDefault="0055244F" w:rsidP="004F4FB6">
      <w:pPr>
        <w:spacing w:line="276" w:lineRule="auto"/>
        <w:jc w:val="both"/>
        <w:rPr>
          <w:rFonts w:eastAsia="Times New Roman" w:cs="Arial"/>
        </w:rPr>
      </w:pPr>
    </w:p>
    <w:p w14:paraId="449178D9" w14:textId="77777777" w:rsidR="0030759E" w:rsidRPr="0055244F" w:rsidRDefault="0030759E" w:rsidP="004F4FB6">
      <w:pPr>
        <w:spacing w:line="276" w:lineRule="auto"/>
        <w:jc w:val="both"/>
        <w:rPr>
          <w:rFonts w:eastAsia="Times New Roman" w:cs="Arial"/>
        </w:rPr>
      </w:pPr>
      <w:r w:rsidRPr="0055244F">
        <w:rPr>
          <w:rFonts w:eastAsia="Times New Roman" w:cs="Arial"/>
        </w:rPr>
        <w:t xml:space="preserve">Opening in 2024, the AMRF First Stage will provide a shared-use platform supporting SMEs, large multinationals and research institutions with specialist engineering services, equipment, and workspaces. </w:t>
      </w:r>
    </w:p>
    <w:p w14:paraId="7C649F22" w14:textId="77777777" w:rsidR="0030759E" w:rsidRPr="0055244F" w:rsidRDefault="0030759E" w:rsidP="004F4FB6">
      <w:pPr>
        <w:spacing w:line="276" w:lineRule="auto"/>
        <w:jc w:val="both"/>
        <w:rPr>
          <w:rFonts w:eastAsia="Times New Roman" w:cs="Arial"/>
        </w:rPr>
      </w:pPr>
    </w:p>
    <w:p w14:paraId="3B39D676" w14:textId="6CA5F7F9" w:rsidR="0030759E" w:rsidRPr="00CE3B04" w:rsidRDefault="0030759E" w:rsidP="00CE3B04">
      <w:pPr>
        <w:pStyle w:val="ClauseLevel2"/>
        <w:numPr>
          <w:ilvl w:val="1"/>
          <w:numId w:val="8"/>
        </w:numPr>
        <w:rPr>
          <w:rFonts w:cs="Arial"/>
          <w:bCs/>
        </w:rPr>
      </w:pPr>
      <w:r w:rsidRPr="00CE3B04">
        <w:rPr>
          <w:rFonts w:cs="Arial"/>
          <w:bCs/>
        </w:rPr>
        <w:t>The First Building includes two connected halls</w:t>
      </w:r>
    </w:p>
    <w:p w14:paraId="34E53121" w14:textId="77777777" w:rsidR="0030759E" w:rsidRPr="0055244F" w:rsidRDefault="0030759E" w:rsidP="00841565">
      <w:pPr>
        <w:pStyle w:val="ListParagraph"/>
        <w:numPr>
          <w:ilvl w:val="0"/>
          <w:numId w:val="27"/>
        </w:numPr>
        <w:spacing w:after="120" w:line="276" w:lineRule="auto"/>
        <w:ind w:left="714" w:hanging="357"/>
        <w:contextualSpacing w:val="0"/>
        <w:rPr>
          <w:rFonts w:ascii="Arial" w:hAnsi="Arial" w:cs="Arial"/>
          <w:sz w:val="20"/>
          <w:szCs w:val="20"/>
        </w:rPr>
      </w:pPr>
      <w:r w:rsidRPr="0055244F">
        <w:rPr>
          <w:rFonts w:ascii="Arial" w:hAnsi="Arial" w:cs="Arial"/>
          <w:sz w:val="20"/>
          <w:szCs w:val="20"/>
        </w:rPr>
        <w:t>A 1000m2 manufacturing hall housing state of the art advanced manufacturing equipment allowing AMRF staff to work with industry to develop smart manufacturing solutions</w:t>
      </w:r>
    </w:p>
    <w:p w14:paraId="579A84AC" w14:textId="77777777" w:rsidR="0030759E" w:rsidRPr="0055244F" w:rsidRDefault="0030759E" w:rsidP="00841565">
      <w:pPr>
        <w:pStyle w:val="ListParagraph"/>
        <w:numPr>
          <w:ilvl w:val="0"/>
          <w:numId w:val="27"/>
        </w:numPr>
        <w:spacing w:after="120" w:line="276" w:lineRule="auto"/>
        <w:ind w:left="714" w:hanging="357"/>
        <w:contextualSpacing w:val="0"/>
        <w:rPr>
          <w:rFonts w:ascii="Arial" w:hAnsi="Arial" w:cs="Arial"/>
          <w:sz w:val="20"/>
          <w:szCs w:val="20"/>
        </w:rPr>
      </w:pPr>
      <w:r w:rsidRPr="0055244F">
        <w:rPr>
          <w:rFonts w:ascii="Arial" w:hAnsi="Arial" w:cs="Arial"/>
          <w:sz w:val="20"/>
          <w:szCs w:val="20"/>
        </w:rPr>
        <w:t xml:space="preserve">A modern office space for tenancy and AMRF staff.  </w:t>
      </w:r>
    </w:p>
    <w:p w14:paraId="5DE0917A" w14:textId="77777777" w:rsidR="0030759E" w:rsidRPr="00CE3B04" w:rsidRDefault="0030759E" w:rsidP="00CE3B04">
      <w:pPr>
        <w:pStyle w:val="ClauseLevel2"/>
        <w:numPr>
          <w:ilvl w:val="1"/>
          <w:numId w:val="8"/>
        </w:numPr>
        <w:rPr>
          <w:rFonts w:cs="Arial"/>
          <w:bCs/>
        </w:rPr>
      </w:pPr>
      <w:r w:rsidRPr="00CE3B04">
        <w:rPr>
          <w:rFonts w:cs="Arial"/>
          <w:bCs/>
        </w:rPr>
        <w:t>The AMRF First Stage will cover six advanced manufacturing technical themes:</w:t>
      </w:r>
    </w:p>
    <w:p w14:paraId="0B39CABE" w14:textId="77777777" w:rsidR="0030759E" w:rsidRPr="0055244F" w:rsidRDefault="0030759E" w:rsidP="00841565">
      <w:pPr>
        <w:pStyle w:val="ListParagraph"/>
        <w:numPr>
          <w:ilvl w:val="0"/>
          <w:numId w:val="25"/>
        </w:numPr>
        <w:spacing w:after="60" w:line="276" w:lineRule="auto"/>
        <w:ind w:left="714" w:hanging="357"/>
        <w:contextualSpacing w:val="0"/>
        <w:rPr>
          <w:rFonts w:ascii="Arial" w:hAnsi="Arial" w:cs="Arial"/>
          <w:sz w:val="20"/>
          <w:szCs w:val="20"/>
        </w:rPr>
      </w:pPr>
      <w:r w:rsidRPr="0055244F">
        <w:rPr>
          <w:rFonts w:ascii="Arial" w:hAnsi="Arial" w:cs="Arial"/>
          <w:sz w:val="20"/>
          <w:szCs w:val="20"/>
        </w:rPr>
        <w:t>Additive manufacturing – Application of beam technologies for metal and composites printing</w:t>
      </w:r>
    </w:p>
    <w:p w14:paraId="43239132" w14:textId="77777777" w:rsidR="0030759E" w:rsidRPr="0055244F" w:rsidRDefault="0030759E" w:rsidP="00841565">
      <w:pPr>
        <w:pStyle w:val="ListParagraph"/>
        <w:numPr>
          <w:ilvl w:val="0"/>
          <w:numId w:val="25"/>
        </w:numPr>
        <w:spacing w:after="60" w:line="276" w:lineRule="auto"/>
        <w:ind w:left="714" w:hanging="357"/>
        <w:contextualSpacing w:val="0"/>
        <w:rPr>
          <w:rFonts w:ascii="Arial" w:hAnsi="Arial" w:cs="Arial"/>
          <w:sz w:val="20"/>
          <w:szCs w:val="20"/>
        </w:rPr>
      </w:pPr>
      <w:r w:rsidRPr="0055244F">
        <w:rPr>
          <w:rFonts w:ascii="Arial" w:hAnsi="Arial" w:cs="Arial"/>
          <w:sz w:val="20"/>
          <w:szCs w:val="20"/>
        </w:rPr>
        <w:t xml:space="preserve">Subtractive manufacturing – 5 axis CNC and Electronic Discharge Machine </w:t>
      </w:r>
    </w:p>
    <w:p w14:paraId="46861184" w14:textId="77777777" w:rsidR="0030759E" w:rsidRPr="0055244F" w:rsidRDefault="0030759E" w:rsidP="00841565">
      <w:pPr>
        <w:pStyle w:val="ListParagraph"/>
        <w:numPr>
          <w:ilvl w:val="0"/>
          <w:numId w:val="25"/>
        </w:numPr>
        <w:spacing w:after="60" w:line="276" w:lineRule="auto"/>
        <w:ind w:left="714" w:hanging="357"/>
        <w:contextualSpacing w:val="0"/>
        <w:rPr>
          <w:rFonts w:ascii="Arial" w:hAnsi="Arial" w:cs="Arial"/>
          <w:sz w:val="20"/>
          <w:szCs w:val="20"/>
        </w:rPr>
      </w:pPr>
      <w:r w:rsidRPr="0055244F">
        <w:rPr>
          <w:rFonts w:ascii="Arial" w:hAnsi="Arial" w:cs="Arial"/>
          <w:sz w:val="20"/>
          <w:szCs w:val="20"/>
        </w:rPr>
        <w:t>Composite manufacturing – End to end process line using ply layup and moulding technologies</w:t>
      </w:r>
    </w:p>
    <w:p w14:paraId="205AD371" w14:textId="77777777" w:rsidR="0030759E" w:rsidRPr="0055244F" w:rsidRDefault="0030759E" w:rsidP="00841565">
      <w:pPr>
        <w:pStyle w:val="ListParagraph"/>
        <w:numPr>
          <w:ilvl w:val="0"/>
          <w:numId w:val="25"/>
        </w:numPr>
        <w:spacing w:after="60" w:line="276" w:lineRule="auto"/>
        <w:ind w:left="714" w:hanging="357"/>
        <w:contextualSpacing w:val="0"/>
        <w:rPr>
          <w:rFonts w:ascii="Arial" w:hAnsi="Arial" w:cs="Arial"/>
          <w:sz w:val="20"/>
          <w:szCs w:val="20"/>
        </w:rPr>
      </w:pPr>
      <w:r w:rsidRPr="0055244F">
        <w:rPr>
          <w:rFonts w:ascii="Arial" w:hAnsi="Arial" w:cs="Arial"/>
          <w:sz w:val="20"/>
          <w:szCs w:val="20"/>
        </w:rPr>
        <w:t xml:space="preserve">Automation – Robotics, collaborative robots, conveyor sensor and vision systems </w:t>
      </w:r>
    </w:p>
    <w:p w14:paraId="576E4B66" w14:textId="77777777" w:rsidR="0030759E" w:rsidRPr="0055244F" w:rsidRDefault="0030759E" w:rsidP="00841565">
      <w:pPr>
        <w:pStyle w:val="ListParagraph"/>
        <w:numPr>
          <w:ilvl w:val="0"/>
          <w:numId w:val="25"/>
        </w:numPr>
        <w:spacing w:after="60" w:line="276" w:lineRule="auto"/>
        <w:ind w:left="714" w:hanging="357"/>
        <w:contextualSpacing w:val="0"/>
        <w:rPr>
          <w:rFonts w:ascii="Arial" w:hAnsi="Arial" w:cs="Arial"/>
          <w:sz w:val="20"/>
          <w:szCs w:val="20"/>
        </w:rPr>
      </w:pPr>
      <w:r w:rsidRPr="0055244F">
        <w:rPr>
          <w:rFonts w:ascii="Arial" w:hAnsi="Arial" w:cs="Arial"/>
          <w:sz w:val="20"/>
          <w:szCs w:val="20"/>
        </w:rPr>
        <w:t xml:space="preserve">Digitisation – Product Lifecycle Management, Industrial Internet of Things, cloud computing and visualisation  </w:t>
      </w:r>
    </w:p>
    <w:p w14:paraId="3D4F6E7B" w14:textId="77777777" w:rsidR="0030759E" w:rsidRPr="0055244F" w:rsidRDefault="0030759E" w:rsidP="00841565">
      <w:pPr>
        <w:pStyle w:val="ListParagraph"/>
        <w:numPr>
          <w:ilvl w:val="0"/>
          <w:numId w:val="25"/>
        </w:numPr>
        <w:spacing w:after="160" w:line="276" w:lineRule="auto"/>
        <w:ind w:left="714" w:hanging="357"/>
        <w:contextualSpacing w:val="0"/>
        <w:rPr>
          <w:rFonts w:ascii="Arial" w:hAnsi="Arial" w:cs="Arial"/>
          <w:sz w:val="20"/>
          <w:szCs w:val="20"/>
        </w:rPr>
      </w:pPr>
      <w:r w:rsidRPr="0055244F">
        <w:rPr>
          <w:rFonts w:ascii="Arial" w:hAnsi="Arial" w:cs="Arial"/>
          <w:sz w:val="20"/>
          <w:szCs w:val="20"/>
        </w:rPr>
        <w:lastRenderedPageBreak/>
        <w:t>Metrology – Surface scanning, microscopy, position probe and on-machine measurements.</w:t>
      </w:r>
    </w:p>
    <w:p w14:paraId="2B4E4A23" w14:textId="77777777" w:rsidR="0030759E" w:rsidRPr="00CE3B04" w:rsidRDefault="0030759E" w:rsidP="00CE3B04">
      <w:pPr>
        <w:pStyle w:val="ClauseLevel2"/>
        <w:numPr>
          <w:ilvl w:val="1"/>
          <w:numId w:val="8"/>
        </w:numPr>
        <w:rPr>
          <w:rFonts w:cs="Arial"/>
          <w:bCs/>
        </w:rPr>
      </w:pPr>
      <w:r w:rsidRPr="00073884">
        <w:rPr>
          <w:rFonts w:cs="Arial"/>
          <w:bCs/>
        </w:rPr>
        <w:t>Operating Principles</w:t>
      </w:r>
    </w:p>
    <w:p w14:paraId="4F558502" w14:textId="79BC2C2A" w:rsidR="0055244F" w:rsidRPr="00073884" w:rsidRDefault="0030759E" w:rsidP="00CE3B04">
      <w:pPr>
        <w:spacing w:before="240" w:line="276" w:lineRule="auto"/>
        <w:jc w:val="both"/>
        <w:rPr>
          <w:rFonts w:cs="Arial"/>
        </w:rPr>
      </w:pPr>
      <w:r w:rsidRPr="00073884">
        <w:rPr>
          <w:rFonts w:cs="Arial"/>
        </w:rPr>
        <w:t>The facility will be owned and operated by the NSW Government’s AMRF entity. The facility’s equipment scope and capabilities are being driven from a technology perspective balancing integration with current western Sydney manufacturing industry needs, while enabling access to emerging manufacturing technologies to support the industry’s transition towards I4.0 manufacturing approaches.</w:t>
      </w:r>
    </w:p>
    <w:p w14:paraId="2308AF24" w14:textId="77777777" w:rsidR="0030759E" w:rsidRPr="00CE3B04" w:rsidRDefault="0030759E" w:rsidP="00CE3B04">
      <w:pPr>
        <w:pStyle w:val="ClauseLevel2"/>
        <w:numPr>
          <w:ilvl w:val="1"/>
          <w:numId w:val="8"/>
        </w:numPr>
        <w:spacing w:line="276" w:lineRule="auto"/>
        <w:rPr>
          <w:rFonts w:cs="Arial"/>
          <w:bCs/>
        </w:rPr>
      </w:pPr>
      <w:r w:rsidRPr="00073884">
        <w:rPr>
          <w:rFonts w:cs="Arial"/>
          <w:bCs/>
        </w:rPr>
        <w:t xml:space="preserve">The operating principles are defined as:      </w:t>
      </w:r>
    </w:p>
    <w:p w14:paraId="1F33B3A6" w14:textId="77777777" w:rsidR="0030759E" w:rsidRPr="0055244F" w:rsidRDefault="0030759E" w:rsidP="00841565">
      <w:pPr>
        <w:pStyle w:val="ListParagraph"/>
        <w:numPr>
          <w:ilvl w:val="0"/>
          <w:numId w:val="27"/>
        </w:numPr>
        <w:spacing w:after="120" w:line="276" w:lineRule="auto"/>
        <w:ind w:left="714" w:hanging="357"/>
        <w:contextualSpacing w:val="0"/>
        <w:rPr>
          <w:rFonts w:ascii="Arial" w:hAnsi="Arial" w:cs="Arial"/>
          <w:sz w:val="20"/>
          <w:szCs w:val="20"/>
        </w:rPr>
      </w:pPr>
      <w:r w:rsidRPr="0055244F">
        <w:rPr>
          <w:rFonts w:ascii="Arial" w:hAnsi="Arial" w:cs="Arial"/>
          <w:sz w:val="20"/>
          <w:szCs w:val="20"/>
        </w:rPr>
        <w:t>Open access facility focussed on industry level manufacturing capabilities</w:t>
      </w:r>
    </w:p>
    <w:p w14:paraId="1D7FAA4B" w14:textId="77777777" w:rsidR="0030759E" w:rsidRPr="0055244F" w:rsidRDefault="0030759E" w:rsidP="00841565">
      <w:pPr>
        <w:pStyle w:val="ListParagraph"/>
        <w:numPr>
          <w:ilvl w:val="0"/>
          <w:numId w:val="27"/>
        </w:numPr>
        <w:spacing w:after="120" w:line="276" w:lineRule="auto"/>
        <w:ind w:left="714" w:hanging="357"/>
        <w:contextualSpacing w:val="0"/>
        <w:rPr>
          <w:rFonts w:ascii="Arial" w:hAnsi="Arial" w:cs="Arial"/>
          <w:sz w:val="20"/>
          <w:szCs w:val="20"/>
        </w:rPr>
      </w:pPr>
      <w:r w:rsidRPr="0055244F">
        <w:rPr>
          <w:rFonts w:ascii="Arial" w:hAnsi="Arial" w:cs="Arial"/>
          <w:sz w:val="20"/>
          <w:szCs w:val="20"/>
        </w:rPr>
        <w:t>Collaborative model with industry partners and research institutions</w:t>
      </w:r>
    </w:p>
    <w:p w14:paraId="45B4C18F" w14:textId="77777777" w:rsidR="0030759E" w:rsidRPr="0055244F" w:rsidRDefault="0030759E" w:rsidP="00841565">
      <w:pPr>
        <w:pStyle w:val="ListParagraph"/>
        <w:numPr>
          <w:ilvl w:val="0"/>
          <w:numId w:val="27"/>
        </w:numPr>
        <w:spacing w:after="120" w:line="276" w:lineRule="auto"/>
        <w:ind w:left="714" w:hanging="357"/>
        <w:contextualSpacing w:val="0"/>
        <w:rPr>
          <w:rFonts w:ascii="Arial" w:hAnsi="Arial" w:cs="Arial"/>
          <w:sz w:val="20"/>
          <w:szCs w:val="20"/>
        </w:rPr>
      </w:pPr>
      <w:r w:rsidRPr="0055244F">
        <w:rPr>
          <w:rFonts w:ascii="Arial" w:hAnsi="Arial" w:cs="Arial"/>
          <w:sz w:val="20"/>
          <w:szCs w:val="20"/>
        </w:rPr>
        <w:t>Designed to support proving out and scaling up of manufacturing processes and products, with the transition to and through Manufacturing Readiness Level 5</w:t>
      </w:r>
    </w:p>
    <w:p w14:paraId="42725B46" w14:textId="77777777" w:rsidR="0030759E" w:rsidRPr="0055244F" w:rsidRDefault="0030759E" w:rsidP="00841565">
      <w:pPr>
        <w:pStyle w:val="ListParagraph"/>
        <w:numPr>
          <w:ilvl w:val="0"/>
          <w:numId w:val="27"/>
        </w:numPr>
        <w:spacing w:after="120" w:line="276" w:lineRule="auto"/>
        <w:ind w:left="714" w:hanging="357"/>
        <w:contextualSpacing w:val="0"/>
        <w:rPr>
          <w:rFonts w:ascii="Arial" w:hAnsi="Arial" w:cs="Arial"/>
          <w:sz w:val="20"/>
          <w:szCs w:val="20"/>
        </w:rPr>
      </w:pPr>
      <w:r w:rsidRPr="0055244F">
        <w:rPr>
          <w:rFonts w:ascii="Arial" w:hAnsi="Arial" w:cs="Arial"/>
          <w:sz w:val="20"/>
          <w:szCs w:val="20"/>
        </w:rPr>
        <w:t>Underpinned by production-relevant quality systems and processes</w:t>
      </w:r>
    </w:p>
    <w:p w14:paraId="38245B7B" w14:textId="77777777" w:rsidR="0030759E" w:rsidRPr="0055244F" w:rsidRDefault="0030759E" w:rsidP="00841565">
      <w:pPr>
        <w:pStyle w:val="ListParagraph"/>
        <w:numPr>
          <w:ilvl w:val="0"/>
          <w:numId w:val="27"/>
        </w:numPr>
        <w:spacing w:after="120" w:line="276" w:lineRule="auto"/>
        <w:ind w:left="714" w:hanging="357"/>
        <w:contextualSpacing w:val="0"/>
        <w:rPr>
          <w:rFonts w:ascii="Arial" w:hAnsi="Arial" w:cs="Arial"/>
          <w:sz w:val="20"/>
          <w:szCs w:val="20"/>
        </w:rPr>
      </w:pPr>
      <w:r w:rsidRPr="0055244F">
        <w:rPr>
          <w:rFonts w:ascii="Arial" w:hAnsi="Arial" w:cs="Arial"/>
          <w:sz w:val="20"/>
          <w:szCs w:val="20"/>
        </w:rPr>
        <w:t>Houses integrated project teams of industry and research engineers</w:t>
      </w:r>
    </w:p>
    <w:p w14:paraId="65D6495C" w14:textId="77777777" w:rsidR="0030759E" w:rsidRPr="0055244F" w:rsidRDefault="0030759E" w:rsidP="00841565">
      <w:pPr>
        <w:pStyle w:val="ListParagraph"/>
        <w:numPr>
          <w:ilvl w:val="0"/>
          <w:numId w:val="27"/>
        </w:numPr>
        <w:spacing w:after="120" w:line="276" w:lineRule="auto"/>
        <w:ind w:left="714" w:hanging="357"/>
        <w:contextualSpacing w:val="0"/>
        <w:rPr>
          <w:rFonts w:ascii="Arial" w:hAnsi="Arial" w:cs="Arial"/>
          <w:sz w:val="20"/>
          <w:szCs w:val="20"/>
        </w:rPr>
      </w:pPr>
      <w:r w:rsidRPr="0055244F">
        <w:rPr>
          <w:rFonts w:ascii="Arial" w:hAnsi="Arial" w:cs="Arial"/>
          <w:sz w:val="20"/>
          <w:szCs w:val="20"/>
        </w:rPr>
        <w:t>Varied and flexible access arrangements for companies of all sizes and stages.</w:t>
      </w:r>
    </w:p>
    <w:p w14:paraId="68C939CB" w14:textId="77777777" w:rsidR="0030759E" w:rsidRPr="0055244F" w:rsidRDefault="0030759E" w:rsidP="00CE3B04">
      <w:pPr>
        <w:spacing w:after="160" w:line="276" w:lineRule="auto"/>
        <w:contextualSpacing/>
        <w:jc w:val="both"/>
        <w:rPr>
          <w:rFonts w:cs="Arial"/>
        </w:rPr>
      </w:pPr>
      <w:r w:rsidRPr="0055244F">
        <w:rPr>
          <w:rFonts w:cs="Arial"/>
        </w:rPr>
        <w:t xml:space="preserve">Access to the AMRF First Stage shared technology platform will be structured on a flexible engagement model to support both short and long-term projects utilising the facility’s equipment, </w:t>
      </w:r>
      <w:proofErr w:type="gramStart"/>
      <w:r w:rsidRPr="0055244F">
        <w:rPr>
          <w:rFonts w:cs="Arial"/>
        </w:rPr>
        <w:t>systems</w:t>
      </w:r>
      <w:proofErr w:type="gramEnd"/>
      <w:r w:rsidRPr="0055244F">
        <w:rPr>
          <w:rFonts w:cs="Arial"/>
        </w:rPr>
        <w:t xml:space="preserve"> and technical staff. This will enable industry and academia to quickly plan and schedule short term development work and also arrange, plan and deliver major development projects on a case-by-case basis.</w:t>
      </w:r>
    </w:p>
    <w:p w14:paraId="0ABB05C1" w14:textId="4740CBDA" w:rsidR="0030759E" w:rsidRPr="0055244F" w:rsidRDefault="0030759E" w:rsidP="0055244F">
      <w:pPr>
        <w:pStyle w:val="Heading1"/>
        <w:numPr>
          <w:ilvl w:val="0"/>
          <w:numId w:val="8"/>
        </w:numPr>
        <w:rPr>
          <w:rFonts w:eastAsia="Times New Roman"/>
          <w:b/>
          <w:bCs/>
          <w:color w:val="000000" w:themeColor="text1"/>
          <w:sz w:val="24"/>
          <w:szCs w:val="22"/>
        </w:rPr>
      </w:pPr>
      <w:bookmarkStart w:id="56" w:name="_Toc126653607"/>
      <w:bookmarkStart w:id="57" w:name="_Toc127446741"/>
      <w:r w:rsidRPr="0055244F">
        <w:rPr>
          <w:rFonts w:eastAsia="Times New Roman"/>
          <w:b/>
          <w:bCs/>
          <w:color w:val="000000" w:themeColor="text1"/>
          <w:sz w:val="24"/>
          <w:szCs w:val="22"/>
        </w:rPr>
        <w:t>Evaluation Criteria</w:t>
      </w:r>
      <w:bookmarkEnd w:id="56"/>
      <w:bookmarkEnd w:id="57"/>
    </w:p>
    <w:p w14:paraId="43D86AE5" w14:textId="77777777" w:rsidR="0030759E" w:rsidRDefault="0030759E" w:rsidP="002D680C">
      <w:pPr>
        <w:spacing w:after="160" w:line="276" w:lineRule="auto"/>
        <w:contextualSpacing/>
        <w:jc w:val="both"/>
        <w:rPr>
          <w:rFonts w:cs="Arial"/>
        </w:rPr>
      </w:pPr>
      <w:r w:rsidRPr="00073884">
        <w:rPr>
          <w:rFonts w:cs="Arial"/>
        </w:rPr>
        <w:t>Tenderers will be assessed against the following price and non-price criteria. In addition to written responses, tenderers may be asked to accommodate a visit by AMRF personnel to view the proposed solution in operation ahead of marking a procurement decision.</w:t>
      </w:r>
    </w:p>
    <w:p w14:paraId="4BC0EB96" w14:textId="77777777" w:rsidR="002D680C" w:rsidRPr="00073884" w:rsidRDefault="002D680C" w:rsidP="002D680C">
      <w:pPr>
        <w:spacing w:after="160" w:line="276" w:lineRule="auto"/>
        <w:contextualSpacing/>
        <w:jc w:val="both"/>
        <w:rPr>
          <w:rFonts w:cs="Arial"/>
        </w:rPr>
      </w:pPr>
    </w:p>
    <w:p w14:paraId="6089AC5B" w14:textId="77777777" w:rsidR="0030759E" w:rsidRPr="00073884" w:rsidRDefault="0030759E" w:rsidP="004F4FB6">
      <w:pPr>
        <w:spacing w:after="160" w:line="276" w:lineRule="auto"/>
        <w:contextualSpacing/>
        <w:rPr>
          <w:rFonts w:cs="Arial"/>
          <w:b/>
          <w:bCs/>
        </w:rPr>
      </w:pPr>
    </w:p>
    <w:tbl>
      <w:tblPr>
        <w:tblStyle w:val="GridTable4-Accent1"/>
        <w:tblW w:w="0" w:type="auto"/>
        <w:tblLook w:val="04A0" w:firstRow="1" w:lastRow="0" w:firstColumn="1" w:lastColumn="0" w:noHBand="0" w:noVBand="1"/>
      </w:tblPr>
      <w:tblGrid>
        <w:gridCol w:w="8926"/>
      </w:tblGrid>
      <w:tr w:rsidR="0030759E" w:rsidRPr="00073884" w14:paraId="272A9724" w14:textId="77777777" w:rsidTr="003E00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26" w:type="dxa"/>
          </w:tcPr>
          <w:p w14:paraId="1CA5FEBF" w14:textId="77777777" w:rsidR="0030759E" w:rsidRPr="00073884" w:rsidRDefault="0030759E" w:rsidP="004F4FB6">
            <w:pPr>
              <w:spacing w:before="60" w:after="60" w:line="276" w:lineRule="auto"/>
              <w:contextualSpacing/>
              <w:rPr>
                <w:rFonts w:cs="Arial"/>
              </w:rPr>
            </w:pPr>
            <w:r w:rsidRPr="00073884">
              <w:rPr>
                <w:rFonts w:cs="Arial"/>
              </w:rPr>
              <w:t>Criterion</w:t>
            </w:r>
          </w:p>
        </w:tc>
      </w:tr>
      <w:tr w:rsidR="0030759E" w:rsidRPr="00073884" w14:paraId="7EB137E8" w14:textId="77777777" w:rsidTr="003E0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Borders>
              <w:top w:val="single" w:sz="4" w:space="0" w:color="5B9BD5" w:themeColor="accent1"/>
              <w:left w:val="single" w:sz="4" w:space="0" w:color="5B9BD5" w:themeColor="accent1"/>
              <w:right w:val="single" w:sz="4" w:space="0" w:color="5B9BD5" w:themeColor="accent1"/>
            </w:tcBorders>
            <w:shd w:val="clear" w:color="auto" w:fill="EDEDED" w:themeFill="accent3" w:themeFillTint="33"/>
          </w:tcPr>
          <w:p w14:paraId="27F50AEF" w14:textId="77777777" w:rsidR="0030759E" w:rsidRPr="00073884" w:rsidRDefault="0030759E" w:rsidP="004F4FB6">
            <w:pPr>
              <w:spacing w:before="60" w:after="60" w:line="276" w:lineRule="auto"/>
              <w:contextualSpacing/>
              <w:rPr>
                <w:rFonts w:cs="Arial"/>
              </w:rPr>
            </w:pPr>
            <w:r w:rsidRPr="00073884">
              <w:rPr>
                <w:rFonts w:cs="Arial"/>
              </w:rPr>
              <w:t>Non-price</w:t>
            </w:r>
          </w:p>
        </w:tc>
      </w:tr>
      <w:tr w:rsidR="0030759E" w:rsidRPr="00073884" w14:paraId="3C451B66" w14:textId="77777777" w:rsidTr="003E0042">
        <w:tc>
          <w:tcPr>
            <w:cnfStyle w:val="001000000000" w:firstRow="0" w:lastRow="0" w:firstColumn="1" w:lastColumn="0" w:oddVBand="0" w:evenVBand="0" w:oddHBand="0" w:evenHBand="0" w:firstRowFirstColumn="0" w:firstRowLastColumn="0" w:lastRowFirstColumn="0" w:lastRowLastColumn="0"/>
            <w:tcW w:w="8926" w:type="dxa"/>
            <w:tcBorders>
              <w:left w:val="single" w:sz="4" w:space="0" w:color="5B9BD5" w:themeColor="accent1"/>
              <w:right w:val="single" w:sz="4" w:space="0" w:color="5B9BD5" w:themeColor="accent1"/>
            </w:tcBorders>
          </w:tcPr>
          <w:p w14:paraId="6FBAAB40" w14:textId="77777777" w:rsidR="0030759E" w:rsidRPr="00073884" w:rsidRDefault="0030759E" w:rsidP="00841565">
            <w:pPr>
              <w:pStyle w:val="ListParagraph"/>
              <w:numPr>
                <w:ilvl w:val="0"/>
                <w:numId w:val="32"/>
              </w:numPr>
              <w:spacing w:before="60" w:after="60" w:line="276" w:lineRule="auto"/>
              <w:ind w:left="734"/>
              <w:rPr>
                <w:rFonts w:ascii="Arial" w:hAnsi="Arial" w:cs="Arial"/>
                <w:b w:val="0"/>
                <w:bCs w:val="0"/>
              </w:rPr>
            </w:pPr>
            <w:r w:rsidRPr="00073884">
              <w:rPr>
                <w:rFonts w:ascii="Arial" w:hAnsi="Arial" w:cs="Arial"/>
              </w:rPr>
              <w:t>Capability of the proposed solution</w:t>
            </w:r>
            <w:r w:rsidRPr="00073884">
              <w:rPr>
                <w:rFonts w:ascii="Arial" w:hAnsi="Arial" w:cs="Arial"/>
                <w:b w:val="0"/>
                <w:bCs w:val="0"/>
              </w:rPr>
              <w:t>, including degree to which the solution meets the proposed use cases, suitability of the equipment and anticipated minimum technical specifications (see Section 6 - Use Cases and Proposed Specification Guidelines), including but not limited to:</w:t>
            </w:r>
          </w:p>
          <w:p w14:paraId="6748ACB6" w14:textId="77777777" w:rsidR="0030759E" w:rsidRPr="00073884" w:rsidRDefault="0030759E" w:rsidP="00841565">
            <w:pPr>
              <w:pStyle w:val="ListParagraph"/>
              <w:numPr>
                <w:ilvl w:val="0"/>
                <w:numId w:val="26"/>
              </w:numPr>
              <w:spacing w:before="60" w:after="60" w:line="276" w:lineRule="auto"/>
              <w:rPr>
                <w:rFonts w:ascii="Arial" w:hAnsi="Arial" w:cs="Arial"/>
                <w:b w:val="0"/>
              </w:rPr>
            </w:pPr>
            <w:r w:rsidRPr="00073884">
              <w:rPr>
                <w:rFonts w:ascii="Arial" w:hAnsi="Arial" w:cs="Arial"/>
                <w:b w:val="0"/>
              </w:rPr>
              <w:t xml:space="preserve">Proposal development - assessing AMRF use cases and user capability, refining the equipment specifications and presentation of the proposed solution. </w:t>
            </w:r>
          </w:p>
          <w:p w14:paraId="6A16A2B3" w14:textId="77777777" w:rsidR="0030759E" w:rsidRPr="00073884" w:rsidRDefault="0030759E" w:rsidP="00841565">
            <w:pPr>
              <w:pStyle w:val="ListParagraph"/>
              <w:numPr>
                <w:ilvl w:val="0"/>
                <w:numId w:val="26"/>
              </w:numPr>
              <w:spacing w:before="60" w:after="60" w:line="276" w:lineRule="auto"/>
              <w:rPr>
                <w:rFonts w:ascii="Arial" w:hAnsi="Arial" w:cs="Arial"/>
                <w:b w:val="0"/>
              </w:rPr>
            </w:pPr>
            <w:r w:rsidRPr="00073884">
              <w:rPr>
                <w:rFonts w:ascii="Arial" w:hAnsi="Arial" w:cs="Arial"/>
                <w:b w:val="0"/>
              </w:rPr>
              <w:t>Supply of suitably configured microscopes and supporting equipment</w:t>
            </w:r>
          </w:p>
          <w:p w14:paraId="016C8C0A" w14:textId="150EE2FC" w:rsidR="002D680C" w:rsidRPr="00CE3B04" w:rsidRDefault="0030759E" w:rsidP="00841565">
            <w:pPr>
              <w:pStyle w:val="ListParagraph"/>
              <w:numPr>
                <w:ilvl w:val="0"/>
                <w:numId w:val="26"/>
              </w:numPr>
              <w:spacing w:before="60" w:after="60" w:line="276" w:lineRule="auto"/>
              <w:rPr>
                <w:rFonts w:ascii="Arial" w:hAnsi="Arial" w:cs="Arial"/>
              </w:rPr>
            </w:pPr>
            <w:r w:rsidRPr="00073884">
              <w:rPr>
                <w:rFonts w:ascii="Arial" w:hAnsi="Arial" w:cs="Arial"/>
                <w:b w:val="0"/>
              </w:rPr>
              <w:t xml:space="preserve">Supply and integration of appropriate software and hardware to support the anticipated use cases and user capabilities </w:t>
            </w:r>
          </w:p>
        </w:tc>
      </w:tr>
      <w:tr w:rsidR="0030759E" w:rsidRPr="00073884" w14:paraId="1B8A4D9C" w14:textId="77777777" w:rsidTr="003E0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Borders>
              <w:left w:val="single" w:sz="4" w:space="0" w:color="5B9BD5" w:themeColor="accent1"/>
              <w:right w:val="single" w:sz="4" w:space="0" w:color="5B9BD5" w:themeColor="accent1"/>
            </w:tcBorders>
          </w:tcPr>
          <w:p w14:paraId="4238E1A3" w14:textId="77777777" w:rsidR="0030759E" w:rsidRPr="00073884" w:rsidRDefault="0030759E" w:rsidP="00841565">
            <w:pPr>
              <w:pStyle w:val="ListParagraph"/>
              <w:numPr>
                <w:ilvl w:val="0"/>
                <w:numId w:val="32"/>
              </w:numPr>
              <w:spacing w:before="60" w:after="60" w:line="276" w:lineRule="auto"/>
              <w:rPr>
                <w:rFonts w:ascii="Arial" w:hAnsi="Arial" w:cs="Arial"/>
              </w:rPr>
            </w:pPr>
            <w:r w:rsidRPr="00073884">
              <w:rPr>
                <w:rFonts w:ascii="Arial" w:hAnsi="Arial" w:cs="Arial"/>
              </w:rPr>
              <w:t>Demonstrated organisational experience and capability</w:t>
            </w:r>
          </w:p>
          <w:p w14:paraId="1B34F765" w14:textId="77777777" w:rsidR="0030759E" w:rsidRPr="00073884" w:rsidRDefault="0030759E" w:rsidP="00841565">
            <w:pPr>
              <w:pStyle w:val="ListParagraph"/>
              <w:numPr>
                <w:ilvl w:val="0"/>
                <w:numId w:val="26"/>
              </w:numPr>
              <w:spacing w:before="60" w:after="60" w:line="276" w:lineRule="auto"/>
              <w:rPr>
                <w:rFonts w:ascii="Arial" w:hAnsi="Arial" w:cs="Arial"/>
                <w:b w:val="0"/>
                <w:bCs w:val="0"/>
              </w:rPr>
            </w:pPr>
            <w:r w:rsidRPr="00073884">
              <w:rPr>
                <w:rFonts w:ascii="Arial" w:hAnsi="Arial" w:cs="Arial"/>
                <w:b w:val="0"/>
                <w:bCs w:val="0"/>
              </w:rPr>
              <w:t>Demonstrated extent of the equipment / brand’s Australian and global market presence</w:t>
            </w:r>
          </w:p>
          <w:p w14:paraId="5A03949D" w14:textId="77777777" w:rsidR="0030759E" w:rsidRPr="00073884" w:rsidRDefault="0030759E" w:rsidP="00841565">
            <w:pPr>
              <w:pStyle w:val="ListParagraph"/>
              <w:numPr>
                <w:ilvl w:val="0"/>
                <w:numId w:val="26"/>
              </w:numPr>
              <w:spacing w:before="60" w:after="60" w:line="276" w:lineRule="auto"/>
              <w:rPr>
                <w:rFonts w:ascii="Arial" w:hAnsi="Arial" w:cs="Arial"/>
                <w:b w:val="0"/>
                <w:bCs w:val="0"/>
              </w:rPr>
            </w:pPr>
            <w:r w:rsidRPr="00073884">
              <w:rPr>
                <w:rFonts w:ascii="Arial" w:hAnsi="Arial" w:cs="Arial"/>
                <w:b w:val="0"/>
                <w:bCs w:val="0"/>
              </w:rPr>
              <w:t>Details on both local and international customers utilising this solution.</w:t>
            </w:r>
          </w:p>
          <w:p w14:paraId="56692A58" w14:textId="77777777" w:rsidR="0030759E" w:rsidRPr="00073884" w:rsidRDefault="0030759E" w:rsidP="00841565">
            <w:pPr>
              <w:pStyle w:val="ListParagraph"/>
              <w:numPr>
                <w:ilvl w:val="0"/>
                <w:numId w:val="26"/>
              </w:numPr>
              <w:spacing w:before="60" w:after="60" w:line="276" w:lineRule="auto"/>
              <w:rPr>
                <w:rFonts w:ascii="Arial" w:hAnsi="Arial" w:cs="Arial"/>
                <w:b w:val="0"/>
                <w:bCs w:val="0"/>
              </w:rPr>
            </w:pPr>
            <w:r w:rsidRPr="00073884">
              <w:rPr>
                <w:rFonts w:ascii="Arial" w:hAnsi="Arial" w:cs="Arial"/>
                <w:b w:val="0"/>
                <w:bCs w:val="0"/>
              </w:rPr>
              <w:t>Equipment scoping / delivery methodology and presentation of this program</w:t>
            </w:r>
          </w:p>
        </w:tc>
      </w:tr>
      <w:tr w:rsidR="0030759E" w:rsidRPr="00073884" w14:paraId="1C216F62" w14:textId="77777777" w:rsidTr="003E0042">
        <w:tc>
          <w:tcPr>
            <w:cnfStyle w:val="001000000000" w:firstRow="0" w:lastRow="0" w:firstColumn="1" w:lastColumn="0" w:oddVBand="0" w:evenVBand="0" w:oddHBand="0" w:evenHBand="0" w:firstRowFirstColumn="0" w:firstRowLastColumn="0" w:lastRowFirstColumn="0" w:lastRowLastColumn="0"/>
            <w:tcW w:w="8926" w:type="dxa"/>
            <w:tcBorders>
              <w:left w:val="single" w:sz="4" w:space="0" w:color="5B9BD5" w:themeColor="accent1"/>
              <w:right w:val="single" w:sz="4" w:space="0" w:color="5B9BD5" w:themeColor="accent1"/>
            </w:tcBorders>
          </w:tcPr>
          <w:p w14:paraId="23D012C5" w14:textId="77777777" w:rsidR="0030759E" w:rsidRPr="00073884" w:rsidRDefault="0030759E" w:rsidP="00841565">
            <w:pPr>
              <w:pStyle w:val="ListParagraph"/>
              <w:numPr>
                <w:ilvl w:val="0"/>
                <w:numId w:val="32"/>
              </w:numPr>
              <w:spacing w:before="60" w:after="60" w:line="276" w:lineRule="auto"/>
              <w:rPr>
                <w:rFonts w:ascii="Arial" w:hAnsi="Arial" w:cs="Arial"/>
              </w:rPr>
            </w:pPr>
            <w:r w:rsidRPr="00073884">
              <w:rPr>
                <w:rFonts w:ascii="Arial" w:hAnsi="Arial" w:cs="Arial"/>
              </w:rPr>
              <w:lastRenderedPageBreak/>
              <w:t>Level of service and support</w:t>
            </w:r>
          </w:p>
          <w:p w14:paraId="006CD2C8" w14:textId="77777777" w:rsidR="0030759E" w:rsidRPr="00073884" w:rsidRDefault="0030759E" w:rsidP="00841565">
            <w:pPr>
              <w:pStyle w:val="ListParagraph"/>
              <w:numPr>
                <w:ilvl w:val="0"/>
                <w:numId w:val="26"/>
              </w:numPr>
              <w:spacing w:before="60" w:after="60" w:line="276" w:lineRule="auto"/>
              <w:ind w:left="734"/>
              <w:rPr>
                <w:rFonts w:ascii="Arial" w:hAnsi="Arial" w:cs="Arial"/>
                <w:b w:val="0"/>
              </w:rPr>
            </w:pPr>
            <w:r w:rsidRPr="00073884">
              <w:rPr>
                <w:rFonts w:ascii="Arial" w:hAnsi="Arial" w:cs="Arial"/>
                <w:b w:val="0"/>
              </w:rPr>
              <w:t xml:space="preserve">Proposed timing and support for installation, </w:t>
            </w:r>
            <w:proofErr w:type="gramStart"/>
            <w:r w:rsidRPr="00073884">
              <w:rPr>
                <w:rFonts w:ascii="Arial" w:hAnsi="Arial" w:cs="Arial"/>
                <w:b w:val="0"/>
              </w:rPr>
              <w:t>set-up</w:t>
            </w:r>
            <w:proofErr w:type="gramEnd"/>
            <w:r w:rsidRPr="00073884">
              <w:rPr>
                <w:rFonts w:ascii="Arial" w:hAnsi="Arial" w:cs="Arial"/>
                <w:b w:val="0"/>
              </w:rPr>
              <w:t xml:space="preserve"> and commissioning </w:t>
            </w:r>
          </w:p>
          <w:p w14:paraId="69DEF382" w14:textId="77777777" w:rsidR="0030759E" w:rsidRPr="00073884" w:rsidRDefault="0030759E" w:rsidP="00841565">
            <w:pPr>
              <w:pStyle w:val="ListParagraph"/>
              <w:numPr>
                <w:ilvl w:val="0"/>
                <w:numId w:val="26"/>
              </w:numPr>
              <w:spacing w:before="60" w:after="60" w:line="276" w:lineRule="auto"/>
              <w:ind w:left="734"/>
              <w:rPr>
                <w:rFonts w:ascii="Arial" w:hAnsi="Arial" w:cs="Arial"/>
                <w:b w:val="0"/>
              </w:rPr>
            </w:pPr>
            <w:r w:rsidRPr="00073884">
              <w:rPr>
                <w:rFonts w:ascii="Arial" w:hAnsi="Arial" w:cs="Arial"/>
                <w:b w:val="0"/>
              </w:rPr>
              <w:t xml:space="preserve">Proposed approach to training </w:t>
            </w:r>
          </w:p>
          <w:p w14:paraId="2930AC8D" w14:textId="77777777" w:rsidR="0030759E" w:rsidRPr="00073884" w:rsidRDefault="0030759E" w:rsidP="00841565">
            <w:pPr>
              <w:pStyle w:val="ListParagraph"/>
              <w:numPr>
                <w:ilvl w:val="0"/>
                <w:numId w:val="26"/>
              </w:numPr>
              <w:spacing w:before="60" w:after="60" w:line="276" w:lineRule="auto"/>
              <w:ind w:left="734"/>
              <w:rPr>
                <w:rFonts w:ascii="Arial" w:hAnsi="Arial" w:cs="Arial"/>
                <w:b w:val="0"/>
              </w:rPr>
            </w:pPr>
            <w:r w:rsidRPr="00073884">
              <w:rPr>
                <w:rFonts w:ascii="Arial" w:hAnsi="Arial" w:cs="Arial"/>
                <w:b w:val="0"/>
              </w:rPr>
              <w:t>Level and duration of warranty</w:t>
            </w:r>
          </w:p>
          <w:p w14:paraId="4B5878DC" w14:textId="77777777" w:rsidR="0030759E" w:rsidRPr="00073884" w:rsidRDefault="0030759E" w:rsidP="00841565">
            <w:pPr>
              <w:pStyle w:val="ListParagraph"/>
              <w:numPr>
                <w:ilvl w:val="0"/>
                <w:numId w:val="26"/>
              </w:numPr>
              <w:spacing w:before="60" w:after="60" w:line="276" w:lineRule="auto"/>
              <w:ind w:left="734"/>
              <w:rPr>
                <w:rFonts w:ascii="Arial" w:hAnsi="Arial" w:cs="Arial"/>
                <w:b w:val="0"/>
              </w:rPr>
            </w:pPr>
            <w:r w:rsidRPr="00073884">
              <w:rPr>
                <w:rFonts w:ascii="Arial" w:hAnsi="Arial" w:cs="Arial"/>
                <w:b w:val="0"/>
              </w:rPr>
              <w:t>Proposed maintenance and support services, including availability of spare parts and consumables</w:t>
            </w:r>
          </w:p>
        </w:tc>
      </w:tr>
      <w:tr w:rsidR="0030759E" w:rsidRPr="00073884" w14:paraId="0D75AC85" w14:textId="77777777" w:rsidTr="003E0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Borders>
              <w:left w:val="single" w:sz="4" w:space="0" w:color="5B9BD5" w:themeColor="accent1"/>
              <w:right w:val="single" w:sz="4" w:space="0" w:color="5B9BD5" w:themeColor="accent1"/>
            </w:tcBorders>
          </w:tcPr>
          <w:p w14:paraId="49BAC5D0" w14:textId="77777777" w:rsidR="0030759E" w:rsidRPr="00073884" w:rsidRDefault="0030759E" w:rsidP="00841565">
            <w:pPr>
              <w:pStyle w:val="ListParagraph"/>
              <w:numPr>
                <w:ilvl w:val="0"/>
                <w:numId w:val="32"/>
              </w:numPr>
              <w:spacing w:before="60" w:after="60" w:line="276" w:lineRule="auto"/>
              <w:rPr>
                <w:rFonts w:ascii="Arial" w:hAnsi="Arial" w:cs="Arial"/>
              </w:rPr>
            </w:pPr>
            <w:bookmarkStart w:id="58" w:name="_Hlk98321988"/>
            <w:r w:rsidRPr="00073884">
              <w:rPr>
                <w:rFonts w:ascii="Arial" w:hAnsi="Arial" w:cs="Arial"/>
              </w:rPr>
              <w:t>Industry ecosystem and AMRF development support</w:t>
            </w:r>
          </w:p>
          <w:p w14:paraId="1D4393C8" w14:textId="77777777" w:rsidR="0030759E" w:rsidRPr="00073884" w:rsidRDefault="0030759E" w:rsidP="00841565">
            <w:pPr>
              <w:pStyle w:val="ListParagraph"/>
              <w:numPr>
                <w:ilvl w:val="0"/>
                <w:numId w:val="26"/>
              </w:numPr>
              <w:spacing w:before="60" w:after="60" w:line="276" w:lineRule="auto"/>
              <w:rPr>
                <w:rFonts w:ascii="Arial" w:hAnsi="Arial" w:cs="Arial"/>
                <w:b w:val="0"/>
              </w:rPr>
            </w:pPr>
            <w:r w:rsidRPr="00073884">
              <w:rPr>
                <w:rFonts w:ascii="Arial" w:hAnsi="Arial" w:cs="Arial"/>
                <w:b w:val="0"/>
              </w:rPr>
              <w:t>Proposed method(s) to engaging Australian supply chain capability through delivery or maintenance / service of the solution</w:t>
            </w:r>
          </w:p>
          <w:p w14:paraId="4489239E" w14:textId="77777777" w:rsidR="0030759E" w:rsidRPr="00073884" w:rsidRDefault="0030759E" w:rsidP="00841565">
            <w:pPr>
              <w:pStyle w:val="ListParagraph"/>
              <w:numPr>
                <w:ilvl w:val="0"/>
                <w:numId w:val="26"/>
              </w:numPr>
              <w:spacing w:before="60" w:after="60" w:line="276" w:lineRule="auto"/>
              <w:rPr>
                <w:rFonts w:ascii="Arial" w:hAnsi="Arial" w:cs="Arial"/>
                <w:b w:val="0"/>
              </w:rPr>
            </w:pPr>
            <w:r w:rsidRPr="00073884">
              <w:rPr>
                <w:rFonts w:ascii="Arial" w:hAnsi="Arial" w:cs="Arial"/>
                <w:b w:val="0"/>
              </w:rPr>
              <w:t>Proposed method(s) to leverage the equipment’s application and support the development of the AMRF’s industrial microscopy capability</w:t>
            </w:r>
          </w:p>
          <w:p w14:paraId="5C283492" w14:textId="77777777" w:rsidR="0030759E" w:rsidRPr="00073884" w:rsidRDefault="0030759E" w:rsidP="00841565">
            <w:pPr>
              <w:pStyle w:val="ListParagraph"/>
              <w:numPr>
                <w:ilvl w:val="0"/>
                <w:numId w:val="26"/>
              </w:numPr>
              <w:spacing w:before="60" w:after="60" w:line="276" w:lineRule="auto"/>
              <w:rPr>
                <w:rFonts w:ascii="Arial" w:hAnsi="Arial" w:cs="Arial"/>
                <w:b w:val="0"/>
                <w:bCs w:val="0"/>
              </w:rPr>
            </w:pPr>
            <w:r w:rsidRPr="00073884">
              <w:rPr>
                <w:rFonts w:ascii="Arial" w:hAnsi="Arial" w:cs="Arial"/>
                <w:b w:val="0"/>
              </w:rPr>
              <w:t>Support for projects utilising this capability with Australian manufacturers.</w:t>
            </w:r>
          </w:p>
        </w:tc>
      </w:tr>
      <w:bookmarkEnd w:id="58"/>
      <w:tr w:rsidR="0030759E" w:rsidRPr="00073884" w14:paraId="1268B0A3" w14:textId="77777777" w:rsidTr="003E0042">
        <w:tc>
          <w:tcPr>
            <w:cnfStyle w:val="001000000000" w:firstRow="0" w:lastRow="0" w:firstColumn="1" w:lastColumn="0" w:oddVBand="0" w:evenVBand="0" w:oddHBand="0" w:evenHBand="0" w:firstRowFirstColumn="0" w:firstRowLastColumn="0" w:lastRowFirstColumn="0" w:lastRowLastColumn="0"/>
            <w:tcW w:w="8926" w:type="dxa"/>
            <w:tcBorders>
              <w:left w:val="single" w:sz="4" w:space="0" w:color="5B9BD5" w:themeColor="accent1"/>
              <w:right w:val="single" w:sz="4" w:space="0" w:color="5B9BD5" w:themeColor="accent1"/>
            </w:tcBorders>
            <w:shd w:val="clear" w:color="auto" w:fill="EDEDED" w:themeFill="accent3" w:themeFillTint="33"/>
          </w:tcPr>
          <w:p w14:paraId="766817DF" w14:textId="77777777" w:rsidR="0030759E" w:rsidRPr="00073884" w:rsidRDefault="0030759E" w:rsidP="004F4FB6">
            <w:pPr>
              <w:spacing w:before="60" w:after="60" w:line="276" w:lineRule="auto"/>
              <w:contextualSpacing/>
              <w:rPr>
                <w:rFonts w:cs="Arial"/>
              </w:rPr>
            </w:pPr>
            <w:r w:rsidRPr="00073884">
              <w:rPr>
                <w:rFonts w:cs="Arial"/>
              </w:rPr>
              <w:t>Price</w:t>
            </w:r>
          </w:p>
        </w:tc>
      </w:tr>
      <w:tr w:rsidR="0030759E" w:rsidRPr="00073884" w14:paraId="0B43886C" w14:textId="77777777" w:rsidTr="003E0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Borders>
              <w:left w:val="single" w:sz="4" w:space="0" w:color="5B9BD5" w:themeColor="accent1"/>
              <w:right w:val="single" w:sz="4" w:space="0" w:color="5B9BD5" w:themeColor="accent1"/>
            </w:tcBorders>
          </w:tcPr>
          <w:p w14:paraId="554D22F9" w14:textId="77777777" w:rsidR="0030759E" w:rsidRPr="00073884" w:rsidRDefault="0030759E" w:rsidP="00841565">
            <w:pPr>
              <w:pStyle w:val="ListParagraph"/>
              <w:numPr>
                <w:ilvl w:val="0"/>
                <w:numId w:val="32"/>
              </w:numPr>
              <w:spacing w:before="60" w:after="60" w:line="276" w:lineRule="auto"/>
              <w:rPr>
                <w:rFonts w:ascii="Arial" w:hAnsi="Arial" w:cs="Arial"/>
              </w:rPr>
            </w:pPr>
            <w:r w:rsidRPr="00073884">
              <w:rPr>
                <w:rFonts w:ascii="Arial" w:hAnsi="Arial" w:cs="Arial"/>
              </w:rPr>
              <w:t>Upfront cost</w:t>
            </w:r>
          </w:p>
        </w:tc>
      </w:tr>
      <w:tr w:rsidR="0030759E" w:rsidRPr="00073884" w14:paraId="5DD9FC29" w14:textId="77777777" w:rsidTr="003E0042">
        <w:tc>
          <w:tcPr>
            <w:cnfStyle w:val="001000000000" w:firstRow="0" w:lastRow="0" w:firstColumn="1" w:lastColumn="0" w:oddVBand="0" w:evenVBand="0" w:oddHBand="0" w:evenHBand="0" w:firstRowFirstColumn="0" w:firstRowLastColumn="0" w:lastRowFirstColumn="0" w:lastRowLastColumn="0"/>
            <w:tcW w:w="8926" w:type="dxa"/>
            <w:tcBorders>
              <w:left w:val="single" w:sz="4" w:space="0" w:color="5B9BD5" w:themeColor="accent1"/>
              <w:right w:val="single" w:sz="4" w:space="0" w:color="5B9BD5" w:themeColor="accent1"/>
            </w:tcBorders>
          </w:tcPr>
          <w:p w14:paraId="38D5422B" w14:textId="77777777" w:rsidR="0030759E" w:rsidRPr="00073884" w:rsidRDefault="0030759E" w:rsidP="00841565">
            <w:pPr>
              <w:pStyle w:val="ListParagraph"/>
              <w:numPr>
                <w:ilvl w:val="0"/>
                <w:numId w:val="32"/>
              </w:numPr>
              <w:spacing w:before="60" w:after="60" w:line="276" w:lineRule="auto"/>
              <w:rPr>
                <w:rFonts w:ascii="Arial" w:hAnsi="Arial" w:cs="Arial"/>
              </w:rPr>
            </w:pPr>
            <w:r w:rsidRPr="00073884">
              <w:rPr>
                <w:rFonts w:ascii="Arial" w:hAnsi="Arial" w:cs="Arial"/>
              </w:rPr>
              <w:t>Ongoing cost</w:t>
            </w:r>
          </w:p>
          <w:p w14:paraId="68584888" w14:textId="77777777" w:rsidR="0030759E" w:rsidRPr="00073884" w:rsidRDefault="0030759E" w:rsidP="00841565">
            <w:pPr>
              <w:pStyle w:val="ListParagraph"/>
              <w:numPr>
                <w:ilvl w:val="0"/>
                <w:numId w:val="26"/>
              </w:numPr>
              <w:spacing w:before="60" w:after="60" w:line="276" w:lineRule="auto"/>
              <w:rPr>
                <w:rFonts w:ascii="Arial" w:hAnsi="Arial" w:cs="Arial"/>
                <w:b w:val="0"/>
              </w:rPr>
            </w:pPr>
            <w:r w:rsidRPr="00073884">
              <w:rPr>
                <w:rFonts w:ascii="Arial" w:hAnsi="Arial" w:cs="Arial"/>
                <w:b w:val="0"/>
              </w:rPr>
              <w:t>Future training and software upgrades</w:t>
            </w:r>
          </w:p>
          <w:p w14:paraId="1DE36C3D" w14:textId="77777777" w:rsidR="0030759E" w:rsidRPr="00073884" w:rsidRDefault="0030759E" w:rsidP="00841565">
            <w:pPr>
              <w:pStyle w:val="ListParagraph"/>
              <w:numPr>
                <w:ilvl w:val="0"/>
                <w:numId w:val="26"/>
              </w:numPr>
              <w:spacing w:before="60" w:after="60" w:line="276" w:lineRule="auto"/>
              <w:rPr>
                <w:rFonts w:ascii="Arial" w:hAnsi="Arial" w:cs="Arial"/>
                <w:b w:val="0"/>
              </w:rPr>
            </w:pPr>
            <w:r w:rsidRPr="00073884">
              <w:rPr>
                <w:rFonts w:ascii="Arial" w:hAnsi="Arial" w:cs="Arial"/>
                <w:b w:val="0"/>
              </w:rPr>
              <w:t>Consumables usage (where relevant)</w:t>
            </w:r>
          </w:p>
          <w:p w14:paraId="38BC2A0A" w14:textId="77777777" w:rsidR="0030759E" w:rsidRPr="00073884" w:rsidRDefault="0030759E" w:rsidP="00841565">
            <w:pPr>
              <w:pStyle w:val="ListParagraph"/>
              <w:numPr>
                <w:ilvl w:val="0"/>
                <w:numId w:val="26"/>
              </w:numPr>
              <w:spacing w:before="60" w:after="60" w:line="276" w:lineRule="auto"/>
              <w:rPr>
                <w:rFonts w:ascii="Arial" w:hAnsi="Arial" w:cs="Arial"/>
                <w:b w:val="0"/>
              </w:rPr>
            </w:pPr>
            <w:r w:rsidRPr="00073884">
              <w:rPr>
                <w:rFonts w:ascii="Arial" w:hAnsi="Arial" w:cs="Arial"/>
                <w:b w:val="0"/>
              </w:rPr>
              <w:t>Cost of scheduled servicing / reactive technical support</w:t>
            </w:r>
          </w:p>
          <w:p w14:paraId="25A59F38" w14:textId="77777777" w:rsidR="0030759E" w:rsidRPr="00073884" w:rsidRDefault="0030759E" w:rsidP="00841565">
            <w:pPr>
              <w:pStyle w:val="ListParagraph"/>
              <w:numPr>
                <w:ilvl w:val="0"/>
                <w:numId w:val="26"/>
              </w:numPr>
              <w:spacing w:before="60" w:after="60" w:line="276" w:lineRule="auto"/>
              <w:rPr>
                <w:rFonts w:ascii="Arial" w:hAnsi="Arial" w:cs="Arial"/>
                <w:b w:val="0"/>
              </w:rPr>
            </w:pPr>
            <w:r w:rsidRPr="00073884">
              <w:rPr>
                <w:rFonts w:ascii="Arial" w:hAnsi="Arial" w:cs="Arial"/>
                <w:b w:val="0"/>
              </w:rPr>
              <w:t>Warranty cover cost.</w:t>
            </w:r>
          </w:p>
        </w:tc>
      </w:tr>
    </w:tbl>
    <w:p w14:paraId="0EABA26A" w14:textId="358078F0" w:rsidR="0030759E" w:rsidRPr="002D680C" w:rsidRDefault="0030759E" w:rsidP="002D680C">
      <w:pPr>
        <w:pStyle w:val="Heading1"/>
        <w:numPr>
          <w:ilvl w:val="0"/>
          <w:numId w:val="8"/>
        </w:numPr>
        <w:rPr>
          <w:rFonts w:eastAsia="Times New Roman"/>
          <w:b/>
          <w:bCs/>
          <w:color w:val="000000" w:themeColor="text1"/>
          <w:sz w:val="24"/>
          <w:szCs w:val="22"/>
        </w:rPr>
      </w:pPr>
      <w:bookmarkStart w:id="59" w:name="_Toc126653608"/>
      <w:bookmarkStart w:id="60" w:name="_Toc127446742"/>
      <w:r w:rsidRPr="002D680C">
        <w:rPr>
          <w:rFonts w:eastAsia="Times New Roman"/>
          <w:b/>
          <w:bCs/>
          <w:color w:val="000000" w:themeColor="text1"/>
          <w:sz w:val="24"/>
          <w:szCs w:val="22"/>
        </w:rPr>
        <w:t>Scope of work</w:t>
      </w:r>
      <w:bookmarkEnd w:id="59"/>
      <w:bookmarkEnd w:id="60"/>
    </w:p>
    <w:p w14:paraId="69827719" w14:textId="77777777" w:rsidR="0030759E" w:rsidRPr="00073884" w:rsidRDefault="0030759E" w:rsidP="002D680C">
      <w:pPr>
        <w:spacing w:after="120" w:line="276" w:lineRule="auto"/>
        <w:rPr>
          <w:rFonts w:cs="Arial"/>
        </w:rPr>
      </w:pPr>
      <w:bookmarkStart w:id="61" w:name="_Hlk126839125"/>
      <w:r w:rsidRPr="00073884">
        <w:rPr>
          <w:rFonts w:cs="Arial"/>
        </w:rPr>
        <w:t xml:space="preserve">The confocal and optical/digital microscopes will support the AMRF First Stage metrology suite. The equipment will be operated by numerous AMRF technical staff engaged in undertaking industry projects for the purpose of enabling the application of advanced manufacturing technologies in a production context. </w:t>
      </w:r>
    </w:p>
    <w:p w14:paraId="4D1FFBEF" w14:textId="77777777" w:rsidR="0030759E" w:rsidRPr="00073884" w:rsidRDefault="0030759E" w:rsidP="002D680C">
      <w:pPr>
        <w:spacing w:after="120" w:line="276" w:lineRule="auto"/>
        <w:jc w:val="both"/>
        <w:rPr>
          <w:rFonts w:cs="Arial"/>
        </w:rPr>
      </w:pPr>
      <w:r w:rsidRPr="00073884">
        <w:rPr>
          <w:rFonts w:cs="Arial"/>
        </w:rPr>
        <w:t>The microscope will primarily support metallurgical inspection, composite material development including performance investigations and tooling wear inspection. Further details on anticipated use cases and specification guidelines are provided in Section 6 - Use Cases and Proposed Specification Guidelines.</w:t>
      </w:r>
    </w:p>
    <w:p w14:paraId="5F10D158" w14:textId="77777777" w:rsidR="0030759E" w:rsidRPr="00073884" w:rsidRDefault="0030759E" w:rsidP="002D680C">
      <w:pPr>
        <w:spacing w:after="120" w:line="276" w:lineRule="auto"/>
        <w:rPr>
          <w:rFonts w:cs="Arial"/>
        </w:rPr>
      </w:pPr>
      <w:r w:rsidRPr="00073884">
        <w:rPr>
          <w:rFonts w:cs="Arial"/>
        </w:rPr>
        <w:t>The scope covers the following requirements in relation to the supply and operation of this equipment in the AMRF First Stage.</w:t>
      </w:r>
    </w:p>
    <w:p w14:paraId="233C0EC9" w14:textId="77777777" w:rsidR="0030759E" w:rsidRPr="00073884" w:rsidRDefault="0030759E" w:rsidP="00841565">
      <w:pPr>
        <w:numPr>
          <w:ilvl w:val="0"/>
          <w:numId w:val="27"/>
        </w:numPr>
        <w:spacing w:after="120" w:line="276" w:lineRule="auto"/>
        <w:ind w:left="714" w:hanging="357"/>
        <w:rPr>
          <w:rFonts w:eastAsia="Times New Roman" w:cs="Arial"/>
        </w:rPr>
      </w:pPr>
      <w:r w:rsidRPr="00073884">
        <w:rPr>
          <w:rFonts w:eastAsia="Times New Roman" w:cs="Arial"/>
        </w:rPr>
        <w:t>Supply, delivery, installation, commissioning, maintenance, and training including after sales service of the equipment as noted below:</w:t>
      </w:r>
    </w:p>
    <w:p w14:paraId="52100B7C" w14:textId="77777777" w:rsidR="0030759E" w:rsidRPr="00CE3B04" w:rsidRDefault="0030759E" w:rsidP="00841565">
      <w:pPr>
        <w:widowControl/>
        <w:numPr>
          <w:ilvl w:val="1"/>
          <w:numId w:val="27"/>
        </w:numPr>
        <w:spacing w:after="120" w:line="276" w:lineRule="auto"/>
        <w:rPr>
          <w:rFonts w:eastAsia="Times New Roman" w:cs="Arial"/>
          <w:b/>
          <w:bCs/>
        </w:rPr>
      </w:pPr>
      <w:r w:rsidRPr="00CE3B04">
        <w:rPr>
          <w:rFonts w:eastAsia="Times New Roman" w:cs="Arial"/>
          <w:b/>
          <w:bCs/>
        </w:rPr>
        <w:t>One (1) – Confocal microscope unit including all ancillary equipment to operate and support the proposed use cases.</w:t>
      </w:r>
    </w:p>
    <w:p w14:paraId="4C95856A" w14:textId="77777777" w:rsidR="0030759E" w:rsidRPr="00CE3B04" w:rsidRDefault="0030759E" w:rsidP="00841565">
      <w:pPr>
        <w:widowControl/>
        <w:numPr>
          <w:ilvl w:val="1"/>
          <w:numId w:val="27"/>
        </w:numPr>
        <w:spacing w:after="120" w:line="276" w:lineRule="auto"/>
        <w:rPr>
          <w:rFonts w:eastAsia="Times New Roman" w:cs="Arial"/>
          <w:b/>
          <w:bCs/>
        </w:rPr>
      </w:pPr>
      <w:r w:rsidRPr="00CE3B04">
        <w:rPr>
          <w:rFonts w:eastAsia="Times New Roman" w:cs="Arial"/>
          <w:b/>
          <w:bCs/>
        </w:rPr>
        <w:t>One (1) – Digital/optical microscope unit including all ancillary equipment to operate and support the proposed use cases.</w:t>
      </w:r>
    </w:p>
    <w:p w14:paraId="1F2C0688" w14:textId="77777777" w:rsidR="0030759E" w:rsidRPr="00073884" w:rsidRDefault="0030759E" w:rsidP="00841565">
      <w:pPr>
        <w:widowControl/>
        <w:numPr>
          <w:ilvl w:val="0"/>
          <w:numId w:val="27"/>
        </w:numPr>
        <w:spacing w:before="120" w:after="120" w:line="276" w:lineRule="auto"/>
        <w:rPr>
          <w:rFonts w:cs="Arial"/>
        </w:rPr>
      </w:pPr>
      <w:r w:rsidRPr="00073884">
        <w:rPr>
          <w:rFonts w:cs="Arial"/>
        </w:rPr>
        <w:t>The proposed solution and services shall satisfy where relevant the latest standards and requirements for metrology and microscopy, some of the relevant standards are noted below for reference:</w:t>
      </w:r>
    </w:p>
    <w:p w14:paraId="77034CC5" w14:textId="77777777" w:rsidR="0030759E" w:rsidRPr="00073884" w:rsidRDefault="0030759E" w:rsidP="00841565">
      <w:pPr>
        <w:widowControl/>
        <w:numPr>
          <w:ilvl w:val="1"/>
          <w:numId w:val="27"/>
        </w:numPr>
        <w:spacing w:after="120" w:line="276" w:lineRule="auto"/>
        <w:rPr>
          <w:rFonts w:cs="Arial"/>
        </w:rPr>
      </w:pPr>
      <w:r w:rsidRPr="00073884">
        <w:rPr>
          <w:rFonts w:cs="Arial"/>
        </w:rPr>
        <w:t>ISO 19012 Series – Microscopes, Designation of microscope objectives</w:t>
      </w:r>
    </w:p>
    <w:p w14:paraId="54A518B4" w14:textId="77777777" w:rsidR="0030759E" w:rsidRPr="00073884" w:rsidRDefault="0030759E" w:rsidP="00841565">
      <w:pPr>
        <w:widowControl/>
        <w:numPr>
          <w:ilvl w:val="2"/>
          <w:numId w:val="27"/>
        </w:numPr>
        <w:spacing w:after="120" w:line="276" w:lineRule="auto"/>
        <w:rPr>
          <w:rFonts w:cs="Arial"/>
        </w:rPr>
      </w:pPr>
      <w:r w:rsidRPr="00073884">
        <w:rPr>
          <w:rFonts w:cs="Arial"/>
        </w:rPr>
        <w:lastRenderedPageBreak/>
        <w:t>Part 1 – Flatness of Field / Plan</w:t>
      </w:r>
    </w:p>
    <w:p w14:paraId="5CB18409" w14:textId="77777777" w:rsidR="0030759E" w:rsidRPr="00073884" w:rsidRDefault="0030759E" w:rsidP="00841565">
      <w:pPr>
        <w:widowControl/>
        <w:numPr>
          <w:ilvl w:val="2"/>
          <w:numId w:val="27"/>
        </w:numPr>
        <w:spacing w:after="120" w:line="276" w:lineRule="auto"/>
        <w:rPr>
          <w:rFonts w:cs="Arial"/>
        </w:rPr>
      </w:pPr>
      <w:r w:rsidRPr="00073884">
        <w:rPr>
          <w:rFonts w:cs="Arial"/>
        </w:rPr>
        <w:t>Part 2 – Chromatic correction</w:t>
      </w:r>
    </w:p>
    <w:p w14:paraId="21233486" w14:textId="77777777" w:rsidR="0030759E" w:rsidRPr="00073884" w:rsidRDefault="0030759E" w:rsidP="00841565">
      <w:pPr>
        <w:widowControl/>
        <w:numPr>
          <w:ilvl w:val="1"/>
          <w:numId w:val="27"/>
        </w:numPr>
        <w:spacing w:after="120" w:line="276" w:lineRule="auto"/>
        <w:rPr>
          <w:rFonts w:cs="Arial"/>
        </w:rPr>
      </w:pPr>
      <w:r w:rsidRPr="00073884">
        <w:rPr>
          <w:rFonts w:cs="Arial"/>
        </w:rPr>
        <w:t>ISO 10934 – Vocabulary for light microscopy</w:t>
      </w:r>
    </w:p>
    <w:p w14:paraId="5EA2B7B1" w14:textId="77777777" w:rsidR="0030759E" w:rsidRPr="00073884" w:rsidRDefault="0030759E" w:rsidP="00841565">
      <w:pPr>
        <w:widowControl/>
        <w:numPr>
          <w:ilvl w:val="1"/>
          <w:numId w:val="27"/>
        </w:numPr>
        <w:spacing w:after="120" w:line="276" w:lineRule="auto"/>
        <w:rPr>
          <w:rFonts w:cs="Arial"/>
        </w:rPr>
      </w:pPr>
      <w:r w:rsidRPr="00073884">
        <w:rPr>
          <w:rFonts w:cs="Arial"/>
        </w:rPr>
        <w:t>ISO 11843 Series – Capability of Detection, Metrology.</w:t>
      </w:r>
    </w:p>
    <w:p w14:paraId="236DF84A" w14:textId="77777777" w:rsidR="0030759E" w:rsidRPr="00073884" w:rsidRDefault="0030759E" w:rsidP="00841565">
      <w:pPr>
        <w:widowControl/>
        <w:numPr>
          <w:ilvl w:val="0"/>
          <w:numId w:val="27"/>
        </w:numPr>
        <w:spacing w:after="120" w:line="276" w:lineRule="auto"/>
        <w:ind w:left="714" w:hanging="357"/>
        <w:rPr>
          <w:rFonts w:cs="Arial"/>
        </w:rPr>
      </w:pPr>
      <w:r w:rsidRPr="00073884">
        <w:rPr>
          <w:rFonts w:cs="Arial"/>
        </w:rPr>
        <w:t xml:space="preserve">Integration of the microscope’s digital equipment with the AMRF First Stage’s manufacturing systems is of importance. Considerations such as measurement data acquisition, data transfer and the consolidation of manufacturing information into other systems will be evaluation considerations. </w:t>
      </w:r>
    </w:p>
    <w:p w14:paraId="4CDAF371" w14:textId="77777777" w:rsidR="0030759E" w:rsidRPr="00073884" w:rsidRDefault="0030759E" w:rsidP="00841565">
      <w:pPr>
        <w:widowControl/>
        <w:numPr>
          <w:ilvl w:val="0"/>
          <w:numId w:val="27"/>
        </w:numPr>
        <w:spacing w:after="120" w:line="276" w:lineRule="auto"/>
        <w:ind w:left="714" w:hanging="357"/>
        <w:rPr>
          <w:rFonts w:cs="Arial"/>
        </w:rPr>
      </w:pPr>
      <w:r w:rsidRPr="00073884">
        <w:rPr>
          <w:rFonts w:cs="Arial"/>
        </w:rPr>
        <w:t>Provision for training and development of AMRF staff to operate the equipment effectively and perform day to day maintenance will form part of the supply scope.</w:t>
      </w:r>
    </w:p>
    <w:p w14:paraId="06BA179C" w14:textId="77777777" w:rsidR="0030759E" w:rsidRPr="00073884" w:rsidRDefault="0030759E" w:rsidP="00841565">
      <w:pPr>
        <w:widowControl/>
        <w:numPr>
          <w:ilvl w:val="0"/>
          <w:numId w:val="27"/>
        </w:numPr>
        <w:spacing w:after="120" w:line="276" w:lineRule="auto"/>
        <w:ind w:left="714" w:hanging="357"/>
        <w:rPr>
          <w:rFonts w:cs="Arial"/>
        </w:rPr>
      </w:pPr>
      <w:r w:rsidRPr="00073884">
        <w:rPr>
          <w:rFonts w:cs="Arial"/>
        </w:rPr>
        <w:t>Inclusion of the standard equipment warranty, and extended warranty options.</w:t>
      </w:r>
    </w:p>
    <w:p w14:paraId="2C28822E" w14:textId="77777777" w:rsidR="0030759E" w:rsidRPr="00073884" w:rsidRDefault="0030759E" w:rsidP="00841565">
      <w:pPr>
        <w:widowControl/>
        <w:numPr>
          <w:ilvl w:val="0"/>
          <w:numId w:val="27"/>
        </w:numPr>
        <w:spacing w:after="120" w:line="276" w:lineRule="auto"/>
        <w:ind w:left="714" w:hanging="357"/>
        <w:rPr>
          <w:rFonts w:cs="Arial"/>
        </w:rPr>
      </w:pPr>
      <w:r w:rsidRPr="00073884">
        <w:rPr>
          <w:rFonts w:cs="Arial"/>
        </w:rPr>
        <w:t xml:space="preserve">Inclusion of fixed term preventative maintenance and provision for servicing of reactive maintenance requirements including expected response time of technician. </w:t>
      </w:r>
    </w:p>
    <w:p w14:paraId="2916F5A1" w14:textId="77777777" w:rsidR="0030759E" w:rsidRPr="00073884" w:rsidRDefault="0030759E" w:rsidP="00841565">
      <w:pPr>
        <w:widowControl/>
        <w:numPr>
          <w:ilvl w:val="0"/>
          <w:numId w:val="27"/>
        </w:numPr>
        <w:spacing w:after="120" w:line="276" w:lineRule="auto"/>
        <w:ind w:left="714" w:hanging="357"/>
        <w:rPr>
          <w:rFonts w:cs="Arial"/>
        </w:rPr>
      </w:pPr>
      <w:r w:rsidRPr="00073884">
        <w:rPr>
          <w:rFonts w:cs="Arial"/>
        </w:rPr>
        <w:t xml:space="preserve">Provision for equipment consumables and spare part supply over the proposed warranty period and beyond – including details of part availability (lead time and location) shall be provided. </w:t>
      </w:r>
    </w:p>
    <w:p w14:paraId="70D9EFF0" w14:textId="77777777" w:rsidR="0030759E" w:rsidRPr="00073884" w:rsidRDefault="0030759E" w:rsidP="00841565">
      <w:pPr>
        <w:widowControl/>
        <w:numPr>
          <w:ilvl w:val="0"/>
          <w:numId w:val="27"/>
        </w:numPr>
        <w:spacing w:after="120" w:line="276" w:lineRule="auto"/>
        <w:ind w:left="714" w:hanging="357"/>
        <w:rPr>
          <w:rFonts w:cs="Arial"/>
        </w:rPr>
      </w:pPr>
      <w:bookmarkStart w:id="62" w:name="_Hlk107359514"/>
      <w:r w:rsidRPr="00073884">
        <w:rPr>
          <w:rFonts w:cs="Arial"/>
        </w:rPr>
        <w:t>The equipment’s operating environment will be 18 to 25</w:t>
      </w:r>
      <w:r w:rsidRPr="00073884">
        <w:rPr>
          <w:rFonts w:cs="Arial"/>
          <w:vertAlign w:val="superscript"/>
        </w:rPr>
        <w:t>0</w:t>
      </w:r>
      <w:r w:rsidRPr="00073884">
        <w:rPr>
          <w:rFonts w:cs="Arial"/>
        </w:rPr>
        <w:t>C with no greater than the 2 degree per hour change in that temperature.</w:t>
      </w:r>
      <w:bookmarkEnd w:id="62"/>
    </w:p>
    <w:p w14:paraId="73D6AAD8" w14:textId="77777777" w:rsidR="0030759E" w:rsidRPr="00073884" w:rsidRDefault="0030759E" w:rsidP="00841565">
      <w:pPr>
        <w:numPr>
          <w:ilvl w:val="0"/>
          <w:numId w:val="27"/>
        </w:numPr>
        <w:spacing w:after="120" w:line="276" w:lineRule="auto"/>
        <w:ind w:left="714" w:hanging="357"/>
        <w:rPr>
          <w:rFonts w:eastAsia="Times New Roman" w:cs="Arial"/>
        </w:rPr>
      </w:pPr>
      <w:r w:rsidRPr="00073884">
        <w:rPr>
          <w:rFonts w:eastAsia="Times New Roman" w:cs="Arial"/>
        </w:rPr>
        <w:t>Provision for potential delays to equipment delivery timing through to late February 2024 shall be included in the offer (see Section 9). Such provision can be in the form of delayed shipment from the manufacturer, or storage of the finished equipment until such time as the facility is ready to accept the equipment for installation and commissioning. The offer shall indication how a delayed delivery, installation, commissioning, or training requirements would be accommodated, including any associated costs to cover additional transport and handling, storage, technician &amp; trainer availability, and insurances.</w:t>
      </w:r>
      <w:bookmarkEnd w:id="61"/>
    </w:p>
    <w:p w14:paraId="0D650699" w14:textId="07A73659" w:rsidR="0030759E" w:rsidRPr="002D680C" w:rsidRDefault="0030759E" w:rsidP="002D680C">
      <w:pPr>
        <w:pStyle w:val="Heading1"/>
        <w:numPr>
          <w:ilvl w:val="0"/>
          <w:numId w:val="8"/>
        </w:numPr>
        <w:rPr>
          <w:rFonts w:eastAsia="Times New Roman"/>
          <w:b/>
          <w:bCs/>
          <w:color w:val="000000" w:themeColor="text1"/>
          <w:sz w:val="24"/>
          <w:szCs w:val="22"/>
        </w:rPr>
      </w:pPr>
      <w:bookmarkStart w:id="63" w:name="_Toc126653609"/>
      <w:bookmarkStart w:id="64" w:name="_Toc127446743"/>
      <w:r w:rsidRPr="002D680C">
        <w:rPr>
          <w:rFonts w:eastAsia="Times New Roman"/>
          <w:b/>
          <w:bCs/>
          <w:color w:val="000000" w:themeColor="text1"/>
          <w:sz w:val="24"/>
          <w:szCs w:val="22"/>
        </w:rPr>
        <w:t>Use Cases and Proposed Specification Guidelines</w:t>
      </w:r>
      <w:bookmarkEnd w:id="63"/>
      <w:bookmarkEnd w:id="64"/>
    </w:p>
    <w:p w14:paraId="77BAE53C" w14:textId="77777777" w:rsidR="0030759E" w:rsidRPr="002D680C" w:rsidRDefault="0030759E" w:rsidP="002D680C">
      <w:pPr>
        <w:pStyle w:val="ClauseLevel2"/>
        <w:numPr>
          <w:ilvl w:val="1"/>
          <w:numId w:val="8"/>
        </w:numPr>
        <w:rPr>
          <w:rFonts w:cs="Arial"/>
        </w:rPr>
      </w:pPr>
      <w:r w:rsidRPr="002D680C">
        <w:rPr>
          <w:rFonts w:cs="Arial"/>
        </w:rPr>
        <w:t>Use Cases</w:t>
      </w:r>
    </w:p>
    <w:p w14:paraId="57F91DD7" w14:textId="77777777" w:rsidR="0030759E" w:rsidRPr="00073884" w:rsidRDefault="0030759E" w:rsidP="004F4FB6">
      <w:pPr>
        <w:spacing w:after="120" w:line="276" w:lineRule="auto"/>
        <w:jc w:val="both"/>
        <w:rPr>
          <w:rFonts w:cs="Arial"/>
        </w:rPr>
      </w:pPr>
      <w:r w:rsidRPr="00073884">
        <w:rPr>
          <w:rFonts w:cs="Arial"/>
        </w:rPr>
        <w:t>The AMRF requires suitably scoped microscopy equipment configured to support the facility’s metrology and inspection services. The purpose of in-house metrology capability is to support the industry-scale manufacturing projects the facility is designed to deliver. The following use case examples represent anticipated microscopy activities:</w:t>
      </w:r>
    </w:p>
    <w:p w14:paraId="0AFAA271" w14:textId="77777777" w:rsidR="0030759E" w:rsidRPr="0014794C" w:rsidRDefault="0030759E" w:rsidP="0014794C">
      <w:pPr>
        <w:pStyle w:val="ClauseLevel2"/>
        <w:numPr>
          <w:ilvl w:val="1"/>
          <w:numId w:val="8"/>
        </w:numPr>
        <w:rPr>
          <w:rFonts w:cs="Arial"/>
        </w:rPr>
      </w:pPr>
      <w:r w:rsidRPr="0014794C">
        <w:rPr>
          <w:rFonts w:cs="Arial"/>
        </w:rPr>
        <w:t>Composite Materials</w:t>
      </w:r>
    </w:p>
    <w:p w14:paraId="4C367AA7" w14:textId="77777777" w:rsidR="0030759E" w:rsidRPr="00073884" w:rsidRDefault="0030759E" w:rsidP="00841565">
      <w:pPr>
        <w:numPr>
          <w:ilvl w:val="1"/>
          <w:numId w:val="34"/>
        </w:numPr>
        <w:spacing w:after="120" w:line="276" w:lineRule="auto"/>
        <w:rPr>
          <w:rFonts w:cs="Arial"/>
        </w:rPr>
      </w:pPr>
      <w:r w:rsidRPr="00073884">
        <w:rPr>
          <w:rFonts w:cs="Arial"/>
          <w:i/>
          <w:iCs/>
        </w:rPr>
        <w:t>Samples</w:t>
      </w:r>
      <w:r w:rsidRPr="00073884">
        <w:rPr>
          <w:rFonts w:cs="Arial"/>
        </w:rPr>
        <w:t xml:space="preserve"> – Raw materials may include dry fibres, pre-impregnated carbon fibre matting and cured composite parts. These could be in the form of single fibres or prepared samples cut from larger sheets or material rolls. Samples may also be in the form of cured carbon fibre products, and other resin-based composites materials or bonded parts. These samples maybe cut from finished products such as a small cross section sample or be an actual finished part, and therefore will need to be staged for examined in its final form.</w:t>
      </w:r>
    </w:p>
    <w:p w14:paraId="610C3BF2" w14:textId="77777777" w:rsidR="0030759E" w:rsidRPr="00073884" w:rsidRDefault="0030759E" w:rsidP="00841565">
      <w:pPr>
        <w:numPr>
          <w:ilvl w:val="1"/>
          <w:numId w:val="34"/>
        </w:numPr>
        <w:spacing w:after="120" w:line="276" w:lineRule="auto"/>
        <w:jc w:val="both"/>
        <w:rPr>
          <w:rFonts w:cs="Arial"/>
        </w:rPr>
      </w:pPr>
      <w:r w:rsidRPr="00073884">
        <w:rPr>
          <w:rFonts w:cs="Arial"/>
          <w:i/>
          <w:iCs/>
        </w:rPr>
        <w:t>Examination Objective</w:t>
      </w:r>
      <w:r w:rsidRPr="00073884">
        <w:rPr>
          <w:rFonts w:cs="Arial"/>
        </w:rPr>
        <w:t xml:space="preserve"> – Examinations will be seeking to capture new material conditions for product traceability and comparing this with stored materials just prior to their use. The examination of final product and bonded parts will be undertaken to </w:t>
      </w:r>
      <w:r w:rsidRPr="00073884">
        <w:rPr>
          <w:rFonts w:cs="Arial"/>
        </w:rPr>
        <w:lastRenderedPageBreak/>
        <w:t>support in process inspection, quality control and product compliance.</w:t>
      </w:r>
    </w:p>
    <w:p w14:paraId="2D64A69B" w14:textId="77777777" w:rsidR="0030759E" w:rsidRPr="0014794C" w:rsidRDefault="0030759E" w:rsidP="00841565">
      <w:pPr>
        <w:pStyle w:val="ClauseLevel2"/>
        <w:numPr>
          <w:ilvl w:val="1"/>
          <w:numId w:val="8"/>
        </w:numPr>
        <w:rPr>
          <w:rFonts w:cs="Arial"/>
        </w:rPr>
      </w:pPr>
      <w:r w:rsidRPr="0014794C">
        <w:rPr>
          <w:rFonts w:cs="Arial"/>
        </w:rPr>
        <w:t>Additive Materials</w:t>
      </w:r>
    </w:p>
    <w:p w14:paraId="09584D2C" w14:textId="77777777" w:rsidR="0030759E" w:rsidRPr="00073884" w:rsidRDefault="0030759E" w:rsidP="00841565">
      <w:pPr>
        <w:numPr>
          <w:ilvl w:val="1"/>
          <w:numId w:val="34"/>
        </w:numPr>
        <w:spacing w:after="120" w:line="276" w:lineRule="auto"/>
        <w:jc w:val="both"/>
        <w:rPr>
          <w:rFonts w:cs="Arial"/>
        </w:rPr>
      </w:pPr>
      <w:r w:rsidRPr="00073884">
        <w:rPr>
          <w:rFonts w:cs="Arial"/>
          <w:i/>
          <w:iCs/>
        </w:rPr>
        <w:t>Samples</w:t>
      </w:r>
      <w:r w:rsidRPr="00073884">
        <w:rPr>
          <w:rFonts w:cs="Arial"/>
        </w:rPr>
        <w:t xml:space="preserve"> - Virgin metal powders, recycled powders, and printed parts both before and after heat treatment. Powders will be sampled as singular granules. Printed parts could be a test plate cut and prepared for examination, a sample taken from a print job or a surface examination of a complete part. </w:t>
      </w:r>
    </w:p>
    <w:p w14:paraId="1B9541B1" w14:textId="77777777" w:rsidR="0030759E" w:rsidRPr="00073884" w:rsidRDefault="0030759E" w:rsidP="00841565">
      <w:pPr>
        <w:numPr>
          <w:ilvl w:val="1"/>
          <w:numId w:val="34"/>
        </w:numPr>
        <w:spacing w:after="120" w:line="276" w:lineRule="auto"/>
        <w:jc w:val="both"/>
        <w:rPr>
          <w:rFonts w:cs="Arial"/>
        </w:rPr>
      </w:pPr>
      <w:r w:rsidRPr="00073884">
        <w:rPr>
          <w:rFonts w:cs="Arial"/>
          <w:i/>
          <w:iCs/>
        </w:rPr>
        <w:t>Examination Objectives</w:t>
      </w:r>
      <w:r w:rsidRPr="00073884">
        <w:rPr>
          <w:rFonts w:cs="Arial"/>
        </w:rPr>
        <w:t xml:space="preserve"> – The analysis of powders will be undertaken in support of quality control and assurance. It will be critical for the AMRF to understand and document incoming raw material quality and model the effect powder recycling has on new materials. The mapping of powder quality with final print topography will be of significance to the AMRF’s quality assurance capability. Outcomes from these powder examinations will help to optimise the AMRF additive work cell and its powder utilisation through raw material assurance and product build risk management. The examination of printed part samples will be looking at material structure, powder fusion or its lack of and other know material integrity flaws. The analysis of these input and outputs through high quality microscopy will improve the AMRF’s additive manufacturing process knowledge and application.  </w:t>
      </w:r>
    </w:p>
    <w:p w14:paraId="4805D953" w14:textId="77777777" w:rsidR="0030759E" w:rsidRPr="0014794C" w:rsidRDefault="0030759E" w:rsidP="0014794C">
      <w:pPr>
        <w:pStyle w:val="ClauseLevel2"/>
        <w:numPr>
          <w:ilvl w:val="1"/>
          <w:numId w:val="8"/>
        </w:numPr>
        <w:rPr>
          <w:rFonts w:cs="Arial"/>
        </w:rPr>
      </w:pPr>
      <w:r w:rsidRPr="0014794C">
        <w:rPr>
          <w:rFonts w:cs="Arial"/>
        </w:rPr>
        <w:t xml:space="preserve">Metallurgical Investigations </w:t>
      </w:r>
    </w:p>
    <w:p w14:paraId="236F1D92" w14:textId="77777777" w:rsidR="0030759E" w:rsidRPr="00073884" w:rsidRDefault="0030759E" w:rsidP="00841565">
      <w:pPr>
        <w:numPr>
          <w:ilvl w:val="1"/>
          <w:numId w:val="34"/>
        </w:numPr>
        <w:spacing w:after="120" w:line="276" w:lineRule="auto"/>
        <w:jc w:val="both"/>
        <w:rPr>
          <w:rFonts w:cs="Arial"/>
        </w:rPr>
      </w:pPr>
      <w:r w:rsidRPr="00073884">
        <w:rPr>
          <w:rFonts w:cs="Arial"/>
          <w:i/>
          <w:iCs/>
        </w:rPr>
        <w:t>Samples</w:t>
      </w:r>
      <w:r w:rsidRPr="00073884">
        <w:rPr>
          <w:rFonts w:cs="Arial"/>
        </w:rPr>
        <w:t xml:space="preserve"> – Specific test specimens prepared for examination of gran structure, the inspection of destructive testing failure zones and other material joint regions. Samples may also come from degraded materials or heat-treated parts, as well as finished machined components were surface metrology measurements and cleanliness assurance maybe necessary. Initially samples are expected to be prepared for a particular inspection regime by a qualified service provider (sample preparation capability maybe developed within the AMRF later, with the support of a microscopy partner).</w:t>
      </w:r>
    </w:p>
    <w:p w14:paraId="78CE2A66" w14:textId="77777777" w:rsidR="0030759E" w:rsidRPr="00073884" w:rsidRDefault="0030759E" w:rsidP="00841565">
      <w:pPr>
        <w:numPr>
          <w:ilvl w:val="1"/>
          <w:numId w:val="34"/>
        </w:numPr>
        <w:spacing w:after="120" w:line="276" w:lineRule="auto"/>
        <w:jc w:val="both"/>
        <w:rPr>
          <w:rFonts w:cs="Arial"/>
        </w:rPr>
      </w:pPr>
      <w:r w:rsidRPr="00073884">
        <w:rPr>
          <w:rFonts w:cs="Arial"/>
          <w:i/>
          <w:iCs/>
        </w:rPr>
        <w:t>Examination Objectives</w:t>
      </w:r>
      <w:r w:rsidRPr="00073884">
        <w:rPr>
          <w:rFonts w:cs="Arial"/>
        </w:rPr>
        <w:t xml:space="preserve"> – The analysis of metallic parts will be done to report on findings relating to structure outcomes, failure, and wear through mechanical, chemical or process and surface conditions. Examination will be focused on imaging and measurement data; it is therefore anticipated microscopy equipment and its ancillary software tools will support the transfer of both images and actual measurements to suitable software with minimal difficulty for the reporting process.</w:t>
      </w:r>
    </w:p>
    <w:p w14:paraId="183D8C62" w14:textId="77777777" w:rsidR="0030759E" w:rsidRPr="0014794C" w:rsidRDefault="0030759E" w:rsidP="00841565">
      <w:pPr>
        <w:pStyle w:val="ClauseLevel2"/>
        <w:numPr>
          <w:ilvl w:val="1"/>
          <w:numId w:val="8"/>
        </w:numPr>
        <w:rPr>
          <w:rFonts w:cs="Arial"/>
        </w:rPr>
      </w:pPr>
      <w:r w:rsidRPr="0014794C">
        <w:rPr>
          <w:rFonts w:cs="Arial"/>
        </w:rPr>
        <w:t>Material Testing and Failure</w:t>
      </w:r>
    </w:p>
    <w:p w14:paraId="6A1EF9C7" w14:textId="793D70B3" w:rsidR="002D680C" w:rsidRPr="00841565" w:rsidRDefault="0030759E" w:rsidP="00841565">
      <w:pPr>
        <w:numPr>
          <w:ilvl w:val="1"/>
          <w:numId w:val="34"/>
        </w:numPr>
        <w:spacing w:after="120" w:line="276" w:lineRule="auto"/>
        <w:jc w:val="both"/>
        <w:rPr>
          <w:rFonts w:cs="Arial"/>
        </w:rPr>
      </w:pPr>
      <w:r w:rsidRPr="00073884">
        <w:rPr>
          <w:rFonts w:cs="Arial"/>
          <w:i/>
          <w:iCs/>
        </w:rPr>
        <w:t>Sample</w:t>
      </w:r>
      <w:r w:rsidRPr="00073884">
        <w:rPr>
          <w:rFonts w:cs="Arial"/>
        </w:rPr>
        <w:t xml:space="preserve"> – Samples from material testing and failure are expected to range from broken fibre strands, ruptured polymers or separated layer bonds through to controlled destructive testing specimens of metallic materials performed by laboratories. Test cases could be tensile, bending, shear, fatigue, compression impact and hardness testing. Chemical, corrosion, and abrasion tests are also likely as these are frequently part of product and process testing in the manufacturing environment. Non-destructive testing will also be utilised by the AMRF and samples created where flaws have been identified. It is anticipated most samples will be prepared by third parties specifically for microscopy examination as specified by the AMRF.</w:t>
      </w:r>
    </w:p>
    <w:p w14:paraId="745A91CB" w14:textId="77777777" w:rsidR="0030759E" w:rsidRPr="00073884" w:rsidRDefault="0030759E" w:rsidP="00841565">
      <w:pPr>
        <w:numPr>
          <w:ilvl w:val="1"/>
          <w:numId w:val="34"/>
        </w:numPr>
        <w:spacing w:after="120" w:line="276" w:lineRule="auto"/>
        <w:jc w:val="both"/>
        <w:rPr>
          <w:rFonts w:cs="Arial"/>
        </w:rPr>
      </w:pPr>
      <w:r w:rsidRPr="00073884">
        <w:rPr>
          <w:rFonts w:cs="Arial"/>
          <w:i/>
          <w:iCs/>
        </w:rPr>
        <w:t>Examination Objectives</w:t>
      </w:r>
      <w:r w:rsidRPr="00073884">
        <w:rPr>
          <w:rFonts w:cs="Arial"/>
        </w:rPr>
        <w:t xml:space="preserve"> – Examination of testing and failure cases will be focused on viewing failure points, measuring fracture features and analyse particle / grain separation attributes. Details of such analysis will be uploaded to part files to support development traceability and build AMRF material science knowledge.       </w:t>
      </w:r>
    </w:p>
    <w:p w14:paraId="51980AB6" w14:textId="77777777" w:rsidR="0030759E" w:rsidRPr="0014794C" w:rsidRDefault="0030759E" w:rsidP="0014794C">
      <w:pPr>
        <w:pStyle w:val="ClauseLevel2"/>
        <w:numPr>
          <w:ilvl w:val="1"/>
          <w:numId w:val="8"/>
        </w:numPr>
        <w:rPr>
          <w:rFonts w:cs="Arial"/>
        </w:rPr>
      </w:pPr>
      <w:r w:rsidRPr="0014794C">
        <w:rPr>
          <w:rFonts w:cs="Arial"/>
        </w:rPr>
        <w:t>Machine Cutting Tool Inspection</w:t>
      </w:r>
    </w:p>
    <w:p w14:paraId="50DFCC98" w14:textId="77777777" w:rsidR="0030759E" w:rsidRPr="00073884" w:rsidRDefault="0030759E" w:rsidP="00841565">
      <w:pPr>
        <w:numPr>
          <w:ilvl w:val="1"/>
          <w:numId w:val="34"/>
        </w:numPr>
        <w:spacing w:after="120" w:line="276" w:lineRule="auto"/>
        <w:jc w:val="both"/>
        <w:rPr>
          <w:rFonts w:cs="Arial"/>
        </w:rPr>
      </w:pPr>
      <w:r w:rsidRPr="00073884">
        <w:rPr>
          <w:rFonts w:cs="Arial"/>
          <w:i/>
          <w:iCs/>
        </w:rPr>
        <w:t>Sample</w:t>
      </w:r>
      <w:r w:rsidRPr="00073884">
        <w:rPr>
          <w:rFonts w:cs="Arial"/>
        </w:rPr>
        <w:t xml:space="preserve"> – Machine cutting tool samples will consist primarily of cutting inserts. The </w:t>
      </w:r>
      <w:r w:rsidRPr="00073884">
        <w:rPr>
          <w:rFonts w:cs="Arial"/>
        </w:rPr>
        <w:lastRenderedPageBreak/>
        <w:t>proposed solution will need to accommodate these standard carbide inserts of different sizes, shapes, and properties.</w:t>
      </w:r>
    </w:p>
    <w:p w14:paraId="34B8D350" w14:textId="77777777" w:rsidR="0030759E" w:rsidRPr="00073884" w:rsidRDefault="0030759E" w:rsidP="00841565">
      <w:pPr>
        <w:numPr>
          <w:ilvl w:val="1"/>
          <w:numId w:val="34"/>
        </w:numPr>
        <w:spacing w:after="120" w:line="276" w:lineRule="auto"/>
        <w:jc w:val="both"/>
        <w:rPr>
          <w:rFonts w:cs="Arial"/>
        </w:rPr>
      </w:pPr>
      <w:r w:rsidRPr="00073884">
        <w:rPr>
          <w:rFonts w:cs="Arial"/>
          <w:i/>
          <w:iCs/>
        </w:rPr>
        <w:t>Examination Objectives</w:t>
      </w:r>
      <w:r w:rsidRPr="00073884">
        <w:rPr>
          <w:rFonts w:cs="Arial"/>
        </w:rPr>
        <w:t xml:space="preserve"> – Examination of these cutting tools will be focused on tool edge wear after a prescribed period of cutting. The purpose of such examinations will be to determine and document tool performance and life expectance under different working conditions. This type of analysis will support the AMRF in optimising tool life and associated costs for a given subtractive process. Such examinations will establish base line performance data enabling the testing of machining scenarios.   </w:t>
      </w:r>
    </w:p>
    <w:p w14:paraId="318F73B6" w14:textId="77777777" w:rsidR="0030759E" w:rsidRPr="00073884" w:rsidRDefault="0030759E" w:rsidP="00841565">
      <w:pPr>
        <w:numPr>
          <w:ilvl w:val="0"/>
          <w:numId w:val="34"/>
        </w:numPr>
        <w:spacing w:after="120" w:line="276" w:lineRule="auto"/>
        <w:jc w:val="both"/>
        <w:rPr>
          <w:rFonts w:cs="Arial"/>
        </w:rPr>
      </w:pPr>
      <w:r w:rsidRPr="00073884">
        <w:rPr>
          <w:rFonts w:cs="Arial"/>
        </w:rPr>
        <w:t xml:space="preserve">Reporting and data sharing – The microscopy equipment shall support the generation of material and examination reports. Reporting will be carried out for internal AMRF records such as product inspection, ISO compliance of material storage and failure investigation. This capability will also be an AMRF service, meaning facility’s staff will need to generate professional reports that will be passed onto clients about their project and its integrity. Therefore, digital data from examination activities will need to integrate seamlessly with standard documentation development software and instant image sharing in meetings etc to support rapid communication of high-quality data across the project team wherever they might be located.  </w:t>
      </w:r>
    </w:p>
    <w:p w14:paraId="6756EA2D" w14:textId="77777777" w:rsidR="0030759E" w:rsidRPr="0014794C" w:rsidRDefault="0030759E" w:rsidP="0014794C">
      <w:pPr>
        <w:pStyle w:val="ClauseLevel2"/>
        <w:tabs>
          <w:tab w:val="clear" w:pos="851"/>
        </w:tabs>
        <w:ind w:firstLine="0"/>
        <w:rPr>
          <w:rFonts w:cs="Arial"/>
        </w:rPr>
      </w:pPr>
    </w:p>
    <w:p w14:paraId="0C62B11E" w14:textId="77777777" w:rsidR="0030759E" w:rsidRPr="002D680C" w:rsidRDefault="0030759E" w:rsidP="002D680C">
      <w:pPr>
        <w:pStyle w:val="ClauseLevel2"/>
        <w:numPr>
          <w:ilvl w:val="1"/>
          <w:numId w:val="8"/>
        </w:numPr>
        <w:rPr>
          <w:rFonts w:cs="Arial"/>
        </w:rPr>
      </w:pPr>
      <w:r w:rsidRPr="002D680C">
        <w:rPr>
          <w:rFonts w:cs="Arial"/>
        </w:rPr>
        <w:t xml:space="preserve">Proposed Specifications Guidelines </w:t>
      </w:r>
    </w:p>
    <w:p w14:paraId="41318D89" w14:textId="77777777" w:rsidR="0030759E" w:rsidRPr="00235DDB" w:rsidRDefault="0030759E" w:rsidP="002D680C">
      <w:pPr>
        <w:spacing w:after="120" w:line="276" w:lineRule="auto"/>
        <w:ind w:left="360"/>
        <w:jc w:val="both"/>
        <w:rPr>
          <w:rFonts w:cs="Arial"/>
        </w:rPr>
      </w:pPr>
      <w:r w:rsidRPr="00235DDB">
        <w:rPr>
          <w:rFonts w:cs="Arial"/>
        </w:rPr>
        <w:t>Specific specifications are expected to be detailed by the vendor drawing on expected use cases and sample details. The following outline information expectations regarding equipment specifications which will be provided with official offers to support the bid evaluation process.</w:t>
      </w:r>
    </w:p>
    <w:p w14:paraId="250F9F1B" w14:textId="77777777" w:rsidR="0030759E" w:rsidRPr="00235DDB" w:rsidRDefault="0030759E" w:rsidP="00841565">
      <w:pPr>
        <w:pStyle w:val="ListParagraph"/>
        <w:widowControl w:val="0"/>
        <w:numPr>
          <w:ilvl w:val="0"/>
          <w:numId w:val="35"/>
        </w:numPr>
        <w:spacing w:after="120" w:line="276" w:lineRule="auto"/>
        <w:contextualSpacing w:val="0"/>
        <w:jc w:val="both"/>
        <w:rPr>
          <w:rFonts w:ascii="Arial" w:hAnsi="Arial" w:cs="Arial"/>
          <w:sz w:val="20"/>
          <w:szCs w:val="20"/>
        </w:rPr>
      </w:pPr>
      <w:r w:rsidRPr="00235DDB">
        <w:rPr>
          <w:rFonts w:ascii="Arial" w:hAnsi="Arial" w:cs="Arial"/>
          <w:sz w:val="20"/>
          <w:szCs w:val="20"/>
        </w:rPr>
        <w:t>Machine – base machine brand, model etc with details of mounting and viewing and any other features that support the described uses cases and expected samples.</w:t>
      </w:r>
    </w:p>
    <w:p w14:paraId="63579C95" w14:textId="77777777" w:rsidR="0030759E" w:rsidRPr="00235DDB" w:rsidRDefault="0030759E" w:rsidP="00841565">
      <w:pPr>
        <w:pStyle w:val="ListParagraph"/>
        <w:widowControl w:val="0"/>
        <w:numPr>
          <w:ilvl w:val="0"/>
          <w:numId w:val="35"/>
        </w:numPr>
        <w:spacing w:after="120" w:line="276" w:lineRule="auto"/>
        <w:contextualSpacing w:val="0"/>
        <w:jc w:val="both"/>
        <w:rPr>
          <w:rFonts w:ascii="Arial" w:hAnsi="Arial" w:cs="Arial"/>
          <w:sz w:val="20"/>
          <w:szCs w:val="20"/>
        </w:rPr>
      </w:pPr>
      <w:r w:rsidRPr="00235DDB">
        <w:rPr>
          <w:rFonts w:ascii="Arial" w:hAnsi="Arial" w:cs="Arial"/>
          <w:sz w:val="20"/>
          <w:szCs w:val="20"/>
        </w:rPr>
        <w:t>Staging and viewing – details of staging area, height and angle adjustment options are to be provided. Maximum sample height in an important feature to accommodate examination of complete parts as well as prepared samples.</w:t>
      </w:r>
    </w:p>
    <w:p w14:paraId="331EEECD" w14:textId="77777777" w:rsidR="0030759E" w:rsidRPr="00235DDB" w:rsidRDefault="0030759E" w:rsidP="00841565">
      <w:pPr>
        <w:pStyle w:val="ListParagraph"/>
        <w:widowControl w:val="0"/>
        <w:numPr>
          <w:ilvl w:val="0"/>
          <w:numId w:val="35"/>
        </w:numPr>
        <w:spacing w:after="120" w:line="276" w:lineRule="auto"/>
        <w:contextualSpacing w:val="0"/>
        <w:jc w:val="both"/>
        <w:rPr>
          <w:rFonts w:ascii="Arial" w:hAnsi="Arial" w:cs="Arial"/>
          <w:sz w:val="20"/>
          <w:szCs w:val="20"/>
        </w:rPr>
      </w:pPr>
      <w:r w:rsidRPr="00235DDB">
        <w:rPr>
          <w:rFonts w:ascii="Arial" w:hAnsi="Arial" w:cs="Arial"/>
          <w:sz w:val="20"/>
          <w:szCs w:val="20"/>
        </w:rPr>
        <w:t>Objective – shall specify recommended numerical aperture and working distance range. The offer is expected to include a range of objectives to service anticipated use cases.</w:t>
      </w:r>
    </w:p>
    <w:p w14:paraId="44BBECD0" w14:textId="77777777" w:rsidR="0030759E" w:rsidRPr="00235DDB" w:rsidRDefault="0030759E" w:rsidP="00841565">
      <w:pPr>
        <w:pStyle w:val="ListParagraph"/>
        <w:widowControl w:val="0"/>
        <w:numPr>
          <w:ilvl w:val="0"/>
          <w:numId w:val="35"/>
        </w:numPr>
        <w:spacing w:after="120" w:line="276" w:lineRule="auto"/>
        <w:contextualSpacing w:val="0"/>
        <w:jc w:val="both"/>
        <w:rPr>
          <w:rFonts w:ascii="Arial" w:hAnsi="Arial" w:cs="Arial"/>
          <w:sz w:val="20"/>
          <w:szCs w:val="20"/>
        </w:rPr>
      </w:pPr>
      <w:r w:rsidRPr="00235DDB">
        <w:rPr>
          <w:rFonts w:ascii="Arial" w:hAnsi="Arial" w:cs="Arial"/>
          <w:sz w:val="20"/>
          <w:szCs w:val="20"/>
        </w:rPr>
        <w:t>Measuring – equipment measurements scope (height and width) shall be specified, covering attributes such as repeatability at recommended magnifications, accuracy, step height, display resolution, stitching range and pixel capacity.</w:t>
      </w:r>
    </w:p>
    <w:p w14:paraId="7878C632" w14:textId="77777777" w:rsidR="0030759E" w:rsidRPr="00235DDB" w:rsidRDefault="0030759E" w:rsidP="00841565">
      <w:pPr>
        <w:pStyle w:val="ListParagraph"/>
        <w:widowControl w:val="0"/>
        <w:numPr>
          <w:ilvl w:val="0"/>
          <w:numId w:val="35"/>
        </w:numPr>
        <w:spacing w:after="120" w:line="276" w:lineRule="auto"/>
        <w:contextualSpacing w:val="0"/>
        <w:jc w:val="both"/>
        <w:rPr>
          <w:rFonts w:ascii="Arial" w:hAnsi="Arial" w:cs="Arial"/>
          <w:sz w:val="20"/>
          <w:szCs w:val="20"/>
        </w:rPr>
      </w:pPr>
      <w:r w:rsidRPr="00235DDB">
        <w:rPr>
          <w:rFonts w:ascii="Arial" w:hAnsi="Arial" w:cs="Arial"/>
          <w:sz w:val="20"/>
          <w:szCs w:val="20"/>
        </w:rPr>
        <w:t>Field of view, eyepiece, and magnification – these features shall be specified across a range to suit the nominated use cases and the items being examined (examples are carbon fibre strands being 5 to 10</w:t>
      </w:r>
      <w:bookmarkStart w:id="65" w:name="_Hlk126680683"/>
      <w:r w:rsidRPr="00235DDB">
        <w:rPr>
          <w:rFonts w:ascii="Arial" w:hAnsi="Arial" w:cs="Arial"/>
          <w:sz w:val="20"/>
          <w:szCs w:val="20"/>
        </w:rPr>
        <w:t>μm</w:t>
      </w:r>
      <w:bookmarkEnd w:id="65"/>
      <w:r w:rsidRPr="00235DDB">
        <w:rPr>
          <w:rFonts w:ascii="Arial" w:hAnsi="Arial" w:cs="Arial"/>
          <w:sz w:val="20"/>
          <w:szCs w:val="20"/>
        </w:rPr>
        <w:t xml:space="preserve">, additive powders 20 to 80μm and grain structure in metallic materials). Metallographic inspection of machined and etched workpieces can require sub-micron </w:t>
      </w:r>
      <w:proofErr w:type="gramStart"/>
      <w:r w:rsidRPr="00235DDB">
        <w:rPr>
          <w:rFonts w:ascii="Arial" w:hAnsi="Arial" w:cs="Arial"/>
          <w:sz w:val="20"/>
          <w:szCs w:val="20"/>
        </w:rPr>
        <w:t>resolution,</w:t>
      </w:r>
      <w:proofErr w:type="gramEnd"/>
      <w:r w:rsidRPr="00235DDB">
        <w:rPr>
          <w:rFonts w:ascii="Arial" w:hAnsi="Arial" w:cs="Arial"/>
          <w:sz w:val="20"/>
          <w:szCs w:val="20"/>
        </w:rPr>
        <w:t xml:space="preserve"> however most features are above 5μm.</w:t>
      </w:r>
    </w:p>
    <w:p w14:paraId="4C5855D0" w14:textId="77777777" w:rsidR="0030759E" w:rsidRPr="00235DDB" w:rsidRDefault="0030759E" w:rsidP="00841565">
      <w:pPr>
        <w:pStyle w:val="ListParagraph"/>
        <w:widowControl w:val="0"/>
        <w:numPr>
          <w:ilvl w:val="0"/>
          <w:numId w:val="35"/>
        </w:numPr>
        <w:spacing w:after="120" w:line="276" w:lineRule="auto"/>
        <w:contextualSpacing w:val="0"/>
        <w:jc w:val="both"/>
        <w:rPr>
          <w:rFonts w:ascii="Arial" w:hAnsi="Arial" w:cs="Arial"/>
          <w:sz w:val="20"/>
          <w:szCs w:val="20"/>
        </w:rPr>
      </w:pPr>
      <w:r w:rsidRPr="00235DDB">
        <w:rPr>
          <w:rFonts w:ascii="Arial" w:hAnsi="Arial" w:cs="Arial"/>
          <w:sz w:val="20"/>
          <w:szCs w:val="20"/>
        </w:rPr>
        <w:t>Illumination and observation – The choice of illumination shall be guided by the vendor through their response to the proposed use cases and sample descriptions. Ideally equipment will be able to support different observation methods to complement the AMRF project / development environment. It is anticipated brightfield, darkfield, polarization, oblique and contract methods will all be utilised in the metrology suite.</w:t>
      </w:r>
    </w:p>
    <w:p w14:paraId="73E0EAE5" w14:textId="77777777" w:rsidR="0030759E" w:rsidRPr="00235DDB" w:rsidRDefault="0030759E" w:rsidP="00841565">
      <w:pPr>
        <w:pStyle w:val="ListParagraph"/>
        <w:widowControl w:val="0"/>
        <w:numPr>
          <w:ilvl w:val="0"/>
          <w:numId w:val="35"/>
        </w:numPr>
        <w:spacing w:after="120" w:line="276" w:lineRule="auto"/>
        <w:contextualSpacing w:val="0"/>
        <w:jc w:val="both"/>
        <w:rPr>
          <w:rFonts w:ascii="Arial" w:hAnsi="Arial" w:cs="Arial"/>
          <w:sz w:val="20"/>
          <w:szCs w:val="20"/>
        </w:rPr>
      </w:pPr>
      <w:r w:rsidRPr="00235DDB">
        <w:rPr>
          <w:rFonts w:ascii="Arial" w:hAnsi="Arial" w:cs="Arial"/>
          <w:sz w:val="20"/>
          <w:szCs w:val="20"/>
        </w:rPr>
        <w:t xml:space="preserve">Viewing and Software – Included software shall enable advanced analysis, imaging and reporting using standard samples and complete part analysis where surface curvature, different levels and angles may be encountered. Details of software requirements and options are to be provided, including upfront and ongoing costs to maintain the software and its licences. Any hardware requirements not included in the package shall also be </w:t>
      </w:r>
      <w:r w:rsidRPr="00235DDB">
        <w:rPr>
          <w:rFonts w:ascii="Arial" w:hAnsi="Arial" w:cs="Arial"/>
          <w:sz w:val="20"/>
          <w:szCs w:val="20"/>
        </w:rPr>
        <w:lastRenderedPageBreak/>
        <w:t>noted to enable an overall equipment investment value to be determined during evaluation.</w:t>
      </w:r>
    </w:p>
    <w:p w14:paraId="16A04755" w14:textId="77777777" w:rsidR="0030759E" w:rsidRPr="00073884" w:rsidRDefault="0030759E" w:rsidP="004F4FB6">
      <w:pPr>
        <w:spacing w:after="120" w:line="276" w:lineRule="auto"/>
        <w:ind w:left="360"/>
        <w:rPr>
          <w:rFonts w:cs="Arial"/>
        </w:rPr>
      </w:pPr>
    </w:p>
    <w:p w14:paraId="1DDD5056" w14:textId="77777777" w:rsidR="0030759E" w:rsidRPr="00235DDB" w:rsidRDefault="0030759E" w:rsidP="00235DDB">
      <w:pPr>
        <w:pStyle w:val="ClauseLevel2"/>
        <w:numPr>
          <w:ilvl w:val="1"/>
          <w:numId w:val="8"/>
        </w:numPr>
        <w:rPr>
          <w:rFonts w:cs="Arial"/>
        </w:rPr>
      </w:pPr>
      <w:r w:rsidRPr="00235DDB">
        <w:rPr>
          <w:rFonts w:cs="Arial"/>
        </w:rPr>
        <w:t xml:space="preserve">General Scope Notes </w:t>
      </w:r>
    </w:p>
    <w:p w14:paraId="4E5FBF85" w14:textId="77777777" w:rsidR="0030759E" w:rsidRPr="0014794C" w:rsidRDefault="0030759E" w:rsidP="00841565">
      <w:pPr>
        <w:numPr>
          <w:ilvl w:val="0"/>
          <w:numId w:val="27"/>
        </w:numPr>
        <w:spacing w:after="120" w:line="276" w:lineRule="auto"/>
        <w:ind w:left="714" w:hanging="357"/>
        <w:jc w:val="both"/>
        <w:rPr>
          <w:rFonts w:cs="Arial"/>
        </w:rPr>
      </w:pPr>
      <w:r w:rsidRPr="00073884">
        <w:rPr>
          <w:rFonts w:cs="Arial"/>
        </w:rPr>
        <w:t xml:space="preserve">Microscopy capability skill development – Microscopy as an important capability for the AMRF, and therefore wanting to develop its applied skills over time. To achieve this a long-term supplier </w:t>
      </w:r>
      <w:r w:rsidRPr="0014794C">
        <w:rPr>
          <w:rFonts w:cs="Arial"/>
        </w:rPr>
        <w:t xml:space="preserve">relationship is desired which can couple expertise with equipment supporting the gradual maturing of this capability. Expectations are, the solutions presented will support the AMRF’s metrology learning curve through intuitive workflows and software which can assistance in sampling, analysing, and reporting. </w:t>
      </w:r>
    </w:p>
    <w:p w14:paraId="4A4327B5" w14:textId="77777777" w:rsidR="0030759E" w:rsidRPr="0014794C" w:rsidRDefault="0030759E" w:rsidP="00841565">
      <w:pPr>
        <w:numPr>
          <w:ilvl w:val="0"/>
          <w:numId w:val="27"/>
        </w:numPr>
        <w:spacing w:after="120" w:line="276" w:lineRule="auto"/>
        <w:ind w:left="714" w:hanging="357"/>
        <w:jc w:val="both"/>
        <w:rPr>
          <w:rFonts w:cs="Arial"/>
        </w:rPr>
      </w:pPr>
      <w:r w:rsidRPr="0014794C">
        <w:rPr>
          <w:rFonts w:cs="Arial"/>
        </w:rPr>
        <w:t>Connectivity</w:t>
      </w:r>
      <w:r w:rsidRPr="0014794C" w:rsidDel="000865B0">
        <w:rPr>
          <w:rFonts w:cs="Arial"/>
        </w:rPr>
        <w:t xml:space="preserve"> </w:t>
      </w:r>
      <w:r w:rsidRPr="0014794C">
        <w:rPr>
          <w:rFonts w:cs="Arial"/>
        </w:rPr>
        <w:t>– Equipment is expected to compliment emerging industry 4.0 expectations. Meaning it shall support data sharing with other related manufacturing information management systems. Information on the equipment’s networking and communication protocols should also be provided in the offer.</w:t>
      </w:r>
    </w:p>
    <w:p w14:paraId="0D573528" w14:textId="77777777" w:rsidR="0030759E" w:rsidRPr="0014794C" w:rsidRDefault="0030759E" w:rsidP="00841565">
      <w:pPr>
        <w:numPr>
          <w:ilvl w:val="0"/>
          <w:numId w:val="27"/>
        </w:numPr>
        <w:spacing w:after="160" w:line="276" w:lineRule="auto"/>
        <w:ind w:left="714" w:hanging="357"/>
        <w:jc w:val="both"/>
        <w:rPr>
          <w:rFonts w:cs="Arial"/>
        </w:rPr>
      </w:pPr>
      <w:r w:rsidRPr="0014794C">
        <w:rPr>
          <w:rFonts w:cs="Arial"/>
        </w:rPr>
        <w:t>Work area</w:t>
      </w:r>
      <w:r w:rsidRPr="0014794C" w:rsidDel="00181F5F">
        <w:rPr>
          <w:rFonts w:cs="Arial"/>
        </w:rPr>
        <w:t xml:space="preserve"> </w:t>
      </w:r>
      <w:r w:rsidRPr="0014794C">
        <w:rPr>
          <w:rFonts w:cs="Arial"/>
        </w:rPr>
        <w:t xml:space="preserve">– It is proposed to locate the equipment within the manufacturing hall, which is an air-conditioned environment as noted in Section 5 above. Requirements about temperature tolerances and dust control for the equipment should be included in the bid to support work cell planning during the building’s construction.    </w:t>
      </w:r>
    </w:p>
    <w:p w14:paraId="659EF04F" w14:textId="77777777" w:rsidR="0030759E" w:rsidRPr="0014794C" w:rsidRDefault="0030759E" w:rsidP="00841565">
      <w:pPr>
        <w:numPr>
          <w:ilvl w:val="0"/>
          <w:numId w:val="27"/>
        </w:numPr>
        <w:spacing w:after="160" w:line="276" w:lineRule="auto"/>
        <w:ind w:left="714" w:hanging="357"/>
        <w:jc w:val="both"/>
        <w:rPr>
          <w:rFonts w:cs="Arial"/>
        </w:rPr>
      </w:pPr>
      <w:r w:rsidRPr="0014794C">
        <w:rPr>
          <w:rFonts w:cs="Arial"/>
        </w:rPr>
        <w:t xml:space="preserve">Commissioning – Details of commissioning requirements shall be outlined; the bid should include any materials and consumables that will be required for commissioning and hand over of the equipment. If the AMRF is required to provide any of these items, please include these details in the offer.   </w:t>
      </w:r>
    </w:p>
    <w:p w14:paraId="1D75EA0E" w14:textId="34F54426" w:rsidR="0030759E" w:rsidRPr="0014794C" w:rsidRDefault="0030759E" w:rsidP="00235DDB">
      <w:pPr>
        <w:pStyle w:val="Heading1"/>
        <w:numPr>
          <w:ilvl w:val="0"/>
          <w:numId w:val="8"/>
        </w:numPr>
        <w:rPr>
          <w:rFonts w:eastAsia="Times New Roman"/>
          <w:b/>
          <w:bCs/>
          <w:color w:val="000000" w:themeColor="text1"/>
          <w:sz w:val="20"/>
          <w:szCs w:val="20"/>
        </w:rPr>
      </w:pPr>
      <w:bookmarkStart w:id="66" w:name="_Toc126653610"/>
      <w:bookmarkStart w:id="67" w:name="_Toc127446744"/>
      <w:r w:rsidRPr="0014794C">
        <w:rPr>
          <w:rFonts w:eastAsia="Times New Roman"/>
          <w:b/>
          <w:bCs/>
          <w:color w:val="000000" w:themeColor="text1"/>
          <w:sz w:val="20"/>
          <w:szCs w:val="20"/>
        </w:rPr>
        <w:t>Deliverables, Responsibilities and Project Management Requirements</w:t>
      </w:r>
      <w:bookmarkEnd w:id="66"/>
      <w:bookmarkEnd w:id="67"/>
      <w:r w:rsidRPr="0014794C">
        <w:rPr>
          <w:rFonts w:eastAsia="Times New Roman"/>
          <w:b/>
          <w:bCs/>
          <w:color w:val="000000" w:themeColor="text1"/>
          <w:sz w:val="20"/>
          <w:szCs w:val="20"/>
        </w:rPr>
        <w:t xml:space="preserve"> </w:t>
      </w:r>
    </w:p>
    <w:p w14:paraId="4FA0EF61" w14:textId="77777777" w:rsidR="0030759E" w:rsidRPr="0014794C" w:rsidRDefault="0030759E" w:rsidP="004F4FB6">
      <w:pPr>
        <w:spacing w:line="276" w:lineRule="auto"/>
        <w:jc w:val="both"/>
        <w:rPr>
          <w:rFonts w:cs="Arial"/>
        </w:rPr>
      </w:pPr>
      <w:r w:rsidRPr="0014794C">
        <w:rPr>
          <w:rFonts w:cs="Arial"/>
        </w:rPr>
        <w:t xml:space="preserve">General deliverables are listed below and include the expected project management activities that form part of the overall equipment supply. A successful supplier will be required to meet the following deliverables:  </w:t>
      </w:r>
    </w:p>
    <w:p w14:paraId="4B5DE872" w14:textId="77777777" w:rsidR="0014794C" w:rsidRPr="0014794C" w:rsidRDefault="0014794C" w:rsidP="004F4FB6">
      <w:pPr>
        <w:spacing w:line="276" w:lineRule="auto"/>
        <w:jc w:val="both"/>
        <w:rPr>
          <w:rFonts w:cs="Arial"/>
        </w:rPr>
      </w:pPr>
    </w:p>
    <w:p w14:paraId="6C0C4356" w14:textId="77777777" w:rsidR="0030759E" w:rsidRPr="0014794C" w:rsidRDefault="0030759E" w:rsidP="00841565">
      <w:pPr>
        <w:pStyle w:val="ListParagraph"/>
        <w:numPr>
          <w:ilvl w:val="0"/>
          <w:numId w:val="24"/>
        </w:numPr>
        <w:spacing w:after="60" w:line="276" w:lineRule="auto"/>
        <w:ind w:left="709"/>
        <w:contextualSpacing w:val="0"/>
        <w:rPr>
          <w:rFonts w:ascii="Arial" w:hAnsi="Arial" w:cs="Arial"/>
          <w:sz w:val="20"/>
          <w:szCs w:val="20"/>
        </w:rPr>
      </w:pPr>
      <w:r w:rsidRPr="0014794C">
        <w:rPr>
          <w:rFonts w:ascii="Arial" w:hAnsi="Arial" w:cs="Arial"/>
          <w:sz w:val="20"/>
          <w:szCs w:val="20"/>
        </w:rPr>
        <w:t>Arrange a project initiation meeting to clarify AMRF needs and outline supply activities.</w:t>
      </w:r>
    </w:p>
    <w:p w14:paraId="2D80380C" w14:textId="77777777" w:rsidR="0030759E" w:rsidRPr="0014794C" w:rsidRDefault="0030759E" w:rsidP="00841565">
      <w:pPr>
        <w:pStyle w:val="ListParagraph"/>
        <w:numPr>
          <w:ilvl w:val="0"/>
          <w:numId w:val="24"/>
        </w:numPr>
        <w:spacing w:after="120" w:line="276" w:lineRule="auto"/>
        <w:ind w:left="709"/>
        <w:contextualSpacing w:val="0"/>
        <w:rPr>
          <w:rFonts w:ascii="Arial" w:hAnsi="Arial" w:cs="Arial"/>
          <w:sz w:val="20"/>
          <w:szCs w:val="20"/>
        </w:rPr>
      </w:pPr>
      <w:r w:rsidRPr="0014794C">
        <w:rPr>
          <w:rFonts w:ascii="Arial" w:hAnsi="Arial" w:cs="Arial"/>
          <w:sz w:val="20"/>
          <w:szCs w:val="20"/>
        </w:rPr>
        <w:t>Provide a delivery program indicating key milestones to support project tracking.</w:t>
      </w:r>
    </w:p>
    <w:p w14:paraId="2AF2FD4D" w14:textId="77777777" w:rsidR="0030759E" w:rsidRPr="0014794C" w:rsidRDefault="0030759E" w:rsidP="00841565">
      <w:pPr>
        <w:pStyle w:val="ListParagraph"/>
        <w:numPr>
          <w:ilvl w:val="0"/>
          <w:numId w:val="24"/>
        </w:numPr>
        <w:spacing w:after="60" w:line="276" w:lineRule="auto"/>
        <w:ind w:left="709"/>
        <w:contextualSpacing w:val="0"/>
        <w:rPr>
          <w:rFonts w:ascii="Arial" w:hAnsi="Arial" w:cs="Arial"/>
          <w:sz w:val="20"/>
          <w:szCs w:val="20"/>
        </w:rPr>
      </w:pPr>
      <w:r w:rsidRPr="0014794C">
        <w:rPr>
          <w:rFonts w:ascii="Arial" w:hAnsi="Arial" w:cs="Arial"/>
          <w:sz w:val="20"/>
          <w:szCs w:val="20"/>
        </w:rPr>
        <w:t xml:space="preserve">Develop final equipment specifications and provide details within 4 weeks of contract signatures to confirm procurement scope, </w:t>
      </w:r>
      <w:proofErr w:type="gramStart"/>
      <w:r w:rsidRPr="0014794C">
        <w:rPr>
          <w:rFonts w:ascii="Arial" w:hAnsi="Arial" w:cs="Arial"/>
          <w:sz w:val="20"/>
          <w:szCs w:val="20"/>
        </w:rPr>
        <w:t>ICT</w:t>
      </w:r>
      <w:proofErr w:type="gramEnd"/>
      <w:r w:rsidRPr="0014794C">
        <w:rPr>
          <w:rFonts w:ascii="Arial" w:hAnsi="Arial" w:cs="Arial"/>
          <w:sz w:val="20"/>
          <w:szCs w:val="20"/>
        </w:rPr>
        <w:t xml:space="preserve"> and computing requirements etc.</w:t>
      </w:r>
    </w:p>
    <w:p w14:paraId="46EC3DC0" w14:textId="77777777" w:rsidR="0030759E" w:rsidRPr="0014794C" w:rsidRDefault="0030759E" w:rsidP="00841565">
      <w:pPr>
        <w:pStyle w:val="ListParagraph"/>
        <w:numPr>
          <w:ilvl w:val="0"/>
          <w:numId w:val="24"/>
        </w:numPr>
        <w:spacing w:after="120" w:line="276" w:lineRule="auto"/>
        <w:ind w:left="709"/>
        <w:contextualSpacing w:val="0"/>
        <w:rPr>
          <w:rFonts w:ascii="Arial" w:hAnsi="Arial" w:cs="Arial"/>
          <w:sz w:val="20"/>
          <w:szCs w:val="20"/>
        </w:rPr>
      </w:pPr>
      <w:r w:rsidRPr="0014794C">
        <w:rPr>
          <w:rFonts w:ascii="Arial" w:hAnsi="Arial" w:cs="Arial"/>
          <w:sz w:val="20"/>
          <w:szCs w:val="20"/>
        </w:rPr>
        <w:t>Respond to AMRF enquiries about equipment detail in support of the procurement</w:t>
      </w:r>
    </w:p>
    <w:p w14:paraId="7009D33A" w14:textId="77777777" w:rsidR="0030759E" w:rsidRPr="0014794C" w:rsidRDefault="0030759E" w:rsidP="00841565">
      <w:pPr>
        <w:pStyle w:val="ListParagraph"/>
        <w:numPr>
          <w:ilvl w:val="0"/>
          <w:numId w:val="24"/>
        </w:numPr>
        <w:spacing w:after="120" w:line="276" w:lineRule="auto"/>
        <w:ind w:left="709"/>
        <w:contextualSpacing w:val="0"/>
        <w:rPr>
          <w:rFonts w:ascii="Arial" w:hAnsi="Arial" w:cs="Arial"/>
          <w:sz w:val="20"/>
          <w:szCs w:val="20"/>
        </w:rPr>
      </w:pPr>
      <w:r w:rsidRPr="0014794C">
        <w:rPr>
          <w:rFonts w:ascii="Arial" w:hAnsi="Arial" w:cs="Arial"/>
          <w:sz w:val="20"/>
          <w:szCs w:val="20"/>
        </w:rPr>
        <w:t>Participate in project check-in meetings when requested or at agreed milestones to provide progress updates to the AMRF team.</w:t>
      </w:r>
    </w:p>
    <w:p w14:paraId="43F9482A" w14:textId="77777777" w:rsidR="0030759E" w:rsidRPr="0014794C" w:rsidRDefault="0030759E" w:rsidP="00841565">
      <w:pPr>
        <w:pStyle w:val="ListParagraph"/>
        <w:numPr>
          <w:ilvl w:val="0"/>
          <w:numId w:val="24"/>
        </w:numPr>
        <w:spacing w:after="120" w:line="276" w:lineRule="auto"/>
        <w:ind w:left="709"/>
        <w:contextualSpacing w:val="0"/>
        <w:rPr>
          <w:rFonts w:ascii="Arial" w:hAnsi="Arial" w:cs="Arial"/>
          <w:sz w:val="20"/>
          <w:szCs w:val="20"/>
        </w:rPr>
      </w:pPr>
      <w:r w:rsidRPr="0014794C">
        <w:rPr>
          <w:rFonts w:ascii="Arial" w:hAnsi="Arial" w:cs="Arial"/>
          <w:sz w:val="20"/>
          <w:szCs w:val="20"/>
        </w:rPr>
        <w:t>Provide agreed progress updates against the agreed delivery schedule.</w:t>
      </w:r>
    </w:p>
    <w:p w14:paraId="4D5242E8" w14:textId="77777777" w:rsidR="0030759E" w:rsidRPr="0014794C" w:rsidRDefault="0030759E" w:rsidP="00841565">
      <w:pPr>
        <w:pStyle w:val="ListParagraph"/>
        <w:numPr>
          <w:ilvl w:val="0"/>
          <w:numId w:val="24"/>
        </w:numPr>
        <w:spacing w:after="120" w:line="276" w:lineRule="auto"/>
        <w:ind w:left="709"/>
        <w:contextualSpacing w:val="0"/>
        <w:rPr>
          <w:rFonts w:ascii="Arial" w:hAnsi="Arial" w:cs="Arial"/>
          <w:sz w:val="20"/>
          <w:szCs w:val="20"/>
        </w:rPr>
      </w:pPr>
      <w:r w:rsidRPr="0014794C">
        <w:rPr>
          <w:rFonts w:ascii="Arial" w:hAnsi="Arial" w:cs="Arial"/>
          <w:sz w:val="20"/>
          <w:szCs w:val="20"/>
        </w:rPr>
        <w:t xml:space="preserve">Provide verification that factory acceptance test has been carried out (if applicable) and provide access to AMRF to view the factory acceptance test if requested and applicable to the equipment. </w:t>
      </w:r>
    </w:p>
    <w:p w14:paraId="67DD9B57" w14:textId="77777777" w:rsidR="0030759E" w:rsidRPr="0014794C" w:rsidRDefault="0030759E" w:rsidP="00841565">
      <w:pPr>
        <w:pStyle w:val="ListParagraph"/>
        <w:numPr>
          <w:ilvl w:val="0"/>
          <w:numId w:val="24"/>
        </w:numPr>
        <w:spacing w:after="120" w:line="276" w:lineRule="auto"/>
        <w:ind w:left="709"/>
        <w:contextualSpacing w:val="0"/>
        <w:rPr>
          <w:rFonts w:ascii="Arial" w:hAnsi="Arial" w:cs="Arial"/>
          <w:sz w:val="20"/>
          <w:szCs w:val="20"/>
        </w:rPr>
      </w:pPr>
      <w:r w:rsidRPr="0014794C">
        <w:rPr>
          <w:rFonts w:ascii="Arial" w:hAnsi="Arial" w:cs="Arial"/>
          <w:sz w:val="20"/>
          <w:szCs w:val="20"/>
        </w:rPr>
        <w:t xml:space="preserve">Provide information on packing, </w:t>
      </w:r>
      <w:proofErr w:type="gramStart"/>
      <w:r w:rsidRPr="0014794C">
        <w:rPr>
          <w:rFonts w:ascii="Arial" w:hAnsi="Arial" w:cs="Arial"/>
          <w:sz w:val="20"/>
          <w:szCs w:val="20"/>
        </w:rPr>
        <w:t>shipping</w:t>
      </w:r>
      <w:proofErr w:type="gramEnd"/>
      <w:r w:rsidRPr="0014794C">
        <w:rPr>
          <w:rFonts w:ascii="Arial" w:hAnsi="Arial" w:cs="Arial"/>
          <w:sz w:val="20"/>
          <w:szCs w:val="20"/>
        </w:rPr>
        <w:t xml:space="preserve"> and installation of the equipment, including ensuring this meets with regional requirements and modes of transport being utilised.   </w:t>
      </w:r>
    </w:p>
    <w:p w14:paraId="3B9D4960" w14:textId="77777777" w:rsidR="0030759E" w:rsidRPr="0014794C" w:rsidRDefault="0030759E" w:rsidP="00841565">
      <w:pPr>
        <w:pStyle w:val="ListParagraph"/>
        <w:numPr>
          <w:ilvl w:val="0"/>
          <w:numId w:val="24"/>
        </w:numPr>
        <w:spacing w:after="120" w:line="276" w:lineRule="auto"/>
        <w:ind w:left="709"/>
        <w:contextualSpacing w:val="0"/>
        <w:rPr>
          <w:rFonts w:ascii="Arial" w:hAnsi="Arial" w:cs="Arial"/>
          <w:sz w:val="20"/>
          <w:szCs w:val="20"/>
        </w:rPr>
      </w:pPr>
      <w:r w:rsidRPr="0014794C">
        <w:rPr>
          <w:rFonts w:ascii="Arial" w:hAnsi="Arial" w:cs="Arial"/>
          <w:sz w:val="20"/>
          <w:szCs w:val="20"/>
        </w:rPr>
        <w:t>Deliver equipment to the First Building in Bradfield NSW Australia, in accordance with Incoterms DDP.</w:t>
      </w:r>
    </w:p>
    <w:p w14:paraId="1C14A984" w14:textId="77777777" w:rsidR="0030759E" w:rsidRPr="0014794C" w:rsidRDefault="0030759E" w:rsidP="00841565">
      <w:pPr>
        <w:pStyle w:val="ListParagraph"/>
        <w:numPr>
          <w:ilvl w:val="0"/>
          <w:numId w:val="24"/>
        </w:numPr>
        <w:spacing w:after="120" w:line="276" w:lineRule="auto"/>
        <w:ind w:left="709"/>
        <w:contextualSpacing w:val="0"/>
        <w:rPr>
          <w:rFonts w:ascii="Arial" w:hAnsi="Arial" w:cs="Arial"/>
          <w:sz w:val="20"/>
          <w:szCs w:val="20"/>
        </w:rPr>
      </w:pPr>
      <w:r w:rsidRPr="0014794C">
        <w:rPr>
          <w:rFonts w:ascii="Arial" w:hAnsi="Arial" w:cs="Arial"/>
          <w:sz w:val="20"/>
          <w:szCs w:val="20"/>
        </w:rPr>
        <w:lastRenderedPageBreak/>
        <w:t>Unloading and installation of the equipment, with all site works to be reviewed and approved by the AMRF’s construction contractor.</w:t>
      </w:r>
    </w:p>
    <w:p w14:paraId="5FB7E4EC" w14:textId="77777777" w:rsidR="0030759E" w:rsidRPr="0014794C" w:rsidRDefault="0030759E" w:rsidP="00841565">
      <w:pPr>
        <w:pStyle w:val="ListParagraph"/>
        <w:numPr>
          <w:ilvl w:val="0"/>
          <w:numId w:val="24"/>
        </w:numPr>
        <w:spacing w:after="120" w:line="276" w:lineRule="auto"/>
        <w:ind w:left="709"/>
        <w:contextualSpacing w:val="0"/>
        <w:rPr>
          <w:rFonts w:ascii="Arial" w:hAnsi="Arial" w:cs="Arial"/>
          <w:sz w:val="20"/>
          <w:szCs w:val="20"/>
        </w:rPr>
      </w:pPr>
      <w:r w:rsidRPr="0014794C">
        <w:rPr>
          <w:rFonts w:ascii="Arial" w:hAnsi="Arial" w:cs="Arial"/>
          <w:sz w:val="20"/>
          <w:szCs w:val="20"/>
        </w:rPr>
        <w:t>Responsible disposal of all equipment packaging materials, using recycling options where possible.</w:t>
      </w:r>
    </w:p>
    <w:p w14:paraId="2CD625E0" w14:textId="77777777" w:rsidR="0030759E" w:rsidRPr="0014794C" w:rsidRDefault="0030759E" w:rsidP="00841565">
      <w:pPr>
        <w:pStyle w:val="ListParagraph"/>
        <w:numPr>
          <w:ilvl w:val="0"/>
          <w:numId w:val="24"/>
        </w:numPr>
        <w:spacing w:after="60" w:line="276" w:lineRule="auto"/>
        <w:ind w:left="709"/>
        <w:contextualSpacing w:val="0"/>
        <w:rPr>
          <w:rFonts w:ascii="Arial" w:hAnsi="Arial" w:cs="Arial"/>
          <w:sz w:val="20"/>
          <w:szCs w:val="20"/>
        </w:rPr>
      </w:pPr>
      <w:r w:rsidRPr="0014794C">
        <w:rPr>
          <w:rFonts w:ascii="Arial" w:hAnsi="Arial" w:cs="Arial"/>
          <w:sz w:val="20"/>
          <w:szCs w:val="20"/>
        </w:rPr>
        <w:t xml:space="preserve">The AMRF’s own technical team will assist in coordinating the delivery of services (powder / air etc) and IT requirement, however the equipment’s supplier will need to allow for their own technicians to interface with the equipment and confirm all connections are to machine specifications. </w:t>
      </w:r>
    </w:p>
    <w:p w14:paraId="2E77CAAF" w14:textId="77777777" w:rsidR="0030759E" w:rsidRPr="0014794C" w:rsidRDefault="0030759E" w:rsidP="00841565">
      <w:pPr>
        <w:pStyle w:val="ListParagraph"/>
        <w:numPr>
          <w:ilvl w:val="0"/>
          <w:numId w:val="24"/>
        </w:numPr>
        <w:spacing w:after="120" w:line="276" w:lineRule="auto"/>
        <w:ind w:left="709"/>
        <w:contextualSpacing w:val="0"/>
        <w:rPr>
          <w:rFonts w:ascii="Arial" w:hAnsi="Arial" w:cs="Arial"/>
          <w:sz w:val="20"/>
          <w:szCs w:val="20"/>
        </w:rPr>
      </w:pPr>
      <w:r w:rsidRPr="0014794C">
        <w:rPr>
          <w:rFonts w:ascii="Arial" w:hAnsi="Arial" w:cs="Arial"/>
          <w:sz w:val="20"/>
          <w:szCs w:val="20"/>
        </w:rPr>
        <w:t>Undertake equipment commissioning and a site acceptance testing.</w:t>
      </w:r>
    </w:p>
    <w:p w14:paraId="44A759EA" w14:textId="77777777" w:rsidR="0030759E" w:rsidRPr="0014794C" w:rsidRDefault="0030759E" w:rsidP="00841565">
      <w:pPr>
        <w:pStyle w:val="ListParagraph"/>
        <w:numPr>
          <w:ilvl w:val="0"/>
          <w:numId w:val="24"/>
        </w:numPr>
        <w:spacing w:after="60" w:line="276" w:lineRule="auto"/>
        <w:ind w:left="709"/>
        <w:contextualSpacing w:val="0"/>
        <w:rPr>
          <w:rFonts w:ascii="Arial" w:hAnsi="Arial" w:cs="Arial"/>
          <w:sz w:val="20"/>
          <w:szCs w:val="20"/>
        </w:rPr>
      </w:pPr>
      <w:r w:rsidRPr="0014794C">
        <w:rPr>
          <w:rFonts w:ascii="Arial" w:hAnsi="Arial" w:cs="Arial"/>
          <w:sz w:val="20"/>
          <w:szCs w:val="20"/>
        </w:rPr>
        <w:t>Provide operator training, including any programming, machine use, routine checks of the equipment, and any regular minor maintenance (daily / monthly inspections etc).</w:t>
      </w:r>
    </w:p>
    <w:p w14:paraId="633144A4" w14:textId="5DA5CC27" w:rsidR="0030759E" w:rsidRPr="0014794C" w:rsidRDefault="0030759E" w:rsidP="00235DDB">
      <w:pPr>
        <w:pStyle w:val="Heading1"/>
        <w:numPr>
          <w:ilvl w:val="0"/>
          <w:numId w:val="8"/>
        </w:numPr>
        <w:rPr>
          <w:rFonts w:eastAsia="Times New Roman"/>
          <w:b/>
          <w:bCs/>
          <w:color w:val="000000" w:themeColor="text1"/>
          <w:sz w:val="20"/>
          <w:szCs w:val="20"/>
        </w:rPr>
      </w:pPr>
      <w:bookmarkStart w:id="68" w:name="_Toc126653611"/>
      <w:bookmarkStart w:id="69" w:name="_Toc127446745"/>
      <w:r w:rsidRPr="0014794C">
        <w:rPr>
          <w:rFonts w:eastAsia="Times New Roman"/>
          <w:b/>
          <w:bCs/>
          <w:color w:val="000000" w:themeColor="text1"/>
          <w:sz w:val="20"/>
          <w:szCs w:val="20"/>
        </w:rPr>
        <w:t>Documentation and Compliance</w:t>
      </w:r>
      <w:bookmarkEnd w:id="68"/>
      <w:bookmarkEnd w:id="69"/>
    </w:p>
    <w:p w14:paraId="74233139" w14:textId="77777777" w:rsidR="0030759E" w:rsidRPr="0014794C" w:rsidRDefault="0030759E" w:rsidP="00841565">
      <w:pPr>
        <w:pStyle w:val="ListParagraph"/>
        <w:numPr>
          <w:ilvl w:val="0"/>
          <w:numId w:val="27"/>
        </w:numPr>
        <w:spacing w:after="120" w:line="276" w:lineRule="auto"/>
        <w:ind w:left="714" w:hanging="357"/>
        <w:contextualSpacing w:val="0"/>
        <w:rPr>
          <w:rFonts w:ascii="Arial" w:hAnsi="Arial" w:cs="Arial"/>
          <w:sz w:val="20"/>
          <w:szCs w:val="20"/>
        </w:rPr>
      </w:pPr>
      <w:r w:rsidRPr="0014794C">
        <w:rPr>
          <w:rFonts w:ascii="Arial" w:hAnsi="Arial" w:cs="Arial"/>
          <w:sz w:val="20"/>
          <w:szCs w:val="20"/>
        </w:rPr>
        <w:t>Complete documentation equipment specification</w:t>
      </w:r>
    </w:p>
    <w:p w14:paraId="05245C42" w14:textId="77777777" w:rsidR="0030759E" w:rsidRPr="0014794C" w:rsidRDefault="0030759E" w:rsidP="00841565">
      <w:pPr>
        <w:pStyle w:val="ListParagraph"/>
        <w:numPr>
          <w:ilvl w:val="0"/>
          <w:numId w:val="27"/>
        </w:numPr>
        <w:spacing w:after="120" w:line="276" w:lineRule="auto"/>
        <w:ind w:left="714" w:hanging="357"/>
        <w:contextualSpacing w:val="0"/>
        <w:rPr>
          <w:rFonts w:ascii="Arial" w:hAnsi="Arial" w:cs="Arial"/>
          <w:sz w:val="20"/>
          <w:szCs w:val="20"/>
        </w:rPr>
      </w:pPr>
      <w:r w:rsidRPr="0014794C">
        <w:rPr>
          <w:rFonts w:ascii="Arial" w:hAnsi="Arial" w:cs="Arial"/>
          <w:sz w:val="20"/>
          <w:szCs w:val="20"/>
        </w:rPr>
        <w:t xml:space="preserve">3D render of the equipment to support AMRF marketing, service promotion and BIM requirements </w:t>
      </w:r>
    </w:p>
    <w:p w14:paraId="5EF40FE4" w14:textId="77777777" w:rsidR="0030759E" w:rsidRPr="0014794C" w:rsidRDefault="0030759E" w:rsidP="00841565">
      <w:pPr>
        <w:pStyle w:val="ListParagraph"/>
        <w:numPr>
          <w:ilvl w:val="0"/>
          <w:numId w:val="27"/>
        </w:numPr>
        <w:spacing w:after="120" w:line="276" w:lineRule="auto"/>
        <w:ind w:left="714" w:hanging="357"/>
        <w:contextualSpacing w:val="0"/>
        <w:rPr>
          <w:rFonts w:ascii="Arial" w:hAnsi="Arial" w:cs="Arial"/>
          <w:sz w:val="20"/>
          <w:szCs w:val="20"/>
        </w:rPr>
      </w:pPr>
      <w:r w:rsidRPr="0014794C">
        <w:rPr>
          <w:rFonts w:ascii="Arial" w:hAnsi="Arial" w:cs="Arial"/>
          <w:sz w:val="20"/>
          <w:szCs w:val="20"/>
        </w:rPr>
        <w:t>Maintenance and operation manuals in digital format</w:t>
      </w:r>
    </w:p>
    <w:p w14:paraId="54127558" w14:textId="77777777" w:rsidR="0030759E" w:rsidRPr="0014794C" w:rsidRDefault="0030759E" w:rsidP="00841565">
      <w:pPr>
        <w:pStyle w:val="ListParagraph"/>
        <w:numPr>
          <w:ilvl w:val="0"/>
          <w:numId w:val="27"/>
        </w:numPr>
        <w:spacing w:after="120" w:line="276" w:lineRule="auto"/>
        <w:ind w:left="714" w:hanging="357"/>
        <w:contextualSpacing w:val="0"/>
        <w:rPr>
          <w:rFonts w:ascii="Arial" w:hAnsi="Arial" w:cs="Arial"/>
          <w:sz w:val="20"/>
          <w:szCs w:val="20"/>
        </w:rPr>
      </w:pPr>
      <w:r w:rsidRPr="0014794C">
        <w:rPr>
          <w:rFonts w:ascii="Arial" w:hAnsi="Arial" w:cs="Arial"/>
          <w:sz w:val="20"/>
          <w:szCs w:val="20"/>
        </w:rPr>
        <w:t>Compliance with relevant Australian standards, regulations and legislation associated with:</w:t>
      </w:r>
    </w:p>
    <w:p w14:paraId="632C90CD" w14:textId="77777777" w:rsidR="0030759E" w:rsidRPr="0014794C" w:rsidRDefault="0030759E" w:rsidP="00841565">
      <w:pPr>
        <w:pStyle w:val="ListParagraph"/>
        <w:numPr>
          <w:ilvl w:val="0"/>
          <w:numId w:val="28"/>
        </w:numPr>
        <w:spacing w:after="120" w:line="276" w:lineRule="auto"/>
        <w:contextualSpacing w:val="0"/>
        <w:jc w:val="both"/>
        <w:rPr>
          <w:rFonts w:ascii="Arial" w:hAnsi="Arial" w:cs="Arial"/>
          <w:sz w:val="20"/>
          <w:szCs w:val="20"/>
        </w:rPr>
      </w:pPr>
      <w:r w:rsidRPr="0014794C">
        <w:rPr>
          <w:rFonts w:ascii="Arial" w:hAnsi="Arial" w:cs="Arial"/>
          <w:sz w:val="20"/>
          <w:szCs w:val="20"/>
        </w:rPr>
        <w:t>Power supply and electrical equipment (Australian standard)</w:t>
      </w:r>
    </w:p>
    <w:p w14:paraId="3FBBEE86" w14:textId="77777777" w:rsidR="0030759E" w:rsidRPr="0014794C" w:rsidRDefault="0030759E" w:rsidP="00841565">
      <w:pPr>
        <w:pStyle w:val="ListParagraph"/>
        <w:numPr>
          <w:ilvl w:val="0"/>
          <w:numId w:val="28"/>
        </w:numPr>
        <w:spacing w:after="120" w:line="276" w:lineRule="auto"/>
        <w:contextualSpacing w:val="0"/>
        <w:jc w:val="both"/>
        <w:rPr>
          <w:rFonts w:ascii="Arial" w:hAnsi="Arial" w:cs="Arial"/>
          <w:sz w:val="20"/>
          <w:szCs w:val="20"/>
        </w:rPr>
      </w:pPr>
      <w:r w:rsidRPr="0014794C">
        <w:rPr>
          <w:rFonts w:ascii="Arial" w:hAnsi="Arial" w:cs="Arial"/>
          <w:sz w:val="20"/>
          <w:szCs w:val="20"/>
        </w:rPr>
        <w:t>Work Health and Safety requirements for laboratory instrumentation</w:t>
      </w:r>
    </w:p>
    <w:p w14:paraId="27BA73A8" w14:textId="77777777" w:rsidR="0030759E" w:rsidRPr="0014794C" w:rsidRDefault="0030759E" w:rsidP="00841565">
      <w:pPr>
        <w:pStyle w:val="ListParagraph"/>
        <w:numPr>
          <w:ilvl w:val="0"/>
          <w:numId w:val="28"/>
        </w:numPr>
        <w:spacing w:after="120" w:line="276" w:lineRule="auto"/>
        <w:contextualSpacing w:val="0"/>
        <w:jc w:val="both"/>
        <w:rPr>
          <w:rFonts w:ascii="Arial" w:hAnsi="Arial" w:cs="Arial"/>
          <w:sz w:val="20"/>
          <w:szCs w:val="20"/>
        </w:rPr>
      </w:pPr>
      <w:r w:rsidRPr="0014794C">
        <w:rPr>
          <w:rFonts w:ascii="Arial" w:hAnsi="Arial" w:cs="Arial"/>
          <w:sz w:val="20"/>
          <w:szCs w:val="20"/>
        </w:rPr>
        <w:t>Importation packaging requirements (sustainable timber, fumigation, package recycling etc where relevant)</w:t>
      </w:r>
    </w:p>
    <w:p w14:paraId="36F3B9DE" w14:textId="77777777" w:rsidR="0030759E" w:rsidRPr="0014794C" w:rsidRDefault="0030759E" w:rsidP="00841565">
      <w:pPr>
        <w:pStyle w:val="ListParagraph"/>
        <w:numPr>
          <w:ilvl w:val="0"/>
          <w:numId w:val="28"/>
        </w:numPr>
        <w:spacing w:after="120" w:line="276" w:lineRule="auto"/>
        <w:contextualSpacing w:val="0"/>
        <w:jc w:val="both"/>
        <w:rPr>
          <w:rFonts w:ascii="Arial" w:hAnsi="Arial" w:cs="Arial"/>
          <w:sz w:val="20"/>
          <w:szCs w:val="20"/>
        </w:rPr>
      </w:pPr>
      <w:r w:rsidRPr="0014794C">
        <w:rPr>
          <w:rFonts w:ascii="Arial" w:hAnsi="Arial" w:cs="Arial"/>
          <w:sz w:val="20"/>
          <w:szCs w:val="20"/>
        </w:rPr>
        <w:t>Chain of Responsibility for transport and packing responsibilities for road transport with Australia where relevant.</w:t>
      </w:r>
    </w:p>
    <w:p w14:paraId="3F2E3837" w14:textId="643E1B33" w:rsidR="0030759E" w:rsidRPr="0014794C" w:rsidRDefault="0030759E" w:rsidP="00235DDB">
      <w:pPr>
        <w:pStyle w:val="Heading1"/>
        <w:numPr>
          <w:ilvl w:val="0"/>
          <w:numId w:val="8"/>
        </w:numPr>
        <w:rPr>
          <w:rFonts w:eastAsia="Times New Roman"/>
          <w:b/>
          <w:bCs/>
          <w:color w:val="000000" w:themeColor="text1"/>
          <w:sz w:val="20"/>
          <w:szCs w:val="20"/>
        </w:rPr>
      </w:pPr>
      <w:bookmarkStart w:id="70" w:name="_Toc126653612"/>
      <w:bookmarkStart w:id="71" w:name="_Toc127446746"/>
      <w:r w:rsidRPr="0014794C">
        <w:rPr>
          <w:rFonts w:eastAsia="Times New Roman"/>
          <w:b/>
          <w:bCs/>
          <w:color w:val="000000" w:themeColor="text1"/>
          <w:sz w:val="20"/>
          <w:szCs w:val="20"/>
        </w:rPr>
        <w:t>Timing</w:t>
      </w:r>
      <w:bookmarkEnd w:id="70"/>
      <w:bookmarkEnd w:id="71"/>
    </w:p>
    <w:p w14:paraId="6B2F6328" w14:textId="77777777" w:rsidR="0030759E" w:rsidRPr="0014794C" w:rsidRDefault="0030759E" w:rsidP="00841565">
      <w:pPr>
        <w:pStyle w:val="ListParagraph"/>
        <w:numPr>
          <w:ilvl w:val="0"/>
          <w:numId w:val="27"/>
        </w:numPr>
        <w:spacing w:after="120" w:line="276" w:lineRule="auto"/>
        <w:ind w:left="714" w:hanging="357"/>
        <w:contextualSpacing w:val="0"/>
        <w:jc w:val="both"/>
        <w:rPr>
          <w:rFonts w:ascii="Arial" w:hAnsi="Arial" w:cs="Arial"/>
          <w:sz w:val="20"/>
          <w:szCs w:val="20"/>
        </w:rPr>
      </w:pPr>
      <w:r w:rsidRPr="0014794C">
        <w:rPr>
          <w:rFonts w:ascii="Arial" w:hAnsi="Arial" w:cs="Arial"/>
          <w:sz w:val="20"/>
          <w:szCs w:val="20"/>
        </w:rPr>
        <w:t>Supply shall be ready for delivery by the end of January 2024</w:t>
      </w:r>
    </w:p>
    <w:p w14:paraId="13FBD2D2" w14:textId="77777777" w:rsidR="0030759E" w:rsidRPr="0014794C" w:rsidRDefault="0030759E" w:rsidP="00841565">
      <w:pPr>
        <w:pStyle w:val="ListParagraph"/>
        <w:numPr>
          <w:ilvl w:val="0"/>
          <w:numId w:val="27"/>
        </w:numPr>
        <w:spacing w:after="120" w:line="276" w:lineRule="auto"/>
        <w:ind w:left="714" w:hanging="357"/>
        <w:contextualSpacing w:val="0"/>
        <w:jc w:val="both"/>
        <w:rPr>
          <w:rFonts w:ascii="Arial" w:hAnsi="Arial" w:cs="Arial"/>
          <w:sz w:val="20"/>
          <w:szCs w:val="20"/>
        </w:rPr>
      </w:pPr>
      <w:r w:rsidRPr="0014794C">
        <w:rPr>
          <w:rFonts w:ascii="Arial" w:hAnsi="Arial" w:cs="Arial"/>
          <w:sz w:val="20"/>
          <w:szCs w:val="20"/>
        </w:rPr>
        <w:t>Installation and commissioning, including Site Acceptance Testing shall be completed by the end of February 2024</w:t>
      </w:r>
    </w:p>
    <w:p w14:paraId="3ED37B4F" w14:textId="77777777" w:rsidR="0030759E" w:rsidRPr="0014794C" w:rsidRDefault="0030759E" w:rsidP="00841565">
      <w:pPr>
        <w:pStyle w:val="ListParagraph"/>
        <w:numPr>
          <w:ilvl w:val="0"/>
          <w:numId w:val="27"/>
        </w:numPr>
        <w:spacing w:after="120" w:line="276" w:lineRule="auto"/>
        <w:ind w:left="714" w:hanging="357"/>
        <w:contextualSpacing w:val="0"/>
        <w:jc w:val="both"/>
        <w:rPr>
          <w:rFonts w:ascii="Arial" w:hAnsi="Arial" w:cs="Arial"/>
          <w:sz w:val="20"/>
          <w:szCs w:val="20"/>
        </w:rPr>
      </w:pPr>
      <w:r w:rsidRPr="0014794C">
        <w:rPr>
          <w:rFonts w:ascii="Arial" w:hAnsi="Arial" w:cs="Arial"/>
          <w:sz w:val="20"/>
          <w:szCs w:val="20"/>
        </w:rPr>
        <w:t>Initial equipment operation and maintenance training is expected to be completed prior the end of March 2024</w:t>
      </w:r>
    </w:p>
    <w:p w14:paraId="522E684E" w14:textId="77777777" w:rsidR="0030759E" w:rsidRPr="0014794C" w:rsidRDefault="0030759E" w:rsidP="00841565">
      <w:pPr>
        <w:pStyle w:val="ListParagraph"/>
        <w:numPr>
          <w:ilvl w:val="0"/>
          <w:numId w:val="27"/>
        </w:numPr>
        <w:spacing w:after="120" w:line="276" w:lineRule="auto"/>
        <w:ind w:left="714" w:hanging="357"/>
        <w:contextualSpacing w:val="0"/>
        <w:rPr>
          <w:rFonts w:ascii="Arial" w:hAnsi="Arial" w:cs="Arial"/>
          <w:sz w:val="20"/>
          <w:szCs w:val="20"/>
        </w:rPr>
      </w:pPr>
      <w:r w:rsidRPr="0014794C">
        <w:rPr>
          <w:rFonts w:ascii="Arial" w:hAnsi="Arial" w:cs="Arial"/>
          <w:sz w:val="20"/>
          <w:szCs w:val="20"/>
        </w:rPr>
        <w:t>Product operation and servicing is expected to commence from 1st April 2024</w:t>
      </w:r>
    </w:p>
    <w:p w14:paraId="596453AC" w14:textId="77777777" w:rsidR="0030759E" w:rsidRPr="0014794C" w:rsidRDefault="0030759E" w:rsidP="00841565">
      <w:pPr>
        <w:pStyle w:val="ListParagraph"/>
        <w:numPr>
          <w:ilvl w:val="0"/>
          <w:numId w:val="27"/>
        </w:numPr>
        <w:spacing w:after="120" w:line="276" w:lineRule="auto"/>
        <w:ind w:left="714" w:hanging="357"/>
        <w:contextualSpacing w:val="0"/>
        <w:jc w:val="both"/>
        <w:rPr>
          <w:rFonts w:ascii="Arial" w:hAnsi="Arial" w:cs="Arial"/>
          <w:sz w:val="20"/>
          <w:szCs w:val="20"/>
        </w:rPr>
      </w:pPr>
      <w:r w:rsidRPr="0014794C">
        <w:rPr>
          <w:rFonts w:ascii="Arial" w:hAnsi="Arial" w:cs="Arial"/>
          <w:sz w:val="20"/>
          <w:szCs w:val="20"/>
        </w:rPr>
        <w:t xml:space="preserve">Provision shall be included in the offer to accommodate any potential delay that could require equipment installation or commissioning to commence from late February 2024. Please refer to the individual </w:t>
      </w:r>
      <w:r w:rsidRPr="0014794C">
        <w:rPr>
          <w:rFonts w:ascii="Arial" w:eastAsia="Calibri" w:hAnsi="Arial" w:cs="Arial"/>
          <w:sz w:val="20"/>
          <w:szCs w:val="20"/>
        </w:rPr>
        <w:t>scope of work packages above for details of the requested bid options that are to be included.</w:t>
      </w:r>
      <w:r w:rsidRPr="0014794C">
        <w:rPr>
          <w:rFonts w:ascii="Arial" w:hAnsi="Arial" w:cs="Arial"/>
          <w:sz w:val="20"/>
          <w:szCs w:val="20"/>
        </w:rPr>
        <w:t xml:space="preserve">   </w:t>
      </w:r>
    </w:p>
    <w:p w14:paraId="78EAD76E" w14:textId="4DE20097" w:rsidR="0030759E" w:rsidRPr="0014794C" w:rsidRDefault="0030759E" w:rsidP="00235DDB">
      <w:pPr>
        <w:pStyle w:val="Heading1"/>
        <w:numPr>
          <w:ilvl w:val="0"/>
          <w:numId w:val="8"/>
        </w:numPr>
        <w:rPr>
          <w:rFonts w:eastAsia="Times New Roman"/>
          <w:b/>
          <w:bCs/>
          <w:color w:val="000000" w:themeColor="text1"/>
          <w:sz w:val="20"/>
          <w:szCs w:val="20"/>
        </w:rPr>
      </w:pPr>
      <w:bookmarkStart w:id="72" w:name="_Toc106779176"/>
      <w:bookmarkStart w:id="73" w:name="_Toc126653613"/>
      <w:bookmarkStart w:id="74" w:name="_Toc127446747"/>
      <w:r w:rsidRPr="0014794C">
        <w:rPr>
          <w:rFonts w:eastAsia="Times New Roman"/>
          <w:b/>
          <w:bCs/>
          <w:color w:val="000000" w:themeColor="text1"/>
          <w:sz w:val="20"/>
          <w:szCs w:val="20"/>
        </w:rPr>
        <w:lastRenderedPageBreak/>
        <w:t>Payment schedule</w:t>
      </w:r>
      <w:bookmarkEnd w:id="72"/>
      <w:bookmarkEnd w:id="73"/>
      <w:bookmarkEnd w:id="74"/>
    </w:p>
    <w:p w14:paraId="64579104" w14:textId="77777777" w:rsidR="0030759E" w:rsidRPr="0014794C" w:rsidRDefault="0030759E" w:rsidP="004F4FB6">
      <w:pPr>
        <w:spacing w:after="120" w:line="276" w:lineRule="auto"/>
        <w:jc w:val="both"/>
        <w:rPr>
          <w:rFonts w:eastAsia="Times New Roman" w:cs="Arial"/>
        </w:rPr>
      </w:pPr>
      <w:r w:rsidRPr="0014794C">
        <w:rPr>
          <w:rFonts w:eastAsia="Times New Roman" w:cs="Arial"/>
        </w:rPr>
        <w:t>Payments to the successful tenderer will made upon completion of key milestones as follows:</w:t>
      </w:r>
    </w:p>
    <w:p w14:paraId="0E63429D" w14:textId="77777777" w:rsidR="0030759E" w:rsidRPr="0014794C" w:rsidRDefault="0030759E" w:rsidP="00841565">
      <w:pPr>
        <w:widowControl/>
        <w:numPr>
          <w:ilvl w:val="0"/>
          <w:numId w:val="27"/>
        </w:numPr>
        <w:spacing w:line="276" w:lineRule="auto"/>
        <w:ind w:left="714" w:hanging="357"/>
        <w:jc w:val="both"/>
        <w:rPr>
          <w:rFonts w:eastAsia="Times New Roman" w:cs="Arial"/>
        </w:rPr>
      </w:pPr>
      <w:r w:rsidRPr="0014794C">
        <w:rPr>
          <w:rFonts w:eastAsia="Times New Roman" w:cs="Arial"/>
        </w:rPr>
        <w:t>1/3 on contract award</w:t>
      </w:r>
    </w:p>
    <w:p w14:paraId="10FF33B1" w14:textId="77777777" w:rsidR="0030759E" w:rsidRPr="0014794C" w:rsidRDefault="0030759E" w:rsidP="00841565">
      <w:pPr>
        <w:widowControl/>
        <w:numPr>
          <w:ilvl w:val="0"/>
          <w:numId w:val="27"/>
        </w:numPr>
        <w:spacing w:line="276" w:lineRule="auto"/>
        <w:ind w:left="714" w:hanging="357"/>
        <w:jc w:val="both"/>
        <w:rPr>
          <w:rFonts w:eastAsia="Times New Roman" w:cs="Arial"/>
        </w:rPr>
      </w:pPr>
      <w:r w:rsidRPr="0014794C">
        <w:rPr>
          <w:rFonts w:eastAsia="Times New Roman" w:cs="Arial"/>
        </w:rPr>
        <w:t>1/3 on successful completion of Factory Acceptance Test</w:t>
      </w:r>
    </w:p>
    <w:p w14:paraId="296EB8B0" w14:textId="77777777" w:rsidR="0030759E" w:rsidRPr="0014794C" w:rsidRDefault="0030759E" w:rsidP="00841565">
      <w:pPr>
        <w:widowControl/>
        <w:numPr>
          <w:ilvl w:val="0"/>
          <w:numId w:val="27"/>
        </w:numPr>
        <w:spacing w:line="276" w:lineRule="auto"/>
        <w:ind w:left="714" w:hanging="357"/>
        <w:jc w:val="both"/>
        <w:rPr>
          <w:rFonts w:eastAsia="Times New Roman" w:cs="Arial"/>
        </w:rPr>
      </w:pPr>
      <w:r w:rsidRPr="0014794C">
        <w:rPr>
          <w:rFonts w:eastAsia="Times New Roman" w:cs="Arial"/>
        </w:rPr>
        <w:t xml:space="preserve">1/3 on successful completion of Site Acceptance Test. </w:t>
      </w:r>
    </w:p>
    <w:p w14:paraId="17AFF1EF" w14:textId="5729F794" w:rsidR="0030759E" w:rsidRPr="0014794C" w:rsidRDefault="0030759E" w:rsidP="00235DDB">
      <w:pPr>
        <w:pStyle w:val="Heading1"/>
        <w:numPr>
          <w:ilvl w:val="0"/>
          <w:numId w:val="8"/>
        </w:numPr>
        <w:rPr>
          <w:rFonts w:eastAsia="Times New Roman"/>
          <w:b/>
          <w:bCs/>
          <w:color w:val="000000" w:themeColor="text1"/>
          <w:sz w:val="20"/>
          <w:szCs w:val="20"/>
        </w:rPr>
      </w:pPr>
      <w:bookmarkStart w:id="75" w:name="_Toc106779177"/>
      <w:bookmarkStart w:id="76" w:name="_Toc126653614"/>
      <w:r w:rsidRPr="0014794C">
        <w:rPr>
          <w:rFonts w:eastAsia="Times New Roman"/>
          <w:b/>
          <w:bCs/>
          <w:color w:val="000000" w:themeColor="text1"/>
          <w:sz w:val="20"/>
          <w:szCs w:val="20"/>
        </w:rPr>
        <w:t xml:space="preserve"> </w:t>
      </w:r>
      <w:bookmarkStart w:id="77" w:name="_Toc127446748"/>
      <w:r w:rsidRPr="0014794C">
        <w:rPr>
          <w:rFonts w:eastAsia="Times New Roman"/>
          <w:b/>
          <w:bCs/>
          <w:color w:val="000000" w:themeColor="text1"/>
          <w:sz w:val="20"/>
          <w:szCs w:val="20"/>
        </w:rPr>
        <w:t>Probity</w:t>
      </w:r>
      <w:bookmarkEnd w:id="75"/>
      <w:bookmarkEnd w:id="76"/>
      <w:bookmarkEnd w:id="77"/>
    </w:p>
    <w:p w14:paraId="53E127ED" w14:textId="77777777" w:rsidR="0030759E" w:rsidRPr="0014794C" w:rsidRDefault="0030759E" w:rsidP="004F4FB6">
      <w:pPr>
        <w:spacing w:after="120" w:line="276" w:lineRule="auto"/>
        <w:jc w:val="both"/>
        <w:rPr>
          <w:rFonts w:cs="Arial"/>
        </w:rPr>
      </w:pPr>
      <w:r w:rsidRPr="0014794C">
        <w:rPr>
          <w:rFonts w:cs="Arial"/>
        </w:rPr>
        <w:t>Due to the low value and risk of these bundles, probity will not be required by an external party. The probity will be managed internally by WPCA Procurement.</w:t>
      </w:r>
    </w:p>
    <w:p w14:paraId="13B64CB5" w14:textId="77777777" w:rsidR="0030759E" w:rsidRPr="0014794C" w:rsidRDefault="0030759E" w:rsidP="004F4FB6">
      <w:pPr>
        <w:spacing w:line="276" w:lineRule="auto"/>
        <w:rPr>
          <w:rFonts w:cs="Arial"/>
        </w:rPr>
      </w:pPr>
    </w:p>
    <w:p w14:paraId="125DD4CA" w14:textId="77777777" w:rsidR="0030759E" w:rsidRPr="0014794C" w:rsidRDefault="0030759E" w:rsidP="004F4FB6">
      <w:pPr>
        <w:spacing w:line="276" w:lineRule="auto"/>
        <w:rPr>
          <w:rFonts w:cs="Arial"/>
        </w:rPr>
      </w:pPr>
    </w:p>
    <w:p w14:paraId="14D0FBAE" w14:textId="77777777" w:rsidR="0030759E" w:rsidRPr="0014794C" w:rsidRDefault="0030759E" w:rsidP="004F4FB6">
      <w:pPr>
        <w:spacing w:line="276" w:lineRule="auto"/>
        <w:rPr>
          <w:rFonts w:cs="Arial"/>
        </w:rPr>
      </w:pPr>
    </w:p>
    <w:p w14:paraId="783EC59A" w14:textId="77777777" w:rsidR="0030759E" w:rsidRPr="0014794C" w:rsidRDefault="0030759E" w:rsidP="004F4FB6">
      <w:pPr>
        <w:spacing w:line="276" w:lineRule="auto"/>
        <w:rPr>
          <w:rFonts w:cs="Arial"/>
        </w:rPr>
      </w:pPr>
    </w:p>
    <w:p w14:paraId="1F4EB94F" w14:textId="77777777" w:rsidR="003C775D" w:rsidRPr="0014794C" w:rsidRDefault="003C775D" w:rsidP="004F4FB6">
      <w:pPr>
        <w:spacing w:line="276" w:lineRule="auto"/>
        <w:jc w:val="both"/>
        <w:rPr>
          <w:rFonts w:cs="Arial"/>
          <w:bCs/>
          <w:iCs/>
          <w:highlight w:val="yellow"/>
        </w:rPr>
      </w:pPr>
    </w:p>
    <w:p w14:paraId="67873704" w14:textId="77777777" w:rsidR="003C775D" w:rsidRPr="003D3474" w:rsidRDefault="003C775D" w:rsidP="00A0430D">
      <w:pPr>
        <w:jc w:val="both"/>
        <w:rPr>
          <w:rFonts w:cs="Arial"/>
          <w:bCs/>
          <w:iCs/>
          <w:highlight w:val="yellow"/>
        </w:rPr>
      </w:pPr>
    </w:p>
    <w:p w14:paraId="1807F46C" w14:textId="77777777" w:rsidR="003C775D" w:rsidRPr="003D3474" w:rsidRDefault="003C775D" w:rsidP="00A0430D">
      <w:pPr>
        <w:jc w:val="both"/>
        <w:rPr>
          <w:rFonts w:cs="Arial"/>
          <w:bCs/>
          <w:iCs/>
          <w:highlight w:val="yellow"/>
        </w:rPr>
      </w:pPr>
    </w:p>
    <w:p w14:paraId="0BA2771B" w14:textId="77777777" w:rsidR="003C775D" w:rsidRPr="003D3474" w:rsidRDefault="003C775D" w:rsidP="00A0430D">
      <w:pPr>
        <w:jc w:val="both"/>
        <w:rPr>
          <w:rFonts w:cs="Arial"/>
          <w:bCs/>
          <w:iCs/>
          <w:highlight w:val="yellow"/>
        </w:rPr>
      </w:pPr>
    </w:p>
    <w:p w14:paraId="41C75D23" w14:textId="77777777" w:rsidR="00166359" w:rsidRPr="003D3474" w:rsidRDefault="00166359" w:rsidP="00A0430D">
      <w:pPr>
        <w:jc w:val="both"/>
        <w:rPr>
          <w:rFonts w:cs="Arial"/>
          <w:bCs/>
          <w:iCs/>
          <w:highlight w:val="yellow"/>
        </w:rPr>
      </w:pPr>
    </w:p>
    <w:p w14:paraId="4C7291B7" w14:textId="77777777" w:rsidR="00166359" w:rsidRPr="003D3474" w:rsidRDefault="00166359" w:rsidP="00A0430D">
      <w:pPr>
        <w:jc w:val="both"/>
        <w:rPr>
          <w:rFonts w:cs="Arial"/>
          <w:bCs/>
          <w:iCs/>
          <w:highlight w:val="yellow"/>
        </w:rPr>
      </w:pPr>
    </w:p>
    <w:p w14:paraId="3C61AAFF" w14:textId="77777777" w:rsidR="00166359" w:rsidRPr="003D3474" w:rsidRDefault="00166359" w:rsidP="00A0430D">
      <w:pPr>
        <w:jc w:val="both"/>
        <w:rPr>
          <w:rFonts w:cs="Arial"/>
          <w:bCs/>
          <w:iCs/>
          <w:highlight w:val="yellow"/>
        </w:rPr>
      </w:pPr>
    </w:p>
    <w:p w14:paraId="6AAF5ED1" w14:textId="77777777" w:rsidR="00166359" w:rsidRPr="003D3474" w:rsidRDefault="00166359" w:rsidP="00A0430D">
      <w:pPr>
        <w:jc w:val="both"/>
        <w:rPr>
          <w:rFonts w:cs="Arial"/>
          <w:bCs/>
          <w:iCs/>
          <w:highlight w:val="yellow"/>
        </w:rPr>
      </w:pPr>
    </w:p>
    <w:p w14:paraId="6AA83017" w14:textId="77777777" w:rsidR="00166359" w:rsidRPr="003D3474" w:rsidRDefault="00166359" w:rsidP="00A0430D">
      <w:pPr>
        <w:jc w:val="both"/>
        <w:rPr>
          <w:rFonts w:cs="Arial"/>
          <w:bCs/>
          <w:iCs/>
          <w:highlight w:val="yellow"/>
        </w:rPr>
      </w:pPr>
    </w:p>
    <w:p w14:paraId="1A4BDC36" w14:textId="77777777" w:rsidR="00166359" w:rsidRPr="003D3474" w:rsidRDefault="00166359" w:rsidP="00A0430D">
      <w:pPr>
        <w:jc w:val="both"/>
        <w:rPr>
          <w:rFonts w:cs="Arial"/>
          <w:bCs/>
          <w:iCs/>
          <w:highlight w:val="yellow"/>
        </w:rPr>
      </w:pPr>
    </w:p>
    <w:p w14:paraId="53851C56" w14:textId="77777777" w:rsidR="00166359" w:rsidRPr="003D3474" w:rsidRDefault="00166359" w:rsidP="00A0430D">
      <w:pPr>
        <w:jc w:val="both"/>
        <w:rPr>
          <w:rFonts w:cs="Arial"/>
          <w:bCs/>
          <w:iCs/>
          <w:highlight w:val="yellow"/>
        </w:rPr>
      </w:pPr>
    </w:p>
    <w:p w14:paraId="05587D44" w14:textId="77777777" w:rsidR="00166359" w:rsidRPr="003D3474" w:rsidRDefault="00166359" w:rsidP="00A0430D">
      <w:pPr>
        <w:jc w:val="both"/>
        <w:rPr>
          <w:rFonts w:cs="Arial"/>
          <w:bCs/>
          <w:iCs/>
          <w:highlight w:val="yellow"/>
        </w:rPr>
      </w:pPr>
    </w:p>
    <w:p w14:paraId="233061AD" w14:textId="77777777" w:rsidR="00166359" w:rsidRPr="003D3474" w:rsidRDefault="00166359" w:rsidP="00A0430D">
      <w:pPr>
        <w:jc w:val="both"/>
        <w:rPr>
          <w:rFonts w:cs="Arial"/>
          <w:bCs/>
          <w:iCs/>
          <w:highlight w:val="yellow"/>
        </w:rPr>
      </w:pPr>
    </w:p>
    <w:p w14:paraId="6EEFE2FD" w14:textId="77777777" w:rsidR="00166359" w:rsidRPr="003D3474" w:rsidRDefault="00166359" w:rsidP="00A0430D">
      <w:pPr>
        <w:jc w:val="both"/>
        <w:rPr>
          <w:rFonts w:cs="Arial"/>
          <w:bCs/>
          <w:iCs/>
          <w:highlight w:val="yellow"/>
        </w:rPr>
      </w:pPr>
    </w:p>
    <w:p w14:paraId="5CEEE4BF" w14:textId="77777777" w:rsidR="00166359" w:rsidRPr="003D3474" w:rsidRDefault="00166359" w:rsidP="00A0430D">
      <w:pPr>
        <w:jc w:val="both"/>
        <w:rPr>
          <w:rFonts w:cs="Arial"/>
          <w:bCs/>
          <w:iCs/>
          <w:highlight w:val="yellow"/>
        </w:rPr>
      </w:pPr>
    </w:p>
    <w:p w14:paraId="161DB7EC" w14:textId="77777777" w:rsidR="00166359" w:rsidRPr="003D3474" w:rsidRDefault="00166359" w:rsidP="00A0430D">
      <w:pPr>
        <w:jc w:val="both"/>
        <w:rPr>
          <w:rFonts w:cs="Arial"/>
          <w:bCs/>
          <w:iCs/>
          <w:highlight w:val="yellow"/>
        </w:rPr>
      </w:pPr>
    </w:p>
    <w:p w14:paraId="75D6D5E5" w14:textId="77777777" w:rsidR="00166359" w:rsidRPr="003D3474" w:rsidRDefault="00166359" w:rsidP="00A0430D">
      <w:pPr>
        <w:jc w:val="both"/>
        <w:rPr>
          <w:rFonts w:cs="Arial"/>
          <w:bCs/>
          <w:iCs/>
          <w:highlight w:val="yellow"/>
        </w:rPr>
      </w:pPr>
    </w:p>
    <w:p w14:paraId="0E6E70CA" w14:textId="77777777" w:rsidR="00166359" w:rsidRPr="003D3474" w:rsidRDefault="00166359" w:rsidP="00A0430D">
      <w:pPr>
        <w:jc w:val="both"/>
        <w:rPr>
          <w:rFonts w:cs="Arial"/>
          <w:bCs/>
          <w:iCs/>
          <w:highlight w:val="yellow"/>
        </w:rPr>
      </w:pPr>
    </w:p>
    <w:p w14:paraId="465384DD" w14:textId="77777777" w:rsidR="00166359" w:rsidRPr="003D3474" w:rsidRDefault="00166359" w:rsidP="00A0430D">
      <w:pPr>
        <w:jc w:val="both"/>
        <w:rPr>
          <w:rFonts w:cs="Arial"/>
          <w:bCs/>
          <w:iCs/>
          <w:highlight w:val="yellow"/>
        </w:rPr>
      </w:pPr>
    </w:p>
    <w:p w14:paraId="2992B9B0" w14:textId="77777777" w:rsidR="00166359" w:rsidRPr="003D3474" w:rsidRDefault="00166359" w:rsidP="00A0430D">
      <w:pPr>
        <w:jc w:val="both"/>
        <w:rPr>
          <w:rFonts w:cs="Arial"/>
          <w:bCs/>
          <w:iCs/>
          <w:highlight w:val="yellow"/>
        </w:rPr>
      </w:pPr>
    </w:p>
    <w:p w14:paraId="44B1E79E" w14:textId="77777777" w:rsidR="00166359" w:rsidRPr="003D3474" w:rsidRDefault="00166359" w:rsidP="00A0430D">
      <w:pPr>
        <w:jc w:val="both"/>
        <w:rPr>
          <w:rFonts w:cs="Arial"/>
          <w:bCs/>
          <w:iCs/>
          <w:highlight w:val="yellow"/>
        </w:rPr>
      </w:pPr>
    </w:p>
    <w:p w14:paraId="031A25C9" w14:textId="77777777" w:rsidR="00166359" w:rsidRPr="003D3474" w:rsidRDefault="00166359" w:rsidP="00A0430D">
      <w:pPr>
        <w:jc w:val="both"/>
        <w:rPr>
          <w:rFonts w:cs="Arial"/>
          <w:bCs/>
          <w:iCs/>
          <w:highlight w:val="yellow"/>
        </w:rPr>
      </w:pPr>
    </w:p>
    <w:p w14:paraId="2C4AB578" w14:textId="77777777" w:rsidR="00166359" w:rsidRPr="003D3474" w:rsidRDefault="00166359" w:rsidP="00A0430D">
      <w:pPr>
        <w:jc w:val="both"/>
        <w:rPr>
          <w:rFonts w:cs="Arial"/>
          <w:bCs/>
          <w:iCs/>
          <w:highlight w:val="yellow"/>
        </w:rPr>
      </w:pPr>
    </w:p>
    <w:p w14:paraId="7F15F613" w14:textId="77777777" w:rsidR="00166359" w:rsidRPr="003D3474" w:rsidRDefault="00166359" w:rsidP="00A0430D">
      <w:pPr>
        <w:jc w:val="both"/>
        <w:rPr>
          <w:rFonts w:cs="Arial"/>
          <w:bCs/>
          <w:iCs/>
          <w:highlight w:val="yellow"/>
        </w:rPr>
      </w:pPr>
    </w:p>
    <w:p w14:paraId="52A87B58" w14:textId="77777777" w:rsidR="00166359" w:rsidRPr="003D3474" w:rsidRDefault="00166359" w:rsidP="00A0430D">
      <w:pPr>
        <w:jc w:val="both"/>
        <w:rPr>
          <w:rFonts w:cs="Arial"/>
          <w:bCs/>
          <w:iCs/>
          <w:highlight w:val="yellow"/>
        </w:rPr>
      </w:pPr>
    </w:p>
    <w:p w14:paraId="628CA6A6" w14:textId="77777777" w:rsidR="00166359" w:rsidRPr="003D3474" w:rsidRDefault="00166359" w:rsidP="00A0430D">
      <w:pPr>
        <w:jc w:val="both"/>
        <w:rPr>
          <w:rFonts w:cs="Arial"/>
          <w:bCs/>
          <w:iCs/>
          <w:highlight w:val="yellow"/>
        </w:rPr>
      </w:pPr>
    </w:p>
    <w:p w14:paraId="25B4FEB5" w14:textId="77777777" w:rsidR="00166359" w:rsidRPr="003D3474" w:rsidRDefault="00166359" w:rsidP="00A0430D">
      <w:pPr>
        <w:jc w:val="both"/>
        <w:rPr>
          <w:rFonts w:cs="Arial"/>
          <w:bCs/>
          <w:iCs/>
          <w:highlight w:val="yellow"/>
        </w:rPr>
      </w:pPr>
    </w:p>
    <w:p w14:paraId="1EFC588C" w14:textId="77777777" w:rsidR="00166359" w:rsidRPr="003D3474" w:rsidRDefault="00166359" w:rsidP="00A0430D">
      <w:pPr>
        <w:jc w:val="both"/>
        <w:rPr>
          <w:rFonts w:cs="Arial"/>
          <w:bCs/>
          <w:iCs/>
          <w:highlight w:val="yellow"/>
        </w:rPr>
      </w:pPr>
    </w:p>
    <w:p w14:paraId="41624A79" w14:textId="77777777" w:rsidR="00166359" w:rsidRPr="003D3474" w:rsidRDefault="00166359" w:rsidP="00A0430D">
      <w:pPr>
        <w:jc w:val="both"/>
        <w:rPr>
          <w:rFonts w:cs="Arial"/>
          <w:bCs/>
          <w:iCs/>
          <w:highlight w:val="yellow"/>
        </w:rPr>
      </w:pPr>
    </w:p>
    <w:p w14:paraId="29ADE19B" w14:textId="77777777" w:rsidR="00166359" w:rsidRPr="003D3474" w:rsidRDefault="00166359" w:rsidP="00A0430D">
      <w:pPr>
        <w:jc w:val="both"/>
        <w:rPr>
          <w:rFonts w:cs="Arial"/>
          <w:bCs/>
          <w:iCs/>
          <w:highlight w:val="yellow"/>
        </w:rPr>
      </w:pPr>
    </w:p>
    <w:p w14:paraId="45AC5FCF" w14:textId="77777777" w:rsidR="00166359" w:rsidRPr="003D3474" w:rsidRDefault="00166359" w:rsidP="00A0430D">
      <w:pPr>
        <w:jc w:val="both"/>
        <w:rPr>
          <w:rFonts w:cs="Arial"/>
          <w:bCs/>
          <w:iCs/>
          <w:highlight w:val="yellow"/>
        </w:rPr>
      </w:pPr>
    </w:p>
    <w:p w14:paraId="56525721" w14:textId="77777777" w:rsidR="00166359" w:rsidRPr="003D3474" w:rsidRDefault="00166359" w:rsidP="00A0430D">
      <w:pPr>
        <w:jc w:val="both"/>
        <w:rPr>
          <w:rFonts w:cs="Arial"/>
          <w:bCs/>
          <w:iCs/>
          <w:highlight w:val="yellow"/>
        </w:rPr>
      </w:pPr>
    </w:p>
    <w:p w14:paraId="0FF9E0E5" w14:textId="77777777" w:rsidR="00166359" w:rsidRPr="003D3474" w:rsidRDefault="00166359" w:rsidP="00A0430D">
      <w:pPr>
        <w:jc w:val="both"/>
        <w:rPr>
          <w:rFonts w:cs="Arial"/>
          <w:bCs/>
          <w:iCs/>
          <w:highlight w:val="yellow"/>
        </w:rPr>
      </w:pPr>
    </w:p>
    <w:p w14:paraId="4B25265A" w14:textId="77777777" w:rsidR="003C775D" w:rsidRPr="003D3474" w:rsidRDefault="003C775D" w:rsidP="00A0430D">
      <w:pPr>
        <w:jc w:val="both"/>
        <w:rPr>
          <w:rFonts w:cs="Arial"/>
          <w:bCs/>
          <w:iCs/>
          <w:highlight w:val="yellow"/>
        </w:rPr>
      </w:pPr>
    </w:p>
    <w:p w14:paraId="26898C98" w14:textId="77777777" w:rsidR="003C775D" w:rsidRPr="003D3474" w:rsidRDefault="003C775D" w:rsidP="00A0430D">
      <w:pPr>
        <w:jc w:val="both"/>
        <w:rPr>
          <w:rFonts w:cs="Arial"/>
          <w:bCs/>
          <w:iCs/>
          <w:highlight w:val="yellow"/>
        </w:rPr>
      </w:pPr>
    </w:p>
    <w:p w14:paraId="018C8DC8" w14:textId="77777777" w:rsidR="003C775D" w:rsidRPr="003D3474" w:rsidRDefault="003C775D" w:rsidP="00A0430D">
      <w:pPr>
        <w:jc w:val="both"/>
        <w:rPr>
          <w:rFonts w:cs="Arial"/>
          <w:bCs/>
          <w:iCs/>
          <w:highlight w:val="yellow"/>
        </w:rPr>
      </w:pPr>
    </w:p>
    <w:p w14:paraId="7F5FC612" w14:textId="77777777" w:rsidR="003C775D" w:rsidRPr="003D3474" w:rsidRDefault="003C775D" w:rsidP="00A0430D">
      <w:pPr>
        <w:jc w:val="both"/>
        <w:rPr>
          <w:rFonts w:cs="Arial"/>
          <w:bCs/>
          <w:iCs/>
          <w:highlight w:val="yellow"/>
        </w:rPr>
      </w:pPr>
    </w:p>
    <w:p w14:paraId="4B1945EE" w14:textId="2DAA1DAF" w:rsidR="003C775D" w:rsidRPr="003D3474" w:rsidRDefault="003C775D" w:rsidP="00A0430D">
      <w:pPr>
        <w:jc w:val="both"/>
        <w:rPr>
          <w:rFonts w:cs="Arial"/>
          <w:bCs/>
          <w:iCs/>
          <w:highlight w:val="yellow"/>
        </w:rPr>
      </w:pPr>
    </w:p>
    <w:p w14:paraId="730B467A" w14:textId="64CD1998" w:rsidR="00D748D0" w:rsidRDefault="00D748D0" w:rsidP="00A0430D">
      <w:pPr>
        <w:pStyle w:val="text"/>
        <w:jc w:val="both"/>
        <w:rPr>
          <w:rFonts w:cs="Arial"/>
          <w:lang w:eastAsia="zh-CN"/>
        </w:rPr>
      </w:pPr>
    </w:p>
    <w:p w14:paraId="24CE09DE" w14:textId="0F86F685" w:rsidR="00A3741D" w:rsidRPr="003D3474" w:rsidRDefault="008B36D0" w:rsidP="00A0430D">
      <w:pPr>
        <w:pStyle w:val="text"/>
        <w:jc w:val="both"/>
        <w:rPr>
          <w:rFonts w:cs="Arial"/>
          <w:lang w:eastAsia="zh-CN"/>
        </w:rPr>
      </w:pPr>
      <w:r>
        <w:rPr>
          <w:rFonts w:cs="Arial"/>
          <w:lang w:eastAsia="zh-CN"/>
        </w:rPr>
        <w:br w:type="column"/>
      </w:r>
    </w:p>
    <w:p w14:paraId="2698009C" w14:textId="20BE4010" w:rsidR="00725BD7" w:rsidRPr="003D3474" w:rsidRDefault="007A5091" w:rsidP="00386070">
      <w:pPr>
        <w:pStyle w:val="PartL1"/>
        <w:ind w:left="0"/>
        <w:jc w:val="center"/>
        <w:rPr>
          <w:rFonts w:cs="Arial"/>
          <w:szCs w:val="36"/>
        </w:rPr>
      </w:pPr>
      <w:bookmarkStart w:id="78" w:name="_Ref355878529"/>
      <w:bookmarkStart w:id="79" w:name="_Toc55912545"/>
      <w:bookmarkStart w:id="80" w:name="_Toc127446749"/>
      <w:r w:rsidRPr="003D3474">
        <w:rPr>
          <w:rFonts w:cs="Arial"/>
          <w:szCs w:val="36"/>
        </w:rPr>
        <w:t>:</w:t>
      </w:r>
      <w:r w:rsidR="00725BD7" w:rsidRPr="003D3474">
        <w:rPr>
          <w:rFonts w:cs="Arial"/>
          <w:szCs w:val="36"/>
        </w:rPr>
        <w:t xml:space="preserve"> </w:t>
      </w:r>
      <w:bookmarkEnd w:id="78"/>
      <w:bookmarkEnd w:id="79"/>
      <w:r w:rsidR="00F254A6" w:rsidRPr="003D3474">
        <w:rPr>
          <w:rFonts w:cs="Arial"/>
          <w:szCs w:val="36"/>
        </w:rPr>
        <w:t>Vendor Response Form</w:t>
      </w:r>
      <w:bookmarkEnd w:id="80"/>
    </w:p>
    <w:p w14:paraId="3DAC577E" w14:textId="77777777" w:rsidR="009556AD" w:rsidRPr="003D3474" w:rsidRDefault="009556AD" w:rsidP="009556AD">
      <w:pPr>
        <w:rPr>
          <w:rFonts w:cs="Arial"/>
        </w:rPr>
      </w:pPr>
    </w:p>
    <w:p w14:paraId="7DD64912" w14:textId="77777777" w:rsidR="009556AD" w:rsidRPr="003D3474" w:rsidRDefault="009556AD" w:rsidP="009556AD">
      <w:pPr>
        <w:rPr>
          <w:rFonts w:cs="Arial"/>
        </w:rPr>
      </w:pPr>
    </w:p>
    <w:p w14:paraId="600173AE" w14:textId="6B6E0662" w:rsidR="005F76A3" w:rsidRPr="003D3474" w:rsidRDefault="00C9740E" w:rsidP="00386070">
      <w:pPr>
        <w:spacing w:after="60"/>
        <w:jc w:val="center"/>
        <w:rPr>
          <w:rFonts w:cs="Arial"/>
          <w:b/>
          <w:color w:val="000000"/>
          <w:sz w:val="36"/>
          <w:szCs w:val="36"/>
        </w:rPr>
      </w:pPr>
      <w:r w:rsidRPr="003D3474">
        <w:rPr>
          <w:rFonts w:cs="Arial"/>
          <w:b/>
          <w:color w:val="000000"/>
          <w:sz w:val="36"/>
          <w:szCs w:val="36"/>
        </w:rPr>
        <w:t>Respondent’s Details</w:t>
      </w:r>
      <w:r w:rsidR="00303CDC" w:rsidRPr="003D3474">
        <w:rPr>
          <w:rFonts w:cs="Arial"/>
          <w:b/>
          <w:color w:val="000000"/>
          <w:sz w:val="36"/>
          <w:szCs w:val="36"/>
        </w:rPr>
        <w:t xml:space="preserve"> &amp; Undertakings</w:t>
      </w:r>
    </w:p>
    <w:p w14:paraId="2CBB856C" w14:textId="712FF415" w:rsidR="0089419E" w:rsidRPr="003D3474" w:rsidRDefault="0089419E" w:rsidP="0089419E">
      <w:pPr>
        <w:jc w:val="center"/>
        <w:rPr>
          <w:rFonts w:cs="Arial"/>
          <w:b/>
          <w:color w:val="44546A" w:themeColor="text2"/>
          <w:sz w:val="44"/>
          <w:szCs w:val="44"/>
        </w:rPr>
      </w:pPr>
      <w:bookmarkStart w:id="81" w:name="_Hlk100061349"/>
      <w:r w:rsidRPr="003D3474">
        <w:rPr>
          <w:rFonts w:cs="Arial"/>
          <w:b/>
          <w:color w:val="44546A" w:themeColor="text2"/>
          <w:sz w:val="44"/>
          <w:szCs w:val="44"/>
        </w:rPr>
        <w:t>RFT No.: WPCA-AMRF-22-02</w:t>
      </w:r>
      <w:r w:rsidR="00427DDD">
        <w:rPr>
          <w:rFonts w:cs="Arial"/>
          <w:b/>
          <w:color w:val="44546A" w:themeColor="text2"/>
          <w:sz w:val="44"/>
          <w:szCs w:val="44"/>
        </w:rPr>
        <w:t>6</w:t>
      </w:r>
    </w:p>
    <w:p w14:paraId="759E7581" w14:textId="17982CA2" w:rsidR="001C4A6A" w:rsidRPr="003D3474" w:rsidRDefault="001C4A6A" w:rsidP="00386070">
      <w:pPr>
        <w:jc w:val="center"/>
        <w:rPr>
          <w:rFonts w:cs="Arial"/>
          <w:b/>
          <w:color w:val="44546A" w:themeColor="text2"/>
          <w:sz w:val="44"/>
          <w:szCs w:val="44"/>
        </w:rPr>
      </w:pPr>
    </w:p>
    <w:bookmarkEnd w:id="81"/>
    <w:p w14:paraId="32BFB9AC" w14:textId="5B0ECA9A" w:rsidR="005F76A3" w:rsidRPr="003D3474" w:rsidRDefault="005F76A3" w:rsidP="005F76A3">
      <w:pPr>
        <w:spacing w:before="240"/>
        <w:jc w:val="center"/>
        <w:rPr>
          <w:rFonts w:cs="Arial"/>
          <w:b/>
          <w:color w:val="000000"/>
          <w:sz w:val="28"/>
          <w:szCs w:val="28"/>
        </w:rPr>
      </w:pPr>
    </w:p>
    <w:p w14:paraId="230DECCF" w14:textId="77777777" w:rsidR="008A7362" w:rsidRPr="003D3474" w:rsidRDefault="008A7362" w:rsidP="00E81BA4">
      <w:pPr>
        <w:pStyle w:val="Heading1"/>
        <w:numPr>
          <w:ilvl w:val="0"/>
          <w:numId w:val="14"/>
        </w:numPr>
        <w:ind w:left="426" w:hanging="426"/>
        <w:rPr>
          <w:b/>
          <w:sz w:val="24"/>
          <w:szCs w:val="24"/>
        </w:rPr>
      </w:pPr>
      <w:bookmarkStart w:id="82" w:name="_Toc127446750"/>
      <w:bookmarkStart w:id="83" w:name="_Ref203894584"/>
      <w:bookmarkStart w:id="84" w:name="_Toc240966761"/>
      <w:bookmarkStart w:id="85" w:name="_Toc241029897"/>
      <w:bookmarkStart w:id="86" w:name="_Toc241031264"/>
      <w:bookmarkStart w:id="87" w:name="_Toc55912546"/>
      <w:r w:rsidRPr="003D3474">
        <w:rPr>
          <w:b/>
          <w:sz w:val="24"/>
          <w:szCs w:val="24"/>
        </w:rPr>
        <w:t>Respondent’s details</w:t>
      </w:r>
      <w:bookmarkEnd w:id="82"/>
    </w:p>
    <w:p w14:paraId="68427B57" w14:textId="77777777" w:rsidR="008A7362" w:rsidRPr="003D3474" w:rsidRDefault="008A7362" w:rsidP="008A7362">
      <w:pPr>
        <w:pStyle w:val="BodyText"/>
        <w:rPr>
          <w:rFonts w:eastAsia="Batang"/>
        </w:rPr>
      </w:pPr>
      <w:r w:rsidRPr="003D3474">
        <w:rPr>
          <w:rFonts w:eastAsia="Batang"/>
        </w:rPr>
        <w:t xml:space="preserve">Please complete the following details in respect of the Respondent. </w:t>
      </w:r>
    </w:p>
    <w:p w14:paraId="5982B702" w14:textId="77777777" w:rsidR="008A7362" w:rsidRPr="003D3474" w:rsidRDefault="008A7362" w:rsidP="00E81BA4">
      <w:pPr>
        <w:pStyle w:val="Heading2"/>
        <w:numPr>
          <w:ilvl w:val="1"/>
          <w:numId w:val="14"/>
        </w:numPr>
        <w:ind w:left="426"/>
        <w:rPr>
          <w:sz w:val="22"/>
          <w:szCs w:val="22"/>
        </w:rPr>
      </w:pPr>
      <w:bookmarkStart w:id="88" w:name="_Toc127446751"/>
      <w:r w:rsidRPr="003D3474">
        <w:rPr>
          <w:sz w:val="22"/>
          <w:szCs w:val="22"/>
        </w:rPr>
        <w:t>Details</w:t>
      </w:r>
      <w:bookmarkEnd w:id="88"/>
      <w:r w:rsidRPr="003D3474">
        <w:rPr>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4786"/>
      </w:tblGrid>
      <w:tr w:rsidR="008A7362" w:rsidRPr="003D3474" w14:paraId="6D920AC6" w14:textId="77777777" w:rsidTr="00290547">
        <w:tc>
          <w:tcPr>
            <w:tcW w:w="4371" w:type="dxa"/>
            <w:shd w:val="clear" w:color="auto" w:fill="002060"/>
            <w:vAlign w:val="center"/>
          </w:tcPr>
          <w:p w14:paraId="06B3B1FB" w14:textId="77777777" w:rsidR="008A7362" w:rsidRPr="003D3474" w:rsidRDefault="008A7362" w:rsidP="00290547">
            <w:pPr>
              <w:spacing w:before="60" w:after="60"/>
              <w:rPr>
                <w:rFonts w:cs="Arial"/>
                <w:b/>
                <w:color w:val="FFFFFF"/>
              </w:rPr>
            </w:pPr>
            <w:r w:rsidRPr="003D3474">
              <w:rPr>
                <w:rFonts w:cs="Arial"/>
                <w:b/>
                <w:color w:val="FFFFFF"/>
              </w:rPr>
              <w:t>Item</w:t>
            </w:r>
          </w:p>
        </w:tc>
        <w:tc>
          <w:tcPr>
            <w:tcW w:w="5150" w:type="dxa"/>
            <w:shd w:val="clear" w:color="auto" w:fill="002060"/>
            <w:vAlign w:val="center"/>
          </w:tcPr>
          <w:p w14:paraId="36BF8D07" w14:textId="77777777" w:rsidR="008A7362" w:rsidRPr="003D3474" w:rsidRDefault="008A7362" w:rsidP="00290547">
            <w:pPr>
              <w:spacing w:before="60" w:after="60"/>
              <w:rPr>
                <w:rFonts w:cs="Arial"/>
                <w:b/>
                <w:color w:val="FFFFFF"/>
              </w:rPr>
            </w:pPr>
            <w:r w:rsidRPr="003D3474">
              <w:rPr>
                <w:rFonts w:cs="Arial"/>
                <w:b/>
                <w:color w:val="FFFFFF"/>
              </w:rPr>
              <w:t>Detail</w:t>
            </w:r>
          </w:p>
        </w:tc>
      </w:tr>
      <w:tr w:rsidR="008A7362" w:rsidRPr="003D3474" w14:paraId="0D5B20A1" w14:textId="77777777" w:rsidTr="00290547">
        <w:tc>
          <w:tcPr>
            <w:tcW w:w="4371" w:type="dxa"/>
            <w:shd w:val="clear" w:color="auto" w:fill="F2F2F2" w:themeFill="background1" w:themeFillShade="F2"/>
          </w:tcPr>
          <w:p w14:paraId="16B447D7" w14:textId="77777777" w:rsidR="008A7362" w:rsidRPr="003D3474" w:rsidRDefault="008A7362" w:rsidP="00290547">
            <w:pPr>
              <w:spacing w:before="60" w:after="60"/>
              <w:rPr>
                <w:rFonts w:cs="Arial"/>
              </w:rPr>
            </w:pPr>
            <w:r w:rsidRPr="003D3474">
              <w:rPr>
                <w:rFonts w:cs="Arial"/>
              </w:rPr>
              <w:t>Company legal name</w:t>
            </w:r>
          </w:p>
        </w:tc>
        <w:tc>
          <w:tcPr>
            <w:tcW w:w="5150" w:type="dxa"/>
            <w:shd w:val="clear" w:color="auto" w:fill="auto"/>
            <w:vAlign w:val="center"/>
          </w:tcPr>
          <w:p w14:paraId="1D34CAF7" w14:textId="77777777" w:rsidR="008A7362" w:rsidRPr="003D3474" w:rsidRDefault="008A7362" w:rsidP="00290547">
            <w:pPr>
              <w:spacing w:before="60" w:after="60"/>
              <w:rPr>
                <w:rFonts w:cs="Arial"/>
              </w:rPr>
            </w:pPr>
          </w:p>
        </w:tc>
      </w:tr>
      <w:tr w:rsidR="008A7362" w:rsidRPr="003D3474" w14:paraId="4DD825B5" w14:textId="77777777" w:rsidTr="00290547">
        <w:tc>
          <w:tcPr>
            <w:tcW w:w="4371" w:type="dxa"/>
            <w:shd w:val="clear" w:color="auto" w:fill="F2F2F2" w:themeFill="background1" w:themeFillShade="F2"/>
          </w:tcPr>
          <w:p w14:paraId="7BFF6B1F" w14:textId="77777777" w:rsidR="008A7362" w:rsidRPr="003D3474" w:rsidRDefault="008A7362" w:rsidP="00290547">
            <w:pPr>
              <w:spacing w:before="60" w:after="60"/>
              <w:rPr>
                <w:rFonts w:cs="Arial"/>
              </w:rPr>
            </w:pPr>
            <w:r w:rsidRPr="003D3474">
              <w:rPr>
                <w:rFonts w:cs="Arial"/>
              </w:rPr>
              <w:t>Company trading name</w:t>
            </w:r>
          </w:p>
        </w:tc>
        <w:tc>
          <w:tcPr>
            <w:tcW w:w="5150" w:type="dxa"/>
            <w:shd w:val="clear" w:color="auto" w:fill="auto"/>
            <w:vAlign w:val="center"/>
          </w:tcPr>
          <w:p w14:paraId="10BD6BAA" w14:textId="77777777" w:rsidR="008A7362" w:rsidRPr="003D3474" w:rsidRDefault="008A7362" w:rsidP="00290547">
            <w:pPr>
              <w:spacing w:before="60" w:after="60"/>
              <w:rPr>
                <w:rFonts w:cs="Arial"/>
              </w:rPr>
            </w:pPr>
          </w:p>
        </w:tc>
      </w:tr>
      <w:tr w:rsidR="008A7362" w:rsidRPr="003D3474" w14:paraId="6BC2DDC9" w14:textId="77777777" w:rsidTr="00290547">
        <w:tc>
          <w:tcPr>
            <w:tcW w:w="4371" w:type="dxa"/>
            <w:shd w:val="clear" w:color="auto" w:fill="F2F2F2" w:themeFill="background1" w:themeFillShade="F2"/>
            <w:vAlign w:val="center"/>
          </w:tcPr>
          <w:p w14:paraId="782B7F7F" w14:textId="77777777" w:rsidR="008A7362" w:rsidRPr="003D3474" w:rsidRDefault="008A7362" w:rsidP="00290547">
            <w:pPr>
              <w:spacing w:before="60" w:after="60"/>
              <w:rPr>
                <w:rFonts w:cs="Arial"/>
              </w:rPr>
            </w:pPr>
            <w:r w:rsidRPr="003D3474">
              <w:rPr>
                <w:rFonts w:cs="Arial"/>
              </w:rPr>
              <w:t>ABN</w:t>
            </w:r>
          </w:p>
        </w:tc>
        <w:tc>
          <w:tcPr>
            <w:tcW w:w="5150" w:type="dxa"/>
            <w:shd w:val="clear" w:color="auto" w:fill="auto"/>
            <w:vAlign w:val="center"/>
          </w:tcPr>
          <w:p w14:paraId="37C716CF" w14:textId="77777777" w:rsidR="008A7362" w:rsidRPr="003D3474" w:rsidRDefault="008A7362" w:rsidP="00290547">
            <w:pPr>
              <w:spacing w:before="60" w:after="60"/>
              <w:rPr>
                <w:rFonts w:cs="Arial"/>
              </w:rPr>
            </w:pPr>
          </w:p>
        </w:tc>
      </w:tr>
      <w:tr w:rsidR="008A7362" w:rsidRPr="003D3474" w14:paraId="75E47ED2" w14:textId="77777777" w:rsidTr="00290547">
        <w:tc>
          <w:tcPr>
            <w:tcW w:w="4371" w:type="dxa"/>
            <w:shd w:val="clear" w:color="auto" w:fill="F2F2F2" w:themeFill="background1" w:themeFillShade="F2"/>
            <w:vAlign w:val="center"/>
          </w:tcPr>
          <w:p w14:paraId="2DC35903" w14:textId="3BC9E24D" w:rsidR="008A7362" w:rsidRPr="003D3474" w:rsidRDefault="006A0057" w:rsidP="00290547">
            <w:pPr>
              <w:spacing w:before="60" w:after="60"/>
              <w:rPr>
                <w:rFonts w:cs="Arial"/>
              </w:rPr>
            </w:pPr>
            <w:r w:rsidRPr="003D3474">
              <w:rPr>
                <w:rFonts w:cs="Arial"/>
              </w:rPr>
              <w:t>can</w:t>
            </w:r>
          </w:p>
        </w:tc>
        <w:tc>
          <w:tcPr>
            <w:tcW w:w="5150" w:type="dxa"/>
            <w:shd w:val="clear" w:color="auto" w:fill="auto"/>
            <w:vAlign w:val="center"/>
          </w:tcPr>
          <w:p w14:paraId="3A3A9EA2" w14:textId="77777777" w:rsidR="008A7362" w:rsidRPr="003D3474" w:rsidRDefault="008A7362" w:rsidP="00290547">
            <w:pPr>
              <w:spacing w:before="60" w:after="60"/>
              <w:rPr>
                <w:rFonts w:cs="Arial"/>
              </w:rPr>
            </w:pPr>
          </w:p>
        </w:tc>
      </w:tr>
      <w:tr w:rsidR="008A7362" w:rsidRPr="003D3474" w14:paraId="22771FA4" w14:textId="77777777" w:rsidTr="00290547">
        <w:tc>
          <w:tcPr>
            <w:tcW w:w="4371" w:type="dxa"/>
            <w:shd w:val="clear" w:color="auto" w:fill="F2F2F2" w:themeFill="background1" w:themeFillShade="F2"/>
          </w:tcPr>
          <w:p w14:paraId="59E2338D" w14:textId="77777777" w:rsidR="008A7362" w:rsidRPr="003D3474" w:rsidRDefault="008A7362" w:rsidP="00290547">
            <w:pPr>
              <w:spacing w:before="60" w:after="60"/>
              <w:rPr>
                <w:rFonts w:cs="Arial"/>
              </w:rPr>
            </w:pPr>
            <w:r w:rsidRPr="003D3474">
              <w:rPr>
                <w:rFonts w:cs="Arial"/>
              </w:rPr>
              <w:t>Mailing address</w:t>
            </w:r>
          </w:p>
        </w:tc>
        <w:tc>
          <w:tcPr>
            <w:tcW w:w="5150" w:type="dxa"/>
            <w:shd w:val="clear" w:color="auto" w:fill="auto"/>
            <w:vAlign w:val="center"/>
          </w:tcPr>
          <w:p w14:paraId="55E08C67" w14:textId="77777777" w:rsidR="008A7362" w:rsidRPr="003D3474" w:rsidRDefault="008A7362" w:rsidP="00290547">
            <w:pPr>
              <w:spacing w:before="60" w:after="60"/>
              <w:rPr>
                <w:rFonts w:cs="Arial"/>
              </w:rPr>
            </w:pPr>
          </w:p>
        </w:tc>
      </w:tr>
      <w:tr w:rsidR="008A7362" w:rsidRPr="003D3474" w14:paraId="6DA706AE" w14:textId="77777777" w:rsidTr="00290547">
        <w:tc>
          <w:tcPr>
            <w:tcW w:w="4371" w:type="dxa"/>
            <w:shd w:val="clear" w:color="auto" w:fill="F2F2F2" w:themeFill="background1" w:themeFillShade="F2"/>
          </w:tcPr>
          <w:p w14:paraId="4F059059" w14:textId="77777777" w:rsidR="008A7362" w:rsidRPr="003D3474" w:rsidRDefault="008A7362" w:rsidP="00290547">
            <w:pPr>
              <w:spacing w:before="60" w:after="60"/>
              <w:rPr>
                <w:rFonts w:cs="Arial"/>
              </w:rPr>
            </w:pPr>
            <w:r w:rsidRPr="003D3474">
              <w:rPr>
                <w:rFonts w:cs="Arial"/>
              </w:rPr>
              <w:t>Contact name</w:t>
            </w:r>
          </w:p>
        </w:tc>
        <w:tc>
          <w:tcPr>
            <w:tcW w:w="5150" w:type="dxa"/>
            <w:shd w:val="clear" w:color="auto" w:fill="auto"/>
            <w:vAlign w:val="center"/>
          </w:tcPr>
          <w:p w14:paraId="237F81E5" w14:textId="77777777" w:rsidR="008A7362" w:rsidRPr="003D3474" w:rsidRDefault="008A7362" w:rsidP="00290547">
            <w:pPr>
              <w:spacing w:before="60" w:after="60"/>
              <w:rPr>
                <w:rFonts w:cs="Arial"/>
              </w:rPr>
            </w:pPr>
          </w:p>
        </w:tc>
      </w:tr>
      <w:tr w:rsidR="008A7362" w:rsidRPr="003D3474" w14:paraId="3BF1001B" w14:textId="77777777" w:rsidTr="00290547">
        <w:tc>
          <w:tcPr>
            <w:tcW w:w="4371" w:type="dxa"/>
            <w:shd w:val="clear" w:color="auto" w:fill="F2F2F2" w:themeFill="background1" w:themeFillShade="F2"/>
          </w:tcPr>
          <w:p w14:paraId="3BB82EE8" w14:textId="77777777" w:rsidR="008A7362" w:rsidRPr="003D3474" w:rsidRDefault="008A7362" w:rsidP="00290547">
            <w:pPr>
              <w:spacing w:before="60" w:after="60"/>
              <w:rPr>
                <w:rFonts w:cs="Arial"/>
              </w:rPr>
            </w:pPr>
            <w:r w:rsidRPr="003D3474">
              <w:rPr>
                <w:rFonts w:cs="Arial"/>
              </w:rPr>
              <w:t>Contact person’s phone number</w:t>
            </w:r>
          </w:p>
        </w:tc>
        <w:tc>
          <w:tcPr>
            <w:tcW w:w="5150" w:type="dxa"/>
            <w:shd w:val="clear" w:color="auto" w:fill="auto"/>
            <w:vAlign w:val="center"/>
          </w:tcPr>
          <w:p w14:paraId="23EC5120" w14:textId="77777777" w:rsidR="008A7362" w:rsidRPr="003D3474" w:rsidRDefault="008A7362" w:rsidP="00290547">
            <w:pPr>
              <w:spacing w:before="60" w:after="60"/>
              <w:rPr>
                <w:rFonts w:cs="Arial"/>
              </w:rPr>
            </w:pPr>
          </w:p>
        </w:tc>
      </w:tr>
      <w:tr w:rsidR="008A7362" w:rsidRPr="003D3474" w14:paraId="7C5BCE3E" w14:textId="77777777" w:rsidTr="00290547">
        <w:tc>
          <w:tcPr>
            <w:tcW w:w="4371" w:type="dxa"/>
            <w:shd w:val="clear" w:color="auto" w:fill="F2F2F2" w:themeFill="background1" w:themeFillShade="F2"/>
          </w:tcPr>
          <w:p w14:paraId="279DF097" w14:textId="77777777" w:rsidR="008A7362" w:rsidRPr="003D3474" w:rsidRDefault="008A7362" w:rsidP="00290547">
            <w:pPr>
              <w:spacing w:before="60" w:after="60"/>
              <w:rPr>
                <w:rFonts w:cs="Arial"/>
              </w:rPr>
            </w:pPr>
            <w:r w:rsidRPr="003D3474">
              <w:rPr>
                <w:rFonts w:cs="Arial"/>
              </w:rPr>
              <w:t>Contact person ‘s email address</w:t>
            </w:r>
          </w:p>
        </w:tc>
        <w:tc>
          <w:tcPr>
            <w:tcW w:w="5150" w:type="dxa"/>
            <w:shd w:val="clear" w:color="auto" w:fill="auto"/>
            <w:vAlign w:val="center"/>
          </w:tcPr>
          <w:p w14:paraId="71239018" w14:textId="77777777" w:rsidR="008A7362" w:rsidRPr="003D3474" w:rsidRDefault="008A7362" w:rsidP="00290547">
            <w:pPr>
              <w:spacing w:before="60" w:after="60"/>
              <w:rPr>
                <w:rFonts w:cs="Arial"/>
              </w:rPr>
            </w:pPr>
          </w:p>
        </w:tc>
      </w:tr>
      <w:tr w:rsidR="008A7362" w:rsidRPr="003D3474" w14:paraId="749EE9C8" w14:textId="77777777" w:rsidTr="00290547">
        <w:tc>
          <w:tcPr>
            <w:tcW w:w="4371" w:type="dxa"/>
            <w:shd w:val="clear" w:color="auto" w:fill="F2F2F2" w:themeFill="background1" w:themeFillShade="F2"/>
          </w:tcPr>
          <w:p w14:paraId="69042585" w14:textId="77777777" w:rsidR="008A7362" w:rsidRPr="003D3474" w:rsidRDefault="008A7362" w:rsidP="00290547">
            <w:pPr>
              <w:spacing w:before="60" w:after="60"/>
              <w:rPr>
                <w:rFonts w:cs="Arial"/>
              </w:rPr>
            </w:pPr>
            <w:r w:rsidRPr="003D3474">
              <w:rPr>
                <w:rFonts w:cs="Arial"/>
              </w:rPr>
              <w:t>Market experience (in years)</w:t>
            </w:r>
          </w:p>
        </w:tc>
        <w:tc>
          <w:tcPr>
            <w:tcW w:w="5150" w:type="dxa"/>
            <w:shd w:val="clear" w:color="auto" w:fill="auto"/>
            <w:vAlign w:val="center"/>
          </w:tcPr>
          <w:p w14:paraId="5F20490A" w14:textId="77777777" w:rsidR="008A7362" w:rsidRPr="003D3474" w:rsidRDefault="008A7362" w:rsidP="00290547">
            <w:pPr>
              <w:spacing w:before="60" w:after="60"/>
              <w:rPr>
                <w:rFonts w:cs="Arial"/>
              </w:rPr>
            </w:pPr>
          </w:p>
        </w:tc>
      </w:tr>
      <w:tr w:rsidR="008A7362" w:rsidRPr="003D3474" w14:paraId="36D74A74" w14:textId="77777777" w:rsidTr="00290547">
        <w:tc>
          <w:tcPr>
            <w:tcW w:w="4371" w:type="dxa"/>
            <w:shd w:val="clear" w:color="auto" w:fill="F2F2F2" w:themeFill="background1" w:themeFillShade="F2"/>
          </w:tcPr>
          <w:p w14:paraId="0F7BA61B" w14:textId="77777777" w:rsidR="008A7362" w:rsidRPr="003D3474" w:rsidRDefault="008A7362" w:rsidP="00290547">
            <w:pPr>
              <w:spacing w:before="60" w:after="60"/>
              <w:rPr>
                <w:rFonts w:cs="Arial"/>
              </w:rPr>
            </w:pPr>
            <w:r w:rsidRPr="003D3474">
              <w:rPr>
                <w:rFonts w:cs="Arial"/>
              </w:rPr>
              <w:t>Annual turnover for the last 3 years (Respondent to provide annual reports to substantiate)</w:t>
            </w:r>
          </w:p>
        </w:tc>
        <w:tc>
          <w:tcPr>
            <w:tcW w:w="5150" w:type="dxa"/>
            <w:shd w:val="clear" w:color="auto" w:fill="auto"/>
            <w:vAlign w:val="center"/>
          </w:tcPr>
          <w:p w14:paraId="15A00472" w14:textId="77777777" w:rsidR="008A7362" w:rsidRPr="003D3474" w:rsidRDefault="008A7362" w:rsidP="00290547">
            <w:pPr>
              <w:spacing w:before="60" w:after="60"/>
              <w:rPr>
                <w:rFonts w:cs="Arial"/>
              </w:rPr>
            </w:pPr>
          </w:p>
        </w:tc>
      </w:tr>
      <w:tr w:rsidR="008A7362" w:rsidRPr="003D3474" w14:paraId="44D440E7" w14:textId="77777777" w:rsidTr="00290547">
        <w:tc>
          <w:tcPr>
            <w:tcW w:w="4371" w:type="dxa"/>
            <w:shd w:val="clear" w:color="auto" w:fill="F2F2F2" w:themeFill="background1" w:themeFillShade="F2"/>
          </w:tcPr>
          <w:p w14:paraId="7C501117" w14:textId="77777777" w:rsidR="008A7362" w:rsidRPr="003D3474" w:rsidRDefault="008A7362" w:rsidP="00290547">
            <w:pPr>
              <w:spacing w:before="60" w:after="60"/>
              <w:rPr>
                <w:rFonts w:cs="Arial"/>
              </w:rPr>
            </w:pPr>
            <w:r w:rsidRPr="003D3474">
              <w:rPr>
                <w:rFonts w:cs="Arial"/>
              </w:rPr>
              <w:t>Number of FTEs in FY 19/20</w:t>
            </w:r>
          </w:p>
        </w:tc>
        <w:tc>
          <w:tcPr>
            <w:tcW w:w="5150" w:type="dxa"/>
            <w:shd w:val="clear" w:color="auto" w:fill="auto"/>
            <w:vAlign w:val="center"/>
          </w:tcPr>
          <w:p w14:paraId="26AC8E1A" w14:textId="77777777" w:rsidR="008A7362" w:rsidRPr="003D3474" w:rsidRDefault="008A7362" w:rsidP="00290547">
            <w:pPr>
              <w:spacing w:before="60" w:after="60"/>
              <w:rPr>
                <w:rFonts w:cs="Arial"/>
              </w:rPr>
            </w:pPr>
          </w:p>
        </w:tc>
      </w:tr>
    </w:tbl>
    <w:p w14:paraId="6A9BFE52" w14:textId="77777777" w:rsidR="008A7362" w:rsidRPr="003D3474" w:rsidRDefault="008A7362" w:rsidP="00E81BA4">
      <w:pPr>
        <w:pStyle w:val="Heading1"/>
        <w:numPr>
          <w:ilvl w:val="0"/>
          <w:numId w:val="14"/>
        </w:numPr>
        <w:ind w:left="426" w:hanging="426"/>
        <w:rPr>
          <w:b/>
          <w:sz w:val="24"/>
          <w:szCs w:val="24"/>
        </w:rPr>
      </w:pPr>
      <w:r w:rsidRPr="003D3474">
        <w:br w:type="page"/>
      </w:r>
      <w:bookmarkStart w:id="89" w:name="_Toc127446752"/>
      <w:bookmarkStart w:id="90" w:name="_Hlk87521980"/>
      <w:r w:rsidRPr="003D3474">
        <w:rPr>
          <w:b/>
          <w:sz w:val="24"/>
          <w:szCs w:val="24"/>
        </w:rPr>
        <w:lastRenderedPageBreak/>
        <w:t>Conflict of Interest Declaration</w:t>
      </w:r>
      <w:bookmarkEnd w:id="89"/>
    </w:p>
    <w:p w14:paraId="7D788160" w14:textId="0C85696D" w:rsidR="008A7362" w:rsidRPr="003D3474" w:rsidRDefault="008A7362" w:rsidP="007D678A">
      <w:pPr>
        <w:tabs>
          <w:tab w:val="left" w:leader="dot" w:pos="8647"/>
        </w:tabs>
        <w:spacing w:line="276" w:lineRule="auto"/>
        <w:jc w:val="both"/>
        <w:rPr>
          <w:rFonts w:cs="Arial"/>
        </w:rPr>
      </w:pPr>
      <w:r w:rsidRPr="003D3474">
        <w:rPr>
          <w:rFonts w:cs="Arial"/>
        </w:rPr>
        <w:t xml:space="preserve">I, </w:t>
      </w:r>
      <w:r w:rsidRPr="003D3474">
        <w:rPr>
          <w:rFonts w:cs="Arial"/>
        </w:rPr>
        <w:tab/>
      </w:r>
    </w:p>
    <w:p w14:paraId="13084E2B" w14:textId="77777777" w:rsidR="008A7362" w:rsidRPr="003D3474" w:rsidRDefault="008A7362" w:rsidP="007D678A">
      <w:pPr>
        <w:spacing w:line="276" w:lineRule="auto"/>
        <w:jc w:val="both"/>
        <w:rPr>
          <w:rFonts w:cs="Arial"/>
          <w:lang w:val="en-GB"/>
        </w:rPr>
      </w:pPr>
      <w:r w:rsidRPr="003D3474">
        <w:rPr>
          <w:rFonts w:cs="Arial"/>
          <w:lang w:val="en-GB"/>
        </w:rPr>
        <w:t xml:space="preserve"> (</w:t>
      </w:r>
      <w:proofErr w:type="gramStart"/>
      <w:r w:rsidRPr="003D3474">
        <w:rPr>
          <w:rFonts w:cs="Arial"/>
          <w:lang w:val="en-GB"/>
        </w:rPr>
        <w:t>name</w:t>
      </w:r>
      <w:proofErr w:type="gramEnd"/>
      <w:r w:rsidRPr="003D3474">
        <w:rPr>
          <w:rFonts w:cs="Arial"/>
          <w:lang w:val="en-GB"/>
        </w:rPr>
        <w:t xml:space="preserve"> and position)</w:t>
      </w:r>
    </w:p>
    <w:p w14:paraId="40AB78B3" w14:textId="77777777" w:rsidR="008A7362" w:rsidRPr="003D3474" w:rsidRDefault="008A7362" w:rsidP="007D678A">
      <w:pPr>
        <w:spacing w:line="276" w:lineRule="auto"/>
        <w:jc w:val="both"/>
        <w:rPr>
          <w:rFonts w:cs="Arial"/>
          <w:lang w:val="en-GB"/>
        </w:rPr>
      </w:pPr>
    </w:p>
    <w:p w14:paraId="0D4243E5" w14:textId="77777777" w:rsidR="008A7362" w:rsidRPr="003D3474" w:rsidRDefault="008A7362" w:rsidP="007D678A">
      <w:pPr>
        <w:spacing w:line="276" w:lineRule="auto"/>
        <w:jc w:val="both"/>
        <w:rPr>
          <w:rFonts w:cs="Arial"/>
          <w:lang w:val="en-GB"/>
        </w:rPr>
      </w:pPr>
      <w:r w:rsidRPr="003D3474">
        <w:rPr>
          <w:rFonts w:cs="Arial"/>
          <w:lang w:val="en-GB"/>
        </w:rPr>
        <w:t>on behalf of the company …………………………………………………………………………</w:t>
      </w:r>
      <w:proofErr w:type="gramStart"/>
      <w:r w:rsidRPr="003D3474">
        <w:rPr>
          <w:rFonts w:cs="Arial"/>
          <w:lang w:val="en-GB"/>
        </w:rPr>
        <w:t>.;</w:t>
      </w:r>
      <w:proofErr w:type="gramEnd"/>
      <w:r w:rsidRPr="003D3474">
        <w:rPr>
          <w:rFonts w:cs="Arial"/>
          <w:lang w:val="en-GB"/>
        </w:rPr>
        <w:t xml:space="preserve"> </w:t>
      </w:r>
    </w:p>
    <w:p w14:paraId="42336C00" w14:textId="77777777" w:rsidR="008A7362" w:rsidRPr="003D3474" w:rsidRDefault="008A7362" w:rsidP="007D678A">
      <w:pPr>
        <w:spacing w:line="276" w:lineRule="auto"/>
        <w:jc w:val="both"/>
        <w:rPr>
          <w:rFonts w:cs="Arial"/>
          <w:lang w:val="en-GB"/>
        </w:rPr>
      </w:pPr>
    </w:p>
    <w:p w14:paraId="49C3249A" w14:textId="333CB3B8" w:rsidR="008A7362" w:rsidRPr="003D3474" w:rsidRDefault="008A7362" w:rsidP="007D678A">
      <w:pPr>
        <w:spacing w:line="276" w:lineRule="auto"/>
        <w:jc w:val="both"/>
        <w:rPr>
          <w:rFonts w:cs="Arial"/>
          <w:lang w:val="en-GB"/>
        </w:rPr>
      </w:pPr>
      <w:r w:rsidRPr="003D3474">
        <w:rPr>
          <w:rFonts w:cs="Arial"/>
          <w:lang w:val="en-GB"/>
        </w:rPr>
        <w:t xml:space="preserve">declare that I have </w:t>
      </w:r>
      <w:proofErr w:type="gramStart"/>
      <w:r w:rsidRPr="003D3474">
        <w:rPr>
          <w:rFonts w:cs="Arial"/>
          <w:lang w:val="en-GB"/>
        </w:rPr>
        <w:t>read</w:t>
      </w:r>
      <w:proofErr w:type="gramEnd"/>
      <w:r w:rsidRPr="003D3474">
        <w:rPr>
          <w:rFonts w:cs="Arial"/>
          <w:lang w:val="en-GB"/>
        </w:rPr>
        <w:t xml:space="preserve"> and I understand the concept of conflict of interest as set out in the Conditions of </w:t>
      </w:r>
      <w:r w:rsidR="00D349A0">
        <w:rPr>
          <w:rFonts w:cs="Arial"/>
          <w:lang w:val="en-GB"/>
        </w:rPr>
        <w:t xml:space="preserve">Tender </w:t>
      </w:r>
      <w:r w:rsidRPr="003D3474">
        <w:rPr>
          <w:rFonts w:cs="Arial"/>
          <w:lang w:val="en-GB"/>
        </w:rPr>
        <w:t>and that the company’s directors, shareholders, officers and employees:</w:t>
      </w:r>
    </w:p>
    <w:p w14:paraId="5E5FF14C" w14:textId="77777777" w:rsidR="008A7362" w:rsidRPr="003D3474" w:rsidRDefault="008A7362" w:rsidP="007D678A">
      <w:pPr>
        <w:spacing w:line="276" w:lineRule="auto"/>
        <w:jc w:val="both"/>
        <w:rPr>
          <w:rFonts w:cs="Arial"/>
          <w:lang w:val="en-GB"/>
        </w:rPr>
      </w:pPr>
    </w:p>
    <w:p w14:paraId="21B8EA25" w14:textId="3AC75D21" w:rsidR="008A7362" w:rsidRPr="003D3474" w:rsidRDefault="008A7362" w:rsidP="00841565">
      <w:pPr>
        <w:widowControl/>
        <w:numPr>
          <w:ilvl w:val="0"/>
          <w:numId w:val="23"/>
        </w:numPr>
        <w:spacing w:after="160" w:line="276" w:lineRule="auto"/>
        <w:jc w:val="both"/>
        <w:rPr>
          <w:rFonts w:cs="Arial"/>
          <w:lang w:val="en-GB"/>
        </w:rPr>
      </w:pPr>
      <w:r w:rsidRPr="003D3474">
        <w:rPr>
          <w:rFonts w:cs="Arial"/>
          <w:lang w:val="en-GB"/>
        </w:rPr>
        <w:t xml:space="preserve">have not offered or given and will not offer or give any financial reward or other inducement of any kind to any Officer or Staff Member of the WPCA, with respect to any of my dealings or the dealings of the aforesaid company with the WPCA in relation to this </w:t>
      </w:r>
      <w:r w:rsidR="004135D6">
        <w:rPr>
          <w:rFonts w:cs="Arial"/>
          <w:lang w:val="en-GB"/>
        </w:rPr>
        <w:t>Tender</w:t>
      </w:r>
      <w:r w:rsidRPr="003D3474">
        <w:rPr>
          <w:rFonts w:cs="Arial"/>
          <w:lang w:val="en-GB"/>
        </w:rPr>
        <w:t>/contract.</w:t>
      </w:r>
    </w:p>
    <w:p w14:paraId="4DFB58BE" w14:textId="4E9D1330" w:rsidR="008A7362" w:rsidRPr="003D3474" w:rsidRDefault="008A7362" w:rsidP="00841565">
      <w:pPr>
        <w:widowControl/>
        <w:numPr>
          <w:ilvl w:val="0"/>
          <w:numId w:val="23"/>
        </w:numPr>
        <w:spacing w:after="160" w:line="276" w:lineRule="auto"/>
        <w:jc w:val="both"/>
        <w:rPr>
          <w:rFonts w:cs="Arial"/>
          <w:lang w:val="en-GB"/>
        </w:rPr>
      </w:pPr>
      <w:r w:rsidRPr="003D3474">
        <w:rPr>
          <w:rFonts w:cs="Arial"/>
          <w:lang w:val="en-GB"/>
        </w:rPr>
        <w:t xml:space="preserve">have not since publication of the WPCA's </w:t>
      </w:r>
      <w:r w:rsidR="00CE7CA5">
        <w:rPr>
          <w:rFonts w:cs="Arial"/>
          <w:lang w:val="en-GB"/>
        </w:rPr>
        <w:t>Tender</w:t>
      </w:r>
      <w:r w:rsidRPr="003D3474">
        <w:rPr>
          <w:rFonts w:cs="Arial"/>
          <w:lang w:val="en-GB"/>
        </w:rPr>
        <w:t xml:space="preserve">, been in contact with other Respondent(s) for any purpose whatsoever, including without limitation the circumvention of the competitive objective of the WPCA's </w:t>
      </w:r>
      <w:r w:rsidR="00D349A0">
        <w:rPr>
          <w:rFonts w:cs="Arial"/>
          <w:lang w:val="en-GB"/>
        </w:rPr>
        <w:t xml:space="preserve">Tender </w:t>
      </w:r>
      <w:r w:rsidRPr="003D3474">
        <w:rPr>
          <w:rFonts w:cs="Arial"/>
          <w:lang w:val="en-GB"/>
        </w:rPr>
        <w:t>process; and</w:t>
      </w:r>
    </w:p>
    <w:p w14:paraId="3E885FEB" w14:textId="77777777" w:rsidR="008A7362" w:rsidRPr="003D3474" w:rsidRDefault="008A7362" w:rsidP="00841565">
      <w:pPr>
        <w:widowControl/>
        <w:numPr>
          <w:ilvl w:val="0"/>
          <w:numId w:val="23"/>
        </w:numPr>
        <w:spacing w:after="160" w:line="276" w:lineRule="auto"/>
        <w:jc w:val="both"/>
        <w:rPr>
          <w:rFonts w:cs="Arial"/>
          <w:lang w:val="en-GB"/>
        </w:rPr>
      </w:pPr>
      <w:r w:rsidRPr="003D3474">
        <w:rPr>
          <w:rFonts w:cs="Arial"/>
          <w:lang w:val="en-GB"/>
        </w:rPr>
        <w:t xml:space="preserve">are not in any way connected with and do not have any actual or potential Conflict of Interest with any Officer or Staff Member (whether employed on a permanent, </w:t>
      </w:r>
      <w:proofErr w:type="gramStart"/>
      <w:r w:rsidRPr="003D3474">
        <w:rPr>
          <w:rFonts w:cs="Arial"/>
          <w:lang w:val="en-GB"/>
        </w:rPr>
        <w:t>casual</w:t>
      </w:r>
      <w:proofErr w:type="gramEnd"/>
      <w:r w:rsidRPr="003D3474">
        <w:rPr>
          <w:rFonts w:cs="Arial"/>
          <w:lang w:val="en-GB"/>
        </w:rPr>
        <w:t xml:space="preserve"> or contractual basis), except as disclosed hereunder:</w:t>
      </w:r>
    </w:p>
    <w:p w14:paraId="10D48D9F" w14:textId="77777777" w:rsidR="008A7362" w:rsidRPr="003D3474" w:rsidRDefault="008A7362" w:rsidP="008A7362">
      <w:pPr>
        <w:rPr>
          <w:rFonts w:cs="Arial"/>
          <w:lang w:val="en-US"/>
        </w:rPr>
      </w:pPr>
    </w:p>
    <w:tbl>
      <w:tblPr>
        <w:tblStyle w:val="TableGrid"/>
        <w:tblW w:w="0" w:type="auto"/>
        <w:tblLook w:val="04A0" w:firstRow="1" w:lastRow="0" w:firstColumn="1" w:lastColumn="0" w:noHBand="0" w:noVBand="1"/>
      </w:tblPr>
      <w:tblGrid>
        <w:gridCol w:w="9016"/>
      </w:tblGrid>
      <w:tr w:rsidR="008A7362" w:rsidRPr="003D3474" w14:paraId="48B98E9A" w14:textId="77777777" w:rsidTr="00290547">
        <w:tc>
          <w:tcPr>
            <w:tcW w:w="10682" w:type="dxa"/>
          </w:tcPr>
          <w:p w14:paraId="4549B8AB" w14:textId="77777777" w:rsidR="008A7362" w:rsidRPr="003D3474" w:rsidRDefault="008A7362" w:rsidP="00290547">
            <w:pPr>
              <w:rPr>
                <w:rFonts w:cs="Arial"/>
                <w:lang w:val="en-US"/>
              </w:rPr>
            </w:pPr>
          </w:p>
          <w:p w14:paraId="383E62E5" w14:textId="77777777" w:rsidR="008A7362" w:rsidRPr="003D3474" w:rsidRDefault="008A7362" w:rsidP="00290547">
            <w:pPr>
              <w:rPr>
                <w:rFonts w:cs="Arial"/>
                <w:lang w:val="en-US"/>
              </w:rPr>
            </w:pPr>
          </w:p>
          <w:p w14:paraId="4C64BED0" w14:textId="77777777" w:rsidR="008A7362" w:rsidRPr="003D3474" w:rsidRDefault="008A7362" w:rsidP="00290547">
            <w:pPr>
              <w:rPr>
                <w:rFonts w:cs="Arial"/>
                <w:lang w:val="en-US"/>
              </w:rPr>
            </w:pPr>
          </w:p>
          <w:p w14:paraId="4FF90050" w14:textId="77777777" w:rsidR="008A7362" w:rsidRPr="003D3474" w:rsidRDefault="008A7362" w:rsidP="00290547">
            <w:pPr>
              <w:rPr>
                <w:rFonts w:cs="Arial"/>
                <w:lang w:val="en-US"/>
              </w:rPr>
            </w:pPr>
          </w:p>
          <w:p w14:paraId="1E8DD33B" w14:textId="77777777" w:rsidR="008A7362" w:rsidRPr="003D3474" w:rsidRDefault="008A7362" w:rsidP="00290547">
            <w:pPr>
              <w:rPr>
                <w:rFonts w:cs="Arial"/>
                <w:lang w:val="en-US"/>
              </w:rPr>
            </w:pPr>
          </w:p>
          <w:p w14:paraId="41ED53ED" w14:textId="77777777" w:rsidR="008A7362" w:rsidRPr="003D3474" w:rsidRDefault="008A7362" w:rsidP="00290547">
            <w:pPr>
              <w:rPr>
                <w:rFonts w:cs="Arial"/>
                <w:lang w:val="en-US"/>
              </w:rPr>
            </w:pPr>
          </w:p>
        </w:tc>
      </w:tr>
    </w:tbl>
    <w:p w14:paraId="11A08C2E" w14:textId="77777777" w:rsidR="008A7362" w:rsidRPr="003D3474" w:rsidRDefault="008A7362" w:rsidP="007D678A">
      <w:pPr>
        <w:spacing w:line="276" w:lineRule="auto"/>
        <w:jc w:val="both"/>
        <w:rPr>
          <w:rFonts w:cs="Arial"/>
          <w:lang w:val="en-US"/>
        </w:rPr>
      </w:pPr>
    </w:p>
    <w:p w14:paraId="572E7935" w14:textId="46F7EF80" w:rsidR="008A7362" w:rsidRPr="003D3474" w:rsidRDefault="008A7362" w:rsidP="007D678A">
      <w:pPr>
        <w:spacing w:line="276" w:lineRule="auto"/>
        <w:jc w:val="both"/>
        <w:rPr>
          <w:rFonts w:cs="Arial"/>
          <w:lang w:val="en-US"/>
        </w:rPr>
      </w:pPr>
      <w:r w:rsidRPr="003D3474">
        <w:rPr>
          <w:rFonts w:cs="Arial"/>
          <w:lang w:val="en-US"/>
        </w:rPr>
        <w:t xml:space="preserve">I understand and accept that the WPCA reserves the right to terminate any contract, </w:t>
      </w:r>
      <w:proofErr w:type="gramStart"/>
      <w:r w:rsidRPr="003D3474">
        <w:rPr>
          <w:rFonts w:cs="Arial"/>
          <w:lang w:val="en-US"/>
        </w:rPr>
        <w:t>transaction</w:t>
      </w:r>
      <w:proofErr w:type="gramEnd"/>
      <w:r w:rsidRPr="003D3474">
        <w:rPr>
          <w:rFonts w:cs="Arial"/>
          <w:lang w:val="en-US"/>
        </w:rPr>
        <w:t xml:space="preserve"> or agreement that the WPCA may enter into with me or the aforesaid company as a result of this </w:t>
      </w:r>
      <w:r w:rsidR="00CE7CA5">
        <w:rPr>
          <w:rFonts w:cs="Arial"/>
          <w:lang w:val="en-US"/>
        </w:rPr>
        <w:t>tender</w:t>
      </w:r>
      <w:r w:rsidRPr="003D3474">
        <w:rPr>
          <w:rFonts w:cs="Arial"/>
          <w:lang w:val="en-US"/>
        </w:rPr>
        <w:t xml:space="preserve">, should it subsequently be shown that I have failed to disclose herein any matter or contravene any statement relevant to this Declaration.  I also accept the WPCA's right to reject any future </w:t>
      </w:r>
      <w:r w:rsidR="00CE7CA5">
        <w:rPr>
          <w:rFonts w:cs="Arial"/>
          <w:lang w:val="en-US"/>
        </w:rPr>
        <w:t>tender</w:t>
      </w:r>
      <w:r w:rsidR="00CE7CA5" w:rsidRPr="003D3474">
        <w:rPr>
          <w:rFonts w:cs="Arial"/>
          <w:lang w:val="en-US"/>
        </w:rPr>
        <w:t xml:space="preserve"> </w:t>
      </w:r>
      <w:r w:rsidRPr="003D3474">
        <w:rPr>
          <w:rFonts w:cs="Arial"/>
          <w:lang w:val="en-US"/>
        </w:rPr>
        <w:t>from me or the aforesaid company, if I am shown to have made any false declaration herein or otherwise.</w:t>
      </w:r>
    </w:p>
    <w:p w14:paraId="2CECBE72" w14:textId="77777777" w:rsidR="008A7362" w:rsidRPr="003D3474" w:rsidRDefault="008A7362" w:rsidP="007D678A">
      <w:pPr>
        <w:spacing w:line="276" w:lineRule="auto"/>
        <w:jc w:val="both"/>
        <w:rPr>
          <w:rFonts w:cs="Arial"/>
          <w:lang w:val="en-GB"/>
        </w:rPr>
      </w:pPr>
    </w:p>
    <w:p w14:paraId="1152ED3D" w14:textId="77777777" w:rsidR="008A7362" w:rsidRPr="003D3474" w:rsidRDefault="008A7362" w:rsidP="007D678A">
      <w:pPr>
        <w:spacing w:line="276" w:lineRule="auto"/>
        <w:jc w:val="both"/>
        <w:rPr>
          <w:rFonts w:cs="Arial"/>
          <w:lang w:val="en-GB"/>
        </w:rPr>
      </w:pPr>
      <w:r w:rsidRPr="003D3474">
        <w:rPr>
          <w:rFonts w:cs="Arial"/>
          <w:lang w:val="en-GB"/>
        </w:rPr>
        <w:t>………………………………………………………..</w:t>
      </w:r>
      <w:r w:rsidRPr="003D3474">
        <w:rPr>
          <w:rFonts w:cs="Arial"/>
          <w:lang w:val="en-GB"/>
        </w:rPr>
        <w:tab/>
      </w:r>
      <w:r w:rsidRPr="003D3474">
        <w:rPr>
          <w:rFonts w:cs="Arial"/>
          <w:lang w:val="en-GB"/>
        </w:rPr>
        <w:tab/>
      </w:r>
      <w:r w:rsidRPr="003D3474">
        <w:rPr>
          <w:rFonts w:cs="Arial"/>
          <w:lang w:val="en-GB"/>
        </w:rPr>
        <w:tab/>
        <w:t>…………………..</w:t>
      </w:r>
    </w:p>
    <w:p w14:paraId="3563FE20" w14:textId="77777777" w:rsidR="008A7362" w:rsidRPr="003D3474" w:rsidRDefault="008A7362" w:rsidP="007D678A">
      <w:pPr>
        <w:spacing w:line="276" w:lineRule="auto"/>
        <w:jc w:val="both"/>
        <w:rPr>
          <w:rFonts w:cs="Arial"/>
          <w:lang w:val="en-GB"/>
        </w:rPr>
      </w:pPr>
      <w:r w:rsidRPr="003D3474">
        <w:rPr>
          <w:rFonts w:cs="Arial"/>
          <w:lang w:val="en-GB"/>
        </w:rPr>
        <w:t>Name &amp; signature of person making declaration</w:t>
      </w:r>
      <w:r w:rsidRPr="003D3474">
        <w:rPr>
          <w:rFonts w:cs="Arial"/>
          <w:lang w:val="en-GB"/>
        </w:rPr>
        <w:tab/>
      </w:r>
      <w:r w:rsidRPr="003D3474">
        <w:rPr>
          <w:rFonts w:cs="Arial"/>
          <w:lang w:val="en-GB"/>
        </w:rPr>
        <w:tab/>
      </w:r>
      <w:r w:rsidRPr="003D3474">
        <w:rPr>
          <w:rFonts w:cs="Arial"/>
          <w:lang w:val="en-GB"/>
        </w:rPr>
        <w:tab/>
        <w:t>Date</w:t>
      </w:r>
    </w:p>
    <w:p w14:paraId="5818D79B" w14:textId="77777777" w:rsidR="008A7362" w:rsidRPr="003D3474" w:rsidRDefault="008A7362" w:rsidP="007D678A">
      <w:pPr>
        <w:spacing w:line="276" w:lineRule="auto"/>
        <w:jc w:val="both"/>
        <w:rPr>
          <w:rFonts w:cs="Arial"/>
          <w:lang w:val="en-GB"/>
        </w:rPr>
      </w:pPr>
    </w:p>
    <w:p w14:paraId="4C14482C" w14:textId="77777777" w:rsidR="008A7362" w:rsidRPr="003D3474" w:rsidRDefault="008A7362" w:rsidP="007D678A">
      <w:pPr>
        <w:tabs>
          <w:tab w:val="left" w:pos="5812"/>
        </w:tabs>
        <w:spacing w:line="276" w:lineRule="auto"/>
        <w:jc w:val="both"/>
        <w:rPr>
          <w:rFonts w:cs="Arial"/>
          <w:lang w:val="en-GB"/>
        </w:rPr>
      </w:pPr>
      <w:r w:rsidRPr="003D3474">
        <w:rPr>
          <w:rFonts w:cs="Arial"/>
          <w:lang w:val="en-GB"/>
        </w:rPr>
        <w:t>……………………………………………………….</w:t>
      </w:r>
      <w:r w:rsidRPr="003D3474">
        <w:rPr>
          <w:rFonts w:cs="Arial"/>
          <w:lang w:val="en-GB"/>
        </w:rPr>
        <w:tab/>
        <w:t>………………</w:t>
      </w:r>
      <w:proofErr w:type="gramStart"/>
      <w:r w:rsidRPr="003D3474">
        <w:rPr>
          <w:rFonts w:cs="Arial"/>
          <w:lang w:val="en-GB"/>
        </w:rPr>
        <w:t>…..</w:t>
      </w:r>
      <w:proofErr w:type="gramEnd"/>
      <w:r w:rsidRPr="003D3474">
        <w:rPr>
          <w:rFonts w:cs="Arial"/>
          <w:lang w:val="en-GB"/>
        </w:rPr>
        <w:br/>
        <w:t>Name and Signature of Witness</w:t>
      </w:r>
      <w:r w:rsidRPr="003D3474">
        <w:rPr>
          <w:rFonts w:cs="Arial"/>
          <w:lang w:val="en-GB"/>
        </w:rPr>
        <w:tab/>
        <w:t>Date</w:t>
      </w:r>
    </w:p>
    <w:p w14:paraId="4A3E6FED" w14:textId="77777777" w:rsidR="00397CCF" w:rsidRPr="003D3474" w:rsidRDefault="00397CCF" w:rsidP="007D678A">
      <w:pPr>
        <w:tabs>
          <w:tab w:val="left" w:pos="5812"/>
        </w:tabs>
        <w:spacing w:line="276" w:lineRule="auto"/>
        <w:jc w:val="both"/>
        <w:rPr>
          <w:rFonts w:cs="Arial"/>
          <w:lang w:val="en-GB"/>
        </w:rPr>
      </w:pPr>
    </w:p>
    <w:p w14:paraId="1C3FAD7D" w14:textId="77777777" w:rsidR="00397CCF" w:rsidRPr="003D3474" w:rsidRDefault="00397CCF" w:rsidP="007D678A">
      <w:pPr>
        <w:tabs>
          <w:tab w:val="left" w:pos="5812"/>
        </w:tabs>
        <w:spacing w:line="276" w:lineRule="auto"/>
        <w:jc w:val="both"/>
        <w:rPr>
          <w:rFonts w:cs="Arial"/>
          <w:lang w:val="en-GB"/>
        </w:rPr>
      </w:pPr>
    </w:p>
    <w:p w14:paraId="6682A028" w14:textId="77777777" w:rsidR="00397CCF" w:rsidRPr="003D3474" w:rsidRDefault="00397CCF" w:rsidP="007D678A">
      <w:pPr>
        <w:tabs>
          <w:tab w:val="left" w:pos="5812"/>
        </w:tabs>
        <w:spacing w:line="276" w:lineRule="auto"/>
        <w:jc w:val="both"/>
        <w:rPr>
          <w:rFonts w:cs="Arial"/>
          <w:lang w:val="en-GB"/>
        </w:rPr>
      </w:pPr>
    </w:p>
    <w:p w14:paraId="0D1FDEBE" w14:textId="77777777" w:rsidR="00397CCF" w:rsidRPr="003D3474" w:rsidRDefault="00397CCF" w:rsidP="007D678A">
      <w:pPr>
        <w:tabs>
          <w:tab w:val="left" w:pos="5812"/>
        </w:tabs>
        <w:spacing w:line="276" w:lineRule="auto"/>
        <w:jc w:val="both"/>
        <w:rPr>
          <w:rFonts w:cs="Arial"/>
          <w:lang w:val="en-GB"/>
        </w:rPr>
      </w:pPr>
    </w:p>
    <w:p w14:paraId="0DD2DB4E" w14:textId="77777777" w:rsidR="00397CCF" w:rsidRPr="003D3474" w:rsidRDefault="00397CCF" w:rsidP="007D678A">
      <w:pPr>
        <w:tabs>
          <w:tab w:val="left" w:pos="5812"/>
        </w:tabs>
        <w:spacing w:line="276" w:lineRule="auto"/>
        <w:jc w:val="both"/>
        <w:rPr>
          <w:rFonts w:cs="Arial"/>
          <w:lang w:val="en-GB"/>
        </w:rPr>
      </w:pPr>
    </w:p>
    <w:p w14:paraId="7ADD5F6A" w14:textId="77777777" w:rsidR="00397CCF" w:rsidRPr="003D3474" w:rsidRDefault="00397CCF" w:rsidP="007D678A">
      <w:pPr>
        <w:tabs>
          <w:tab w:val="left" w:pos="5812"/>
        </w:tabs>
        <w:spacing w:line="276" w:lineRule="auto"/>
        <w:jc w:val="both"/>
        <w:rPr>
          <w:rFonts w:cs="Arial"/>
          <w:lang w:val="en-GB"/>
        </w:rPr>
      </w:pPr>
    </w:p>
    <w:p w14:paraId="0697C3B2" w14:textId="77777777" w:rsidR="00397CCF" w:rsidRPr="003D3474" w:rsidRDefault="00397CCF" w:rsidP="007D678A">
      <w:pPr>
        <w:tabs>
          <w:tab w:val="left" w:pos="5812"/>
        </w:tabs>
        <w:spacing w:line="276" w:lineRule="auto"/>
        <w:jc w:val="both"/>
        <w:rPr>
          <w:rFonts w:cs="Arial"/>
          <w:lang w:val="en-GB"/>
        </w:rPr>
      </w:pPr>
    </w:p>
    <w:p w14:paraId="05045A29" w14:textId="77777777" w:rsidR="00397CCF" w:rsidRPr="003D3474" w:rsidRDefault="00397CCF" w:rsidP="007D678A">
      <w:pPr>
        <w:tabs>
          <w:tab w:val="left" w:pos="5812"/>
        </w:tabs>
        <w:spacing w:line="276" w:lineRule="auto"/>
        <w:jc w:val="both"/>
        <w:rPr>
          <w:rFonts w:cs="Arial"/>
          <w:lang w:val="en-GB"/>
        </w:rPr>
      </w:pPr>
    </w:p>
    <w:p w14:paraId="4121AB48" w14:textId="77777777" w:rsidR="008A7362" w:rsidRPr="003D3474" w:rsidRDefault="008A7362" w:rsidP="008A7362">
      <w:pPr>
        <w:tabs>
          <w:tab w:val="left" w:pos="5812"/>
        </w:tabs>
        <w:rPr>
          <w:rFonts w:cs="Arial"/>
          <w:lang w:val="en-GB"/>
        </w:rPr>
      </w:pPr>
    </w:p>
    <w:p w14:paraId="43B4C731" w14:textId="77777777" w:rsidR="008A7362" w:rsidRPr="003D3474" w:rsidRDefault="008A7362" w:rsidP="00E81BA4">
      <w:pPr>
        <w:pStyle w:val="Heading1"/>
        <w:numPr>
          <w:ilvl w:val="0"/>
          <w:numId w:val="14"/>
        </w:numPr>
        <w:ind w:left="426" w:hanging="426"/>
        <w:rPr>
          <w:b/>
          <w:sz w:val="24"/>
          <w:szCs w:val="24"/>
        </w:rPr>
      </w:pPr>
      <w:bookmarkStart w:id="91" w:name="_Toc127446753"/>
      <w:r w:rsidRPr="003D3474">
        <w:rPr>
          <w:b/>
          <w:sz w:val="24"/>
          <w:szCs w:val="24"/>
        </w:rPr>
        <w:lastRenderedPageBreak/>
        <w:t>Acknowledgement of Addenda</w:t>
      </w:r>
      <w:bookmarkEnd w:id="91"/>
      <w:r w:rsidRPr="003D3474">
        <w:rPr>
          <w:b/>
          <w:sz w:val="24"/>
          <w:szCs w:val="24"/>
        </w:rPr>
        <w:t xml:space="preserve"> </w:t>
      </w:r>
    </w:p>
    <w:p w14:paraId="094A7B12" w14:textId="77777777" w:rsidR="008A7362" w:rsidRPr="003D3474" w:rsidRDefault="008A7362" w:rsidP="007D678A">
      <w:pPr>
        <w:spacing w:after="160" w:line="276" w:lineRule="auto"/>
        <w:jc w:val="both"/>
        <w:rPr>
          <w:rFonts w:cs="Arial"/>
          <w:iCs/>
        </w:rPr>
      </w:pPr>
      <w:r w:rsidRPr="003D3474">
        <w:rPr>
          <w:rFonts w:eastAsia="Calibri" w:cs="Arial"/>
          <w:iCs/>
          <w:highlight w:val="lightGray"/>
          <w:lang w:eastAsia="en-US"/>
        </w:rPr>
        <w:t>(</w:t>
      </w:r>
      <w:r w:rsidRPr="003D3474">
        <w:rPr>
          <w:rFonts w:cs="Arial"/>
          <w:iCs/>
          <w:highlight w:val="lightGray"/>
        </w:rPr>
        <w:t>Complete this section only where Addenda and/or Notices have been issued. Respondents must list all Addenda and/or Notices issued by WPCA)</w:t>
      </w:r>
    </w:p>
    <w:p w14:paraId="096013F8" w14:textId="77777777" w:rsidR="008A7362" w:rsidRPr="003D3474" w:rsidRDefault="008A7362" w:rsidP="007D678A">
      <w:pPr>
        <w:spacing w:after="160" w:line="276" w:lineRule="auto"/>
        <w:jc w:val="both"/>
        <w:rPr>
          <w:rFonts w:cs="Arial"/>
          <w:iCs/>
        </w:rPr>
      </w:pPr>
      <w:r w:rsidRPr="003D3474">
        <w:rPr>
          <w:rFonts w:cs="Arial"/>
          <w:iCs/>
        </w:rPr>
        <w:t>If Respondents have received or provided addenda to WPCA, each addenda must be included in their submission. Respondents must state the Addenda it has received from WPCA l or provided to WPCA using the below table.</w:t>
      </w:r>
    </w:p>
    <w:p w14:paraId="45EACDEF" w14:textId="77777777" w:rsidR="008A7362" w:rsidRPr="003D3474" w:rsidRDefault="008A7362" w:rsidP="007D678A">
      <w:pPr>
        <w:spacing w:after="160" w:line="276" w:lineRule="auto"/>
        <w:jc w:val="both"/>
        <w:rPr>
          <w:rFonts w:cs="Arial"/>
          <w:iCs/>
        </w:rPr>
      </w:pPr>
      <w:r w:rsidRPr="003D3474">
        <w:rPr>
          <w:rFonts w:cs="Arial"/>
          <w:iCs/>
        </w:rPr>
        <w:t>I / We, [#insert full name of Respondent], acknowledge receipt of the following: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9"/>
        <w:gridCol w:w="2490"/>
        <w:gridCol w:w="4587"/>
      </w:tblGrid>
      <w:tr w:rsidR="008A7362" w:rsidRPr="003D3474" w14:paraId="71DEB104" w14:textId="77777777" w:rsidTr="00290547">
        <w:trPr>
          <w:jc w:val="center"/>
        </w:trPr>
        <w:tc>
          <w:tcPr>
            <w:tcW w:w="1075" w:type="pct"/>
            <w:shd w:val="clear" w:color="auto" w:fill="002060"/>
          </w:tcPr>
          <w:p w14:paraId="5BEB368B" w14:textId="77777777" w:rsidR="008A7362" w:rsidRPr="003D3474" w:rsidRDefault="008A7362" w:rsidP="00290547">
            <w:pPr>
              <w:spacing w:before="40" w:after="40" w:line="259" w:lineRule="auto"/>
              <w:jc w:val="center"/>
              <w:rPr>
                <w:rFonts w:eastAsia="Calibri" w:cs="Arial"/>
                <w:b/>
                <w:lang w:eastAsia="en-US"/>
              </w:rPr>
            </w:pPr>
            <w:r w:rsidRPr="003D3474">
              <w:rPr>
                <w:rFonts w:eastAsia="Calibri" w:cs="Arial"/>
                <w:b/>
                <w:lang w:eastAsia="en-US"/>
              </w:rPr>
              <w:t>Addenda No.</w:t>
            </w:r>
          </w:p>
        </w:tc>
        <w:tc>
          <w:tcPr>
            <w:tcW w:w="1381" w:type="pct"/>
            <w:shd w:val="clear" w:color="auto" w:fill="002060"/>
          </w:tcPr>
          <w:p w14:paraId="699861D6" w14:textId="77777777" w:rsidR="008A7362" w:rsidRPr="003D3474" w:rsidRDefault="008A7362" w:rsidP="00290547">
            <w:pPr>
              <w:spacing w:before="40" w:after="40" w:line="259" w:lineRule="auto"/>
              <w:jc w:val="center"/>
              <w:rPr>
                <w:rFonts w:eastAsia="Calibri" w:cs="Arial"/>
                <w:b/>
                <w:lang w:eastAsia="en-US"/>
              </w:rPr>
            </w:pPr>
            <w:r w:rsidRPr="003D3474">
              <w:rPr>
                <w:rFonts w:eastAsia="Calibri" w:cs="Arial"/>
                <w:b/>
                <w:lang w:eastAsia="en-US"/>
              </w:rPr>
              <w:t>Brief Description</w:t>
            </w:r>
          </w:p>
        </w:tc>
        <w:tc>
          <w:tcPr>
            <w:tcW w:w="2544" w:type="pct"/>
            <w:shd w:val="clear" w:color="auto" w:fill="002060"/>
          </w:tcPr>
          <w:p w14:paraId="15EE4BCD" w14:textId="77777777" w:rsidR="008A7362" w:rsidRPr="003D3474" w:rsidRDefault="008A7362" w:rsidP="00290547">
            <w:pPr>
              <w:spacing w:before="40" w:after="40" w:line="259" w:lineRule="auto"/>
              <w:jc w:val="center"/>
              <w:rPr>
                <w:rFonts w:eastAsia="Calibri" w:cs="Arial"/>
                <w:b/>
                <w:lang w:eastAsia="en-US"/>
              </w:rPr>
            </w:pPr>
            <w:r w:rsidRPr="003D3474">
              <w:rPr>
                <w:rFonts w:eastAsia="Calibri" w:cs="Arial"/>
                <w:b/>
                <w:lang w:eastAsia="en-US"/>
              </w:rPr>
              <w:t>Date Received</w:t>
            </w:r>
          </w:p>
        </w:tc>
      </w:tr>
      <w:tr w:rsidR="008A7362" w:rsidRPr="003D3474" w14:paraId="54F032DD" w14:textId="77777777" w:rsidTr="00290547">
        <w:trPr>
          <w:jc w:val="center"/>
        </w:trPr>
        <w:tc>
          <w:tcPr>
            <w:tcW w:w="1075" w:type="pct"/>
          </w:tcPr>
          <w:p w14:paraId="0739D37A" w14:textId="77777777" w:rsidR="008A7362" w:rsidRPr="003D3474" w:rsidRDefault="008A7362" w:rsidP="00290547">
            <w:pPr>
              <w:spacing w:before="40" w:after="40" w:line="259" w:lineRule="auto"/>
              <w:rPr>
                <w:rFonts w:eastAsia="Calibri" w:cs="Arial"/>
                <w:lang w:eastAsia="en-US"/>
              </w:rPr>
            </w:pPr>
          </w:p>
        </w:tc>
        <w:tc>
          <w:tcPr>
            <w:tcW w:w="1381" w:type="pct"/>
          </w:tcPr>
          <w:p w14:paraId="5072ADE2" w14:textId="77777777" w:rsidR="008A7362" w:rsidRPr="003D3474" w:rsidRDefault="008A7362" w:rsidP="00290547">
            <w:pPr>
              <w:spacing w:before="40" w:after="40" w:line="259" w:lineRule="auto"/>
              <w:rPr>
                <w:rFonts w:eastAsia="Calibri" w:cs="Arial"/>
                <w:lang w:eastAsia="en-US"/>
              </w:rPr>
            </w:pPr>
          </w:p>
        </w:tc>
        <w:tc>
          <w:tcPr>
            <w:tcW w:w="2544" w:type="pct"/>
          </w:tcPr>
          <w:p w14:paraId="5A85AAA4" w14:textId="77777777" w:rsidR="008A7362" w:rsidRPr="003D3474" w:rsidRDefault="008A7362" w:rsidP="00290547">
            <w:pPr>
              <w:spacing w:before="40" w:after="40" w:line="259" w:lineRule="auto"/>
              <w:rPr>
                <w:rFonts w:eastAsia="Calibri" w:cs="Arial"/>
                <w:lang w:eastAsia="en-US"/>
              </w:rPr>
            </w:pPr>
          </w:p>
        </w:tc>
      </w:tr>
      <w:tr w:rsidR="008A7362" w:rsidRPr="003D3474" w14:paraId="7745C506" w14:textId="77777777" w:rsidTr="00290547">
        <w:trPr>
          <w:jc w:val="center"/>
        </w:trPr>
        <w:tc>
          <w:tcPr>
            <w:tcW w:w="1075" w:type="pct"/>
          </w:tcPr>
          <w:p w14:paraId="1DDC2799" w14:textId="77777777" w:rsidR="008A7362" w:rsidRPr="003D3474" w:rsidRDefault="008A7362" w:rsidP="00290547">
            <w:pPr>
              <w:spacing w:before="40" w:after="40" w:line="259" w:lineRule="auto"/>
              <w:rPr>
                <w:rFonts w:eastAsia="Calibri" w:cs="Arial"/>
                <w:lang w:eastAsia="en-US"/>
              </w:rPr>
            </w:pPr>
          </w:p>
        </w:tc>
        <w:tc>
          <w:tcPr>
            <w:tcW w:w="1381" w:type="pct"/>
          </w:tcPr>
          <w:p w14:paraId="21E7CDDC" w14:textId="77777777" w:rsidR="008A7362" w:rsidRPr="003D3474" w:rsidRDefault="008A7362" w:rsidP="00290547">
            <w:pPr>
              <w:spacing w:before="40" w:after="40" w:line="259" w:lineRule="auto"/>
              <w:rPr>
                <w:rFonts w:eastAsia="Calibri" w:cs="Arial"/>
                <w:lang w:eastAsia="en-US"/>
              </w:rPr>
            </w:pPr>
          </w:p>
        </w:tc>
        <w:tc>
          <w:tcPr>
            <w:tcW w:w="2544" w:type="pct"/>
          </w:tcPr>
          <w:p w14:paraId="54D12A04" w14:textId="77777777" w:rsidR="008A7362" w:rsidRPr="003D3474" w:rsidRDefault="008A7362" w:rsidP="00290547">
            <w:pPr>
              <w:spacing w:before="40" w:after="40" w:line="259" w:lineRule="auto"/>
              <w:rPr>
                <w:rFonts w:eastAsia="Calibri" w:cs="Arial"/>
                <w:lang w:eastAsia="en-US"/>
              </w:rPr>
            </w:pPr>
          </w:p>
        </w:tc>
      </w:tr>
    </w:tbl>
    <w:p w14:paraId="4AA474C2" w14:textId="4409F794" w:rsidR="008A7362" w:rsidRPr="00666EE2" w:rsidRDefault="008A7362" w:rsidP="00E81BA4">
      <w:pPr>
        <w:pStyle w:val="Heading1"/>
        <w:numPr>
          <w:ilvl w:val="0"/>
          <w:numId w:val="14"/>
        </w:numPr>
        <w:ind w:left="426" w:hanging="426"/>
        <w:rPr>
          <w:b/>
          <w:sz w:val="24"/>
          <w:szCs w:val="24"/>
        </w:rPr>
      </w:pPr>
      <w:bookmarkStart w:id="92" w:name="_Toc127446754"/>
      <w:r w:rsidRPr="00666EE2">
        <w:rPr>
          <w:b/>
          <w:sz w:val="24"/>
          <w:szCs w:val="24"/>
        </w:rPr>
        <w:t>Insurance Policies</w:t>
      </w:r>
      <w:bookmarkEnd w:id="92"/>
      <w:r w:rsidRPr="00666EE2">
        <w:rPr>
          <w:b/>
          <w:sz w:val="24"/>
          <w:szCs w:val="24"/>
        </w:rPr>
        <w:t xml:space="preserve">  </w:t>
      </w:r>
    </w:p>
    <w:p w14:paraId="222020CD" w14:textId="77777777" w:rsidR="008A7362" w:rsidRPr="003D3474" w:rsidRDefault="008A7362" w:rsidP="008A7362">
      <w:pPr>
        <w:spacing w:after="160" w:line="259" w:lineRule="auto"/>
        <w:rPr>
          <w:rFonts w:cs="Arial"/>
        </w:rPr>
      </w:pPr>
      <w:r w:rsidRPr="003D3474">
        <w:rPr>
          <w:rFonts w:cs="Arial"/>
        </w:rPr>
        <w:t>The Respondent confirms that it can meet the insurance requirements referred to in the Contract Conditions and will have insurance cover as identified below.</w:t>
      </w:r>
    </w:p>
    <w:tbl>
      <w:tblPr>
        <w:tblStyle w:val="TableGrid"/>
        <w:tblW w:w="0" w:type="auto"/>
        <w:tblLook w:val="04A0" w:firstRow="1" w:lastRow="0" w:firstColumn="1" w:lastColumn="0" w:noHBand="0" w:noVBand="1"/>
      </w:tblPr>
      <w:tblGrid>
        <w:gridCol w:w="4511"/>
        <w:gridCol w:w="4505"/>
      </w:tblGrid>
      <w:tr w:rsidR="008A7362" w:rsidRPr="003D3474" w14:paraId="52FF296B" w14:textId="77777777" w:rsidTr="00290547">
        <w:trPr>
          <w:trHeight w:val="366"/>
        </w:trPr>
        <w:tc>
          <w:tcPr>
            <w:tcW w:w="9136" w:type="dxa"/>
            <w:gridSpan w:val="2"/>
            <w:shd w:val="clear" w:color="auto" w:fill="002060"/>
            <w:vAlign w:val="center"/>
          </w:tcPr>
          <w:p w14:paraId="459728A5" w14:textId="77777777" w:rsidR="008A7362" w:rsidRPr="003D3474" w:rsidRDefault="008A7362" w:rsidP="00290547">
            <w:pPr>
              <w:pStyle w:val="Revision"/>
              <w:jc w:val="center"/>
              <w:rPr>
                <w:rFonts w:cs="Arial"/>
                <w:b/>
                <w:bCs/>
                <w:color w:val="FFFFFF" w:themeColor="background1"/>
              </w:rPr>
            </w:pPr>
            <w:r w:rsidRPr="003D3474">
              <w:rPr>
                <w:rFonts w:cs="Arial"/>
                <w:b/>
                <w:bCs/>
                <w:color w:val="FFFFFF" w:themeColor="background1"/>
              </w:rPr>
              <w:t>Mandatory Questions</w:t>
            </w:r>
          </w:p>
        </w:tc>
      </w:tr>
      <w:tr w:rsidR="008A7362" w:rsidRPr="003D3474" w14:paraId="5A209223" w14:textId="77777777" w:rsidTr="00290547">
        <w:trPr>
          <w:trHeight w:val="1125"/>
        </w:trPr>
        <w:tc>
          <w:tcPr>
            <w:tcW w:w="4568" w:type="dxa"/>
            <w:shd w:val="clear" w:color="auto" w:fill="F2F2F2" w:themeFill="background1" w:themeFillShade="F2"/>
          </w:tcPr>
          <w:p w14:paraId="21E4C1CB" w14:textId="77777777" w:rsidR="008A7362" w:rsidRPr="003D3474" w:rsidRDefault="008A7362" w:rsidP="00841565">
            <w:pPr>
              <w:pStyle w:val="Revision"/>
              <w:numPr>
                <w:ilvl w:val="0"/>
                <w:numId w:val="21"/>
              </w:numPr>
              <w:ind w:left="360"/>
              <w:rPr>
                <w:rFonts w:cs="Arial"/>
              </w:rPr>
            </w:pPr>
            <w:r w:rsidRPr="003D3474">
              <w:rPr>
                <w:rFonts w:cs="Arial"/>
              </w:rPr>
              <w:t>Have you attached the copy of public liability insurance to the value of at least $10 million in respect of each claim?</w:t>
            </w:r>
          </w:p>
        </w:tc>
        <w:tc>
          <w:tcPr>
            <w:tcW w:w="4568" w:type="dxa"/>
          </w:tcPr>
          <w:p w14:paraId="5FEB4D01" w14:textId="77777777" w:rsidR="008A7362" w:rsidRPr="003D3474" w:rsidRDefault="008A7362" w:rsidP="00290547">
            <w:pPr>
              <w:pStyle w:val="Revision"/>
              <w:jc w:val="center"/>
              <w:rPr>
                <w:rFonts w:cs="Arial"/>
                <w:highlight w:val="yellow"/>
              </w:rPr>
            </w:pPr>
          </w:p>
          <w:p w14:paraId="60F60B68" w14:textId="77777777" w:rsidR="008A7362" w:rsidRPr="003D3474" w:rsidRDefault="008A7362" w:rsidP="00290547">
            <w:pPr>
              <w:pStyle w:val="Revision"/>
              <w:jc w:val="center"/>
              <w:rPr>
                <w:rFonts w:cs="Arial"/>
                <w:highlight w:val="yellow"/>
              </w:rPr>
            </w:pPr>
            <w:r w:rsidRPr="003D3474">
              <w:rPr>
                <w:rFonts w:cs="Arial"/>
              </w:rPr>
              <w:t>Yes or No</w:t>
            </w:r>
          </w:p>
        </w:tc>
      </w:tr>
      <w:tr w:rsidR="008A7362" w:rsidRPr="003D3474" w14:paraId="127F5C6A" w14:textId="77777777" w:rsidTr="00290547">
        <w:trPr>
          <w:trHeight w:val="1491"/>
        </w:trPr>
        <w:tc>
          <w:tcPr>
            <w:tcW w:w="4568" w:type="dxa"/>
            <w:shd w:val="clear" w:color="auto" w:fill="F2F2F2" w:themeFill="background1" w:themeFillShade="F2"/>
          </w:tcPr>
          <w:p w14:paraId="2E931E22" w14:textId="77777777" w:rsidR="008A7362" w:rsidRPr="003D3474" w:rsidRDefault="008A7362" w:rsidP="00841565">
            <w:pPr>
              <w:pStyle w:val="Revision"/>
              <w:numPr>
                <w:ilvl w:val="0"/>
                <w:numId w:val="21"/>
              </w:numPr>
              <w:ind w:left="360"/>
              <w:rPr>
                <w:rFonts w:cs="Arial"/>
              </w:rPr>
            </w:pPr>
            <w:r w:rsidRPr="003D3474">
              <w:rPr>
                <w:rFonts w:cs="Arial"/>
              </w:rPr>
              <w:t>Have you attached the copy of professional indemnity insurance to the value of at least $10 million in respect of each claim?</w:t>
            </w:r>
          </w:p>
        </w:tc>
        <w:tc>
          <w:tcPr>
            <w:tcW w:w="4568" w:type="dxa"/>
          </w:tcPr>
          <w:p w14:paraId="5CF7DAE3" w14:textId="77777777" w:rsidR="008A7362" w:rsidRPr="003D3474" w:rsidRDefault="008A7362" w:rsidP="00290547">
            <w:pPr>
              <w:pStyle w:val="Revision"/>
              <w:jc w:val="center"/>
              <w:rPr>
                <w:rFonts w:cs="Arial"/>
                <w:highlight w:val="yellow"/>
              </w:rPr>
            </w:pPr>
          </w:p>
          <w:p w14:paraId="2B951CD2" w14:textId="77777777" w:rsidR="008A7362" w:rsidRPr="003D3474" w:rsidRDefault="008A7362" w:rsidP="00290547">
            <w:pPr>
              <w:pStyle w:val="Revision"/>
              <w:jc w:val="center"/>
              <w:rPr>
                <w:rFonts w:cs="Arial"/>
                <w:highlight w:val="yellow"/>
              </w:rPr>
            </w:pPr>
            <w:r w:rsidRPr="003D3474">
              <w:rPr>
                <w:rFonts w:cs="Arial"/>
              </w:rPr>
              <w:t>Yes or No</w:t>
            </w:r>
          </w:p>
        </w:tc>
      </w:tr>
      <w:tr w:rsidR="008A7362" w:rsidRPr="003D3474" w14:paraId="02427F01" w14:textId="77777777" w:rsidTr="00290547">
        <w:trPr>
          <w:trHeight w:val="733"/>
        </w:trPr>
        <w:tc>
          <w:tcPr>
            <w:tcW w:w="4568" w:type="dxa"/>
            <w:shd w:val="clear" w:color="auto" w:fill="F2F2F2" w:themeFill="background1" w:themeFillShade="F2"/>
          </w:tcPr>
          <w:p w14:paraId="3B0903DB" w14:textId="77777777" w:rsidR="008A7362" w:rsidRPr="003D3474" w:rsidRDefault="008A7362" w:rsidP="00841565">
            <w:pPr>
              <w:pStyle w:val="Revision"/>
              <w:numPr>
                <w:ilvl w:val="0"/>
                <w:numId w:val="21"/>
              </w:numPr>
              <w:ind w:left="360"/>
              <w:rPr>
                <w:rFonts w:cs="Arial"/>
              </w:rPr>
            </w:pPr>
            <w:r w:rsidRPr="003D3474">
              <w:rPr>
                <w:rFonts w:cs="Arial"/>
              </w:rPr>
              <w:t>Have you attached the workers’ compensation insurance?</w:t>
            </w:r>
          </w:p>
        </w:tc>
        <w:tc>
          <w:tcPr>
            <w:tcW w:w="4568" w:type="dxa"/>
          </w:tcPr>
          <w:p w14:paraId="63E5CEFC" w14:textId="77777777" w:rsidR="008A7362" w:rsidRPr="003D3474" w:rsidRDefault="008A7362" w:rsidP="00290547">
            <w:pPr>
              <w:pStyle w:val="Revision"/>
              <w:jc w:val="center"/>
              <w:rPr>
                <w:rFonts w:cs="Arial"/>
                <w:highlight w:val="yellow"/>
              </w:rPr>
            </w:pPr>
            <w:r w:rsidRPr="003D3474">
              <w:rPr>
                <w:rFonts w:cs="Arial"/>
              </w:rPr>
              <w:t>Yes or No</w:t>
            </w:r>
          </w:p>
        </w:tc>
      </w:tr>
      <w:tr w:rsidR="008A7362" w:rsidRPr="003D3474" w14:paraId="096C7AF8" w14:textId="77777777" w:rsidTr="00290547">
        <w:trPr>
          <w:trHeight w:val="1133"/>
        </w:trPr>
        <w:tc>
          <w:tcPr>
            <w:tcW w:w="4568" w:type="dxa"/>
            <w:shd w:val="clear" w:color="auto" w:fill="F2F2F2" w:themeFill="background1" w:themeFillShade="F2"/>
          </w:tcPr>
          <w:p w14:paraId="4C0EFA97" w14:textId="77777777" w:rsidR="008A7362" w:rsidRPr="003D3474" w:rsidRDefault="008A7362" w:rsidP="00841565">
            <w:pPr>
              <w:pStyle w:val="Revision"/>
              <w:numPr>
                <w:ilvl w:val="0"/>
                <w:numId w:val="21"/>
              </w:numPr>
              <w:ind w:left="360"/>
              <w:rPr>
                <w:rFonts w:cs="Arial"/>
              </w:rPr>
            </w:pPr>
            <w:r w:rsidRPr="003D3474">
              <w:rPr>
                <w:rFonts w:cs="Arial"/>
              </w:rPr>
              <w:t>Please sign and attach the confidentiality deed poll.</w:t>
            </w:r>
          </w:p>
        </w:tc>
        <w:bookmarkStart w:id="93" w:name="_MON_1715183468"/>
        <w:bookmarkEnd w:id="93"/>
        <w:tc>
          <w:tcPr>
            <w:tcW w:w="4568" w:type="dxa"/>
          </w:tcPr>
          <w:p w14:paraId="75B059A8" w14:textId="5BE48A8E" w:rsidR="008A7362" w:rsidRPr="003D3474" w:rsidRDefault="00666EE2" w:rsidP="00290547">
            <w:pPr>
              <w:pStyle w:val="Revision"/>
              <w:jc w:val="center"/>
              <w:rPr>
                <w:rFonts w:cs="Arial"/>
                <w:highlight w:val="yellow"/>
              </w:rPr>
            </w:pPr>
            <w:r w:rsidRPr="003D3474">
              <w:rPr>
                <w:rFonts w:cs="Arial"/>
              </w:rPr>
              <w:object w:dxaOrig="1309" w:dyaOrig="850" w14:anchorId="08EDB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42.7pt" o:ole="">
                  <v:imagedata r:id="rId21" o:title=""/>
                </v:shape>
                <o:OLEObject Type="Embed" ProgID="Word.Document.12" ShapeID="_x0000_i1025" DrawAspect="Icon" ObjectID="_1741416015" r:id="rId22">
                  <o:FieldCodes>\s</o:FieldCodes>
                </o:OLEObject>
              </w:object>
            </w:r>
          </w:p>
        </w:tc>
      </w:tr>
    </w:tbl>
    <w:p w14:paraId="21B6362A" w14:textId="0CD8FFAA" w:rsidR="008A7362" w:rsidRPr="003D3474" w:rsidRDefault="008A7362" w:rsidP="00E81BA4">
      <w:pPr>
        <w:pStyle w:val="Heading1"/>
        <w:numPr>
          <w:ilvl w:val="0"/>
          <w:numId w:val="14"/>
        </w:numPr>
        <w:ind w:left="426" w:hanging="426"/>
        <w:rPr>
          <w:b/>
          <w:sz w:val="24"/>
          <w:szCs w:val="24"/>
        </w:rPr>
      </w:pPr>
      <w:bookmarkStart w:id="94" w:name="_Toc127446755"/>
      <w:bookmarkEnd w:id="90"/>
      <w:r w:rsidRPr="003D3474">
        <w:rPr>
          <w:b/>
          <w:sz w:val="24"/>
          <w:szCs w:val="24"/>
        </w:rPr>
        <w:t>Response to Proposed Contract</w:t>
      </w:r>
      <w:bookmarkEnd w:id="94"/>
    </w:p>
    <w:p w14:paraId="22AAB25B" w14:textId="0C5786CD" w:rsidR="002106B4" w:rsidRPr="003D3474" w:rsidRDefault="002106B4" w:rsidP="007D678A">
      <w:pPr>
        <w:pStyle w:val="Revision"/>
        <w:spacing w:line="276" w:lineRule="auto"/>
        <w:jc w:val="both"/>
        <w:rPr>
          <w:rFonts w:cs="Arial"/>
        </w:rPr>
      </w:pPr>
      <w:r w:rsidRPr="003D3474">
        <w:rPr>
          <w:rFonts w:cs="Arial"/>
        </w:rPr>
        <w:t xml:space="preserve">The proposed Contract to be entered into between the Authority and the successful Respondent will be </w:t>
      </w:r>
      <w:r w:rsidR="00A55A4F" w:rsidRPr="003D3474">
        <w:rPr>
          <w:rFonts w:cs="Arial"/>
        </w:rPr>
        <w:t>negotiated</w:t>
      </w:r>
      <w:r w:rsidRPr="003D3474">
        <w:rPr>
          <w:rFonts w:cs="Arial"/>
        </w:rPr>
        <w:t>.</w:t>
      </w:r>
    </w:p>
    <w:p w14:paraId="007BBD94" w14:textId="77777777" w:rsidR="002106B4" w:rsidRPr="003D3474" w:rsidRDefault="002106B4" w:rsidP="007D678A">
      <w:pPr>
        <w:pStyle w:val="Revision"/>
        <w:spacing w:line="276" w:lineRule="auto"/>
        <w:jc w:val="both"/>
        <w:rPr>
          <w:rFonts w:cs="Arial"/>
        </w:rPr>
      </w:pPr>
    </w:p>
    <w:p w14:paraId="11AD80DF" w14:textId="548BA443" w:rsidR="00386070" w:rsidRPr="003D3474" w:rsidRDefault="008A7362" w:rsidP="00386070">
      <w:pPr>
        <w:pStyle w:val="Revision"/>
        <w:spacing w:line="276" w:lineRule="auto"/>
        <w:jc w:val="both"/>
        <w:rPr>
          <w:rFonts w:cs="Arial"/>
        </w:rPr>
      </w:pPr>
      <w:r w:rsidRPr="003D3474">
        <w:rPr>
          <w:rFonts w:cs="Arial"/>
        </w:rPr>
        <w:t xml:space="preserve">WPCA will use information provided in Proposals to populate the relevant form of Proposed Contract. </w:t>
      </w:r>
    </w:p>
    <w:p w14:paraId="4BCBD60E" w14:textId="77777777" w:rsidR="00386070" w:rsidRPr="003D3474" w:rsidRDefault="00386070" w:rsidP="00386070">
      <w:pPr>
        <w:rPr>
          <w:rFonts w:cs="Arial"/>
        </w:rPr>
      </w:pPr>
    </w:p>
    <w:p w14:paraId="2D121D1D" w14:textId="48359CC4" w:rsidR="00386070" w:rsidRPr="003D3474" w:rsidRDefault="00386070" w:rsidP="00386070">
      <w:pPr>
        <w:rPr>
          <w:rFonts w:cs="Arial"/>
        </w:rPr>
        <w:sectPr w:rsidR="00386070" w:rsidRPr="003D3474" w:rsidSect="00A0430D">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6" w:h="16838" w:code="9"/>
          <w:pgMar w:top="1440" w:right="1440" w:bottom="1440" w:left="1440" w:header="851" w:footer="567" w:gutter="0"/>
          <w:cols w:space="720"/>
          <w:noEndnote/>
          <w:titlePg/>
          <w:docGrid w:linePitch="360"/>
        </w:sectPr>
      </w:pPr>
    </w:p>
    <w:p w14:paraId="451E8DD0" w14:textId="77777777" w:rsidR="008A7362" w:rsidRPr="003D3474" w:rsidRDefault="008A7362" w:rsidP="00386070">
      <w:pPr>
        <w:pStyle w:val="Heading1"/>
        <w:numPr>
          <w:ilvl w:val="0"/>
          <w:numId w:val="14"/>
        </w:numPr>
        <w:spacing w:before="0"/>
        <w:ind w:left="426" w:hanging="426"/>
        <w:rPr>
          <w:b/>
          <w:sz w:val="24"/>
          <w:szCs w:val="24"/>
        </w:rPr>
      </w:pPr>
      <w:bookmarkStart w:id="95" w:name="_Toc127446756"/>
      <w:r w:rsidRPr="003D3474">
        <w:rPr>
          <w:b/>
          <w:sz w:val="24"/>
          <w:szCs w:val="24"/>
        </w:rPr>
        <w:lastRenderedPageBreak/>
        <w:t>References</w:t>
      </w:r>
      <w:bookmarkEnd w:id="95"/>
      <w:r w:rsidRPr="003D3474">
        <w:rPr>
          <w:b/>
          <w:sz w:val="24"/>
          <w:szCs w:val="24"/>
        </w:rPr>
        <w:t xml:space="preserve"> </w:t>
      </w:r>
    </w:p>
    <w:p w14:paraId="403337A9" w14:textId="69A45CE6" w:rsidR="008A7362" w:rsidRPr="003D3474" w:rsidRDefault="008A7362" w:rsidP="007D678A">
      <w:pPr>
        <w:spacing w:line="276" w:lineRule="auto"/>
        <w:jc w:val="both"/>
        <w:rPr>
          <w:rFonts w:cs="Arial"/>
        </w:rPr>
      </w:pPr>
      <w:r w:rsidRPr="003D3474">
        <w:rPr>
          <w:rFonts w:cs="Arial"/>
        </w:rPr>
        <w:t>Please provide details of the referees that can verify the information you provide in response to Returnable Schedule 7.</w:t>
      </w:r>
    </w:p>
    <w:p w14:paraId="07EB12BC" w14:textId="77777777" w:rsidR="008A7362" w:rsidRPr="003D3474" w:rsidRDefault="008A7362" w:rsidP="007D678A">
      <w:pPr>
        <w:spacing w:line="276" w:lineRule="auto"/>
        <w:rPr>
          <w:rFonts w:cs="Arial"/>
        </w:rPr>
      </w:pPr>
    </w:p>
    <w:p w14:paraId="603A5C95" w14:textId="77777777" w:rsidR="008A7362" w:rsidRPr="003D3474" w:rsidRDefault="008A7362" w:rsidP="007D678A">
      <w:pPr>
        <w:spacing w:line="276" w:lineRule="auto"/>
        <w:jc w:val="both"/>
        <w:rPr>
          <w:rFonts w:cs="Arial"/>
        </w:rPr>
      </w:pPr>
      <w:r w:rsidRPr="003D3474">
        <w:rPr>
          <w:rFonts w:cs="Arial"/>
        </w:rPr>
        <w:t xml:space="preserve">The Evaluation Team may decide to contact referees to assist in the evaluation of responses, if deemed necessary.  Please provide the contact details of two referees, who can verify from personal experience, the service provider’s past and/or present performance in the provision of similar services.  </w:t>
      </w:r>
    </w:p>
    <w:p w14:paraId="39FEB95D" w14:textId="77777777" w:rsidR="008A7362" w:rsidRPr="003D3474" w:rsidRDefault="008A7362" w:rsidP="007D678A">
      <w:pPr>
        <w:spacing w:line="276" w:lineRule="auto"/>
        <w:jc w:val="both"/>
        <w:rPr>
          <w:rFonts w:cs="Arial"/>
        </w:rPr>
      </w:pPr>
    </w:p>
    <w:p w14:paraId="7C19FA93" w14:textId="77777777" w:rsidR="008A7362" w:rsidRPr="003D3474" w:rsidRDefault="008A7362" w:rsidP="007D678A">
      <w:pPr>
        <w:spacing w:line="276" w:lineRule="auto"/>
        <w:jc w:val="both"/>
        <w:rPr>
          <w:rFonts w:cs="Arial"/>
        </w:rPr>
      </w:pPr>
      <w:r w:rsidRPr="003D3474">
        <w:rPr>
          <w:rFonts w:cs="Arial"/>
        </w:rPr>
        <w:t xml:space="preserve">References will be evaluated based on relevance of work completed as well as comments from the referees.  Preference may be given to at least one of the referees being a representative of a large Government body.  </w:t>
      </w:r>
    </w:p>
    <w:p w14:paraId="0BAED8C9" w14:textId="77777777" w:rsidR="008A7362" w:rsidRPr="003D3474" w:rsidRDefault="008A7362" w:rsidP="007D678A">
      <w:pPr>
        <w:spacing w:line="276" w:lineRule="auto"/>
        <w:jc w:val="both"/>
        <w:rPr>
          <w:rFonts w:cs="Arial"/>
        </w:rPr>
      </w:pPr>
      <w:r w:rsidRPr="003D3474">
        <w:rPr>
          <w:rFonts w:cs="Arial"/>
        </w:rPr>
        <w:t>Please be specific with the description and scale of the services provided.</w:t>
      </w:r>
    </w:p>
    <w:p w14:paraId="4DBF4267" w14:textId="77777777" w:rsidR="008A7362" w:rsidRPr="003D3474" w:rsidRDefault="008A7362" w:rsidP="008A7362">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4763"/>
      </w:tblGrid>
      <w:tr w:rsidR="008A7362" w:rsidRPr="003D3474" w14:paraId="25122166" w14:textId="77777777" w:rsidTr="00290547">
        <w:tc>
          <w:tcPr>
            <w:tcW w:w="9521" w:type="dxa"/>
            <w:gridSpan w:val="2"/>
            <w:shd w:val="clear" w:color="auto" w:fill="002060"/>
            <w:vAlign w:val="center"/>
          </w:tcPr>
          <w:p w14:paraId="3D6349C7" w14:textId="77777777" w:rsidR="008A7362" w:rsidRPr="003D3474" w:rsidRDefault="008A7362" w:rsidP="00290547">
            <w:pPr>
              <w:rPr>
                <w:rFonts w:cs="Arial"/>
                <w:b/>
              </w:rPr>
            </w:pPr>
            <w:r w:rsidRPr="003D3474">
              <w:rPr>
                <w:rFonts w:cs="Arial"/>
                <w:b/>
                <w:color w:val="FFFFFF" w:themeColor="background1"/>
              </w:rPr>
              <w:t>Referee No. 1</w:t>
            </w:r>
          </w:p>
        </w:tc>
      </w:tr>
      <w:tr w:rsidR="008A7362" w:rsidRPr="003D3474" w14:paraId="2856F6AF" w14:textId="77777777" w:rsidTr="00290547">
        <w:tc>
          <w:tcPr>
            <w:tcW w:w="4371" w:type="dxa"/>
            <w:shd w:val="clear" w:color="auto" w:fill="F2F2F2" w:themeFill="background1" w:themeFillShade="F2"/>
          </w:tcPr>
          <w:p w14:paraId="4398122F" w14:textId="77777777" w:rsidR="008A7362" w:rsidRPr="003D3474" w:rsidRDefault="008A7362" w:rsidP="00290547">
            <w:pPr>
              <w:spacing w:before="60" w:after="60"/>
              <w:rPr>
                <w:rFonts w:cs="Arial"/>
              </w:rPr>
            </w:pPr>
            <w:r w:rsidRPr="003D3474">
              <w:rPr>
                <w:rFonts w:cs="Arial"/>
              </w:rPr>
              <w:t>Organisation’s name</w:t>
            </w:r>
          </w:p>
        </w:tc>
        <w:tc>
          <w:tcPr>
            <w:tcW w:w="5150" w:type="dxa"/>
            <w:shd w:val="clear" w:color="auto" w:fill="auto"/>
            <w:vAlign w:val="center"/>
          </w:tcPr>
          <w:p w14:paraId="3BFE5D88" w14:textId="77777777" w:rsidR="008A7362" w:rsidRPr="003D3474" w:rsidRDefault="008A7362" w:rsidP="00290547">
            <w:pPr>
              <w:spacing w:before="60" w:after="60"/>
              <w:rPr>
                <w:rFonts w:cs="Arial"/>
              </w:rPr>
            </w:pPr>
          </w:p>
        </w:tc>
      </w:tr>
      <w:tr w:rsidR="008A7362" w:rsidRPr="003D3474" w14:paraId="3A29D421" w14:textId="77777777" w:rsidTr="00290547">
        <w:tc>
          <w:tcPr>
            <w:tcW w:w="4371" w:type="dxa"/>
            <w:shd w:val="clear" w:color="auto" w:fill="F2F2F2" w:themeFill="background1" w:themeFillShade="F2"/>
          </w:tcPr>
          <w:p w14:paraId="2B426DF8" w14:textId="77777777" w:rsidR="008A7362" w:rsidRPr="003D3474" w:rsidRDefault="008A7362" w:rsidP="00290547">
            <w:pPr>
              <w:spacing w:before="60" w:after="60"/>
              <w:rPr>
                <w:rFonts w:cs="Arial"/>
              </w:rPr>
            </w:pPr>
            <w:r w:rsidRPr="003D3474">
              <w:rPr>
                <w:rFonts w:cs="Arial"/>
              </w:rPr>
              <w:t>Address</w:t>
            </w:r>
          </w:p>
        </w:tc>
        <w:tc>
          <w:tcPr>
            <w:tcW w:w="5150" w:type="dxa"/>
            <w:shd w:val="clear" w:color="auto" w:fill="auto"/>
            <w:vAlign w:val="center"/>
          </w:tcPr>
          <w:p w14:paraId="2E818721" w14:textId="77777777" w:rsidR="008A7362" w:rsidRPr="003D3474" w:rsidRDefault="008A7362" w:rsidP="00290547">
            <w:pPr>
              <w:spacing w:before="60" w:after="60"/>
              <w:rPr>
                <w:rFonts w:cs="Arial"/>
              </w:rPr>
            </w:pPr>
          </w:p>
        </w:tc>
      </w:tr>
      <w:tr w:rsidR="008A7362" w:rsidRPr="003D3474" w14:paraId="32D4C684" w14:textId="77777777" w:rsidTr="00290547">
        <w:tc>
          <w:tcPr>
            <w:tcW w:w="4371" w:type="dxa"/>
            <w:shd w:val="clear" w:color="auto" w:fill="F2F2F2" w:themeFill="background1" w:themeFillShade="F2"/>
          </w:tcPr>
          <w:p w14:paraId="71BBD957" w14:textId="77777777" w:rsidR="008A7362" w:rsidRPr="003D3474" w:rsidRDefault="008A7362" w:rsidP="00290547">
            <w:pPr>
              <w:spacing w:before="60" w:after="60"/>
              <w:rPr>
                <w:rFonts w:cs="Arial"/>
              </w:rPr>
            </w:pPr>
            <w:r w:rsidRPr="003D3474">
              <w:rPr>
                <w:rFonts w:cs="Arial"/>
              </w:rPr>
              <w:t>Contact name</w:t>
            </w:r>
          </w:p>
        </w:tc>
        <w:tc>
          <w:tcPr>
            <w:tcW w:w="5150" w:type="dxa"/>
            <w:shd w:val="clear" w:color="auto" w:fill="auto"/>
            <w:vAlign w:val="center"/>
          </w:tcPr>
          <w:p w14:paraId="4E8DD943" w14:textId="77777777" w:rsidR="008A7362" w:rsidRPr="003D3474" w:rsidRDefault="008A7362" w:rsidP="00290547">
            <w:pPr>
              <w:spacing w:before="60" w:after="60"/>
              <w:rPr>
                <w:rFonts w:cs="Arial"/>
              </w:rPr>
            </w:pPr>
          </w:p>
        </w:tc>
      </w:tr>
      <w:tr w:rsidR="008A7362" w:rsidRPr="003D3474" w14:paraId="18FA8D98" w14:textId="77777777" w:rsidTr="00290547">
        <w:tc>
          <w:tcPr>
            <w:tcW w:w="4371" w:type="dxa"/>
            <w:shd w:val="clear" w:color="auto" w:fill="F2F2F2" w:themeFill="background1" w:themeFillShade="F2"/>
          </w:tcPr>
          <w:p w14:paraId="27D0945D" w14:textId="77777777" w:rsidR="008A7362" w:rsidRPr="003D3474" w:rsidRDefault="008A7362" w:rsidP="00290547">
            <w:pPr>
              <w:spacing w:before="60" w:after="60"/>
              <w:rPr>
                <w:rFonts w:cs="Arial"/>
              </w:rPr>
            </w:pPr>
            <w:r w:rsidRPr="003D3474">
              <w:rPr>
                <w:rFonts w:cs="Arial"/>
              </w:rPr>
              <w:t>Role</w:t>
            </w:r>
          </w:p>
        </w:tc>
        <w:tc>
          <w:tcPr>
            <w:tcW w:w="5150" w:type="dxa"/>
            <w:shd w:val="clear" w:color="auto" w:fill="auto"/>
            <w:vAlign w:val="center"/>
          </w:tcPr>
          <w:p w14:paraId="07D88888" w14:textId="77777777" w:rsidR="008A7362" w:rsidRPr="003D3474" w:rsidRDefault="008A7362" w:rsidP="00290547">
            <w:pPr>
              <w:spacing w:before="60" w:after="60"/>
              <w:rPr>
                <w:rFonts w:cs="Arial"/>
              </w:rPr>
            </w:pPr>
          </w:p>
        </w:tc>
      </w:tr>
      <w:tr w:rsidR="008A7362" w:rsidRPr="003D3474" w14:paraId="6A62193B" w14:textId="77777777" w:rsidTr="00290547">
        <w:tc>
          <w:tcPr>
            <w:tcW w:w="4371" w:type="dxa"/>
            <w:shd w:val="clear" w:color="auto" w:fill="F2F2F2" w:themeFill="background1" w:themeFillShade="F2"/>
          </w:tcPr>
          <w:p w14:paraId="5F16BEEF" w14:textId="77777777" w:rsidR="008A7362" w:rsidRPr="003D3474" w:rsidRDefault="008A7362" w:rsidP="00290547">
            <w:pPr>
              <w:spacing w:before="60" w:after="60"/>
              <w:rPr>
                <w:rFonts w:cs="Arial"/>
              </w:rPr>
            </w:pPr>
            <w:r w:rsidRPr="003D3474">
              <w:rPr>
                <w:rFonts w:cs="Arial"/>
              </w:rPr>
              <w:t>Email address</w:t>
            </w:r>
          </w:p>
        </w:tc>
        <w:tc>
          <w:tcPr>
            <w:tcW w:w="5150" w:type="dxa"/>
            <w:shd w:val="clear" w:color="auto" w:fill="auto"/>
            <w:vAlign w:val="center"/>
          </w:tcPr>
          <w:p w14:paraId="06A7B1F1" w14:textId="77777777" w:rsidR="008A7362" w:rsidRPr="003D3474" w:rsidRDefault="008A7362" w:rsidP="00290547">
            <w:pPr>
              <w:spacing w:before="60" w:after="60"/>
              <w:rPr>
                <w:rFonts w:cs="Arial"/>
              </w:rPr>
            </w:pPr>
          </w:p>
        </w:tc>
      </w:tr>
      <w:tr w:rsidR="008A7362" w:rsidRPr="003D3474" w14:paraId="523E3CC2" w14:textId="77777777" w:rsidTr="00290547">
        <w:tc>
          <w:tcPr>
            <w:tcW w:w="4371" w:type="dxa"/>
            <w:shd w:val="clear" w:color="auto" w:fill="F2F2F2" w:themeFill="background1" w:themeFillShade="F2"/>
          </w:tcPr>
          <w:p w14:paraId="506ECC7E" w14:textId="77777777" w:rsidR="008A7362" w:rsidRPr="003D3474" w:rsidRDefault="008A7362" w:rsidP="00290547">
            <w:pPr>
              <w:spacing w:before="60" w:after="60"/>
              <w:rPr>
                <w:rFonts w:cs="Arial"/>
              </w:rPr>
            </w:pPr>
            <w:r w:rsidRPr="003D3474">
              <w:rPr>
                <w:rFonts w:cs="Arial"/>
              </w:rPr>
              <w:t>Telephone no.</w:t>
            </w:r>
          </w:p>
        </w:tc>
        <w:tc>
          <w:tcPr>
            <w:tcW w:w="5150" w:type="dxa"/>
            <w:shd w:val="clear" w:color="auto" w:fill="auto"/>
            <w:vAlign w:val="center"/>
          </w:tcPr>
          <w:p w14:paraId="45A7D25E" w14:textId="77777777" w:rsidR="008A7362" w:rsidRPr="003D3474" w:rsidRDefault="008A7362" w:rsidP="00290547">
            <w:pPr>
              <w:spacing w:before="60" w:after="60"/>
              <w:rPr>
                <w:rFonts w:cs="Arial"/>
              </w:rPr>
            </w:pPr>
          </w:p>
        </w:tc>
      </w:tr>
      <w:tr w:rsidR="008A7362" w:rsidRPr="003D3474" w14:paraId="30409D0C" w14:textId="77777777" w:rsidTr="00290547">
        <w:tc>
          <w:tcPr>
            <w:tcW w:w="4371" w:type="dxa"/>
            <w:shd w:val="clear" w:color="auto" w:fill="F2F2F2" w:themeFill="background1" w:themeFillShade="F2"/>
          </w:tcPr>
          <w:p w14:paraId="38ADCBCC" w14:textId="77777777" w:rsidR="008A7362" w:rsidRPr="003D3474" w:rsidRDefault="008A7362" w:rsidP="00290547">
            <w:pPr>
              <w:spacing w:before="60" w:after="60"/>
              <w:rPr>
                <w:rFonts w:cs="Arial"/>
              </w:rPr>
            </w:pPr>
            <w:r w:rsidRPr="003D3474">
              <w:rPr>
                <w:rFonts w:cs="Arial"/>
              </w:rPr>
              <w:t>Length of partnership</w:t>
            </w:r>
          </w:p>
        </w:tc>
        <w:tc>
          <w:tcPr>
            <w:tcW w:w="5150" w:type="dxa"/>
            <w:shd w:val="clear" w:color="auto" w:fill="auto"/>
            <w:vAlign w:val="center"/>
          </w:tcPr>
          <w:p w14:paraId="7E702B78" w14:textId="77777777" w:rsidR="008A7362" w:rsidRPr="003D3474" w:rsidRDefault="008A7362" w:rsidP="00290547">
            <w:pPr>
              <w:spacing w:before="60" w:after="60"/>
              <w:rPr>
                <w:rFonts w:cs="Arial"/>
              </w:rPr>
            </w:pPr>
          </w:p>
        </w:tc>
      </w:tr>
      <w:tr w:rsidR="008A7362" w:rsidRPr="003D3474" w14:paraId="37BB718F" w14:textId="77777777" w:rsidTr="00290547">
        <w:tc>
          <w:tcPr>
            <w:tcW w:w="4371" w:type="dxa"/>
            <w:shd w:val="clear" w:color="auto" w:fill="F2F2F2" w:themeFill="background1" w:themeFillShade="F2"/>
          </w:tcPr>
          <w:p w14:paraId="39D591FA" w14:textId="77777777" w:rsidR="008A7362" w:rsidRPr="003D3474" w:rsidRDefault="008A7362" w:rsidP="00290547">
            <w:pPr>
              <w:spacing w:before="60" w:after="60"/>
              <w:rPr>
                <w:rFonts w:cs="Arial"/>
              </w:rPr>
            </w:pPr>
            <w:r w:rsidRPr="003D3474">
              <w:rPr>
                <w:rFonts w:cs="Arial"/>
              </w:rPr>
              <w:t xml:space="preserve">Associated Project and description of service </w:t>
            </w:r>
          </w:p>
        </w:tc>
        <w:tc>
          <w:tcPr>
            <w:tcW w:w="5150" w:type="dxa"/>
            <w:shd w:val="clear" w:color="auto" w:fill="auto"/>
            <w:vAlign w:val="center"/>
          </w:tcPr>
          <w:p w14:paraId="514DFBA3" w14:textId="77777777" w:rsidR="008A7362" w:rsidRPr="003D3474" w:rsidRDefault="008A7362" w:rsidP="00290547">
            <w:pPr>
              <w:spacing w:before="60" w:after="60"/>
              <w:rPr>
                <w:rFonts w:cs="Arial"/>
              </w:rPr>
            </w:pPr>
          </w:p>
        </w:tc>
      </w:tr>
    </w:tbl>
    <w:p w14:paraId="2D005085" w14:textId="77777777" w:rsidR="008A7362" w:rsidRPr="003D3474" w:rsidRDefault="008A7362" w:rsidP="008A7362">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4763"/>
      </w:tblGrid>
      <w:tr w:rsidR="008A7362" w:rsidRPr="003D3474" w14:paraId="10B8ADB6" w14:textId="77777777" w:rsidTr="00290547">
        <w:tc>
          <w:tcPr>
            <w:tcW w:w="9521" w:type="dxa"/>
            <w:gridSpan w:val="2"/>
            <w:shd w:val="clear" w:color="auto" w:fill="002060"/>
            <w:vAlign w:val="center"/>
          </w:tcPr>
          <w:p w14:paraId="001DC26E" w14:textId="77777777" w:rsidR="008A7362" w:rsidRPr="003D3474" w:rsidRDefault="008A7362" w:rsidP="00290547">
            <w:pPr>
              <w:rPr>
                <w:rFonts w:cs="Arial"/>
                <w:b/>
              </w:rPr>
            </w:pPr>
            <w:r w:rsidRPr="003D3474">
              <w:rPr>
                <w:rFonts w:cs="Arial"/>
                <w:b/>
                <w:color w:val="FFFFFF" w:themeColor="background1"/>
              </w:rPr>
              <w:t>Referee No. 2</w:t>
            </w:r>
          </w:p>
        </w:tc>
      </w:tr>
      <w:tr w:rsidR="008A7362" w:rsidRPr="003D3474" w14:paraId="139D158D" w14:textId="77777777" w:rsidTr="00290547">
        <w:tc>
          <w:tcPr>
            <w:tcW w:w="4371" w:type="dxa"/>
            <w:shd w:val="clear" w:color="auto" w:fill="F2F2F2" w:themeFill="background1" w:themeFillShade="F2"/>
          </w:tcPr>
          <w:p w14:paraId="17ECD7FE" w14:textId="77777777" w:rsidR="008A7362" w:rsidRPr="003D3474" w:rsidRDefault="008A7362" w:rsidP="00290547">
            <w:pPr>
              <w:spacing w:before="60" w:after="60"/>
              <w:rPr>
                <w:rFonts w:cs="Arial"/>
              </w:rPr>
            </w:pPr>
            <w:r w:rsidRPr="003D3474">
              <w:rPr>
                <w:rFonts w:cs="Arial"/>
              </w:rPr>
              <w:t>Organisation’s name</w:t>
            </w:r>
          </w:p>
        </w:tc>
        <w:tc>
          <w:tcPr>
            <w:tcW w:w="5150" w:type="dxa"/>
            <w:shd w:val="clear" w:color="auto" w:fill="auto"/>
            <w:vAlign w:val="center"/>
          </w:tcPr>
          <w:p w14:paraId="7426E7F2" w14:textId="77777777" w:rsidR="008A7362" w:rsidRPr="003D3474" w:rsidRDefault="008A7362" w:rsidP="00290547">
            <w:pPr>
              <w:spacing w:before="60" w:after="60"/>
              <w:rPr>
                <w:rFonts w:cs="Arial"/>
              </w:rPr>
            </w:pPr>
          </w:p>
        </w:tc>
      </w:tr>
      <w:tr w:rsidR="008A7362" w:rsidRPr="003D3474" w14:paraId="4726B25B" w14:textId="77777777" w:rsidTr="00290547">
        <w:tc>
          <w:tcPr>
            <w:tcW w:w="4371" w:type="dxa"/>
            <w:shd w:val="clear" w:color="auto" w:fill="F2F2F2" w:themeFill="background1" w:themeFillShade="F2"/>
          </w:tcPr>
          <w:p w14:paraId="0C5077CD" w14:textId="77777777" w:rsidR="008A7362" w:rsidRPr="003D3474" w:rsidRDefault="008A7362" w:rsidP="00290547">
            <w:pPr>
              <w:spacing w:before="60" w:after="60"/>
              <w:rPr>
                <w:rFonts w:cs="Arial"/>
              </w:rPr>
            </w:pPr>
            <w:r w:rsidRPr="003D3474">
              <w:rPr>
                <w:rFonts w:cs="Arial"/>
              </w:rPr>
              <w:t>Address</w:t>
            </w:r>
          </w:p>
        </w:tc>
        <w:tc>
          <w:tcPr>
            <w:tcW w:w="5150" w:type="dxa"/>
            <w:shd w:val="clear" w:color="auto" w:fill="auto"/>
            <w:vAlign w:val="center"/>
          </w:tcPr>
          <w:p w14:paraId="0610A215" w14:textId="77777777" w:rsidR="008A7362" w:rsidRPr="003D3474" w:rsidRDefault="008A7362" w:rsidP="00290547">
            <w:pPr>
              <w:spacing w:before="60" w:after="60"/>
              <w:rPr>
                <w:rFonts w:cs="Arial"/>
              </w:rPr>
            </w:pPr>
          </w:p>
        </w:tc>
      </w:tr>
      <w:tr w:rsidR="008A7362" w:rsidRPr="003D3474" w14:paraId="3821B11A" w14:textId="77777777" w:rsidTr="00290547">
        <w:tc>
          <w:tcPr>
            <w:tcW w:w="4371" w:type="dxa"/>
            <w:shd w:val="clear" w:color="auto" w:fill="F2F2F2" w:themeFill="background1" w:themeFillShade="F2"/>
          </w:tcPr>
          <w:p w14:paraId="329525C6" w14:textId="77777777" w:rsidR="008A7362" w:rsidRPr="003D3474" w:rsidRDefault="008A7362" w:rsidP="00290547">
            <w:pPr>
              <w:spacing w:before="60" w:after="60"/>
              <w:rPr>
                <w:rFonts w:cs="Arial"/>
              </w:rPr>
            </w:pPr>
            <w:r w:rsidRPr="003D3474">
              <w:rPr>
                <w:rFonts w:cs="Arial"/>
              </w:rPr>
              <w:t>Contact name</w:t>
            </w:r>
          </w:p>
        </w:tc>
        <w:tc>
          <w:tcPr>
            <w:tcW w:w="5150" w:type="dxa"/>
            <w:shd w:val="clear" w:color="auto" w:fill="auto"/>
            <w:vAlign w:val="center"/>
          </w:tcPr>
          <w:p w14:paraId="1ED6F92B" w14:textId="77777777" w:rsidR="008A7362" w:rsidRPr="003D3474" w:rsidRDefault="008A7362" w:rsidP="00290547">
            <w:pPr>
              <w:spacing w:before="60" w:after="60"/>
              <w:rPr>
                <w:rFonts w:cs="Arial"/>
              </w:rPr>
            </w:pPr>
          </w:p>
        </w:tc>
      </w:tr>
      <w:tr w:rsidR="008A7362" w:rsidRPr="003D3474" w14:paraId="5257F456" w14:textId="77777777" w:rsidTr="00290547">
        <w:tc>
          <w:tcPr>
            <w:tcW w:w="4371" w:type="dxa"/>
            <w:shd w:val="clear" w:color="auto" w:fill="F2F2F2" w:themeFill="background1" w:themeFillShade="F2"/>
          </w:tcPr>
          <w:p w14:paraId="7F93FB0C" w14:textId="77777777" w:rsidR="008A7362" w:rsidRPr="003D3474" w:rsidRDefault="008A7362" w:rsidP="00290547">
            <w:pPr>
              <w:spacing w:before="60" w:after="60"/>
              <w:rPr>
                <w:rFonts w:cs="Arial"/>
              </w:rPr>
            </w:pPr>
            <w:r w:rsidRPr="003D3474">
              <w:rPr>
                <w:rFonts w:cs="Arial"/>
              </w:rPr>
              <w:t>Role</w:t>
            </w:r>
          </w:p>
        </w:tc>
        <w:tc>
          <w:tcPr>
            <w:tcW w:w="5150" w:type="dxa"/>
            <w:shd w:val="clear" w:color="auto" w:fill="auto"/>
            <w:vAlign w:val="center"/>
          </w:tcPr>
          <w:p w14:paraId="6B12FBEF" w14:textId="77777777" w:rsidR="008A7362" w:rsidRPr="003D3474" w:rsidRDefault="008A7362" w:rsidP="00290547">
            <w:pPr>
              <w:spacing w:before="60" w:after="60"/>
              <w:rPr>
                <w:rFonts w:cs="Arial"/>
              </w:rPr>
            </w:pPr>
          </w:p>
        </w:tc>
      </w:tr>
      <w:tr w:rsidR="008A7362" w:rsidRPr="003D3474" w14:paraId="77753DFE" w14:textId="77777777" w:rsidTr="00290547">
        <w:tc>
          <w:tcPr>
            <w:tcW w:w="4371" w:type="dxa"/>
            <w:shd w:val="clear" w:color="auto" w:fill="F2F2F2" w:themeFill="background1" w:themeFillShade="F2"/>
          </w:tcPr>
          <w:p w14:paraId="13457278" w14:textId="77777777" w:rsidR="008A7362" w:rsidRPr="003D3474" w:rsidRDefault="008A7362" w:rsidP="00290547">
            <w:pPr>
              <w:spacing w:before="60" w:after="60"/>
              <w:rPr>
                <w:rFonts w:cs="Arial"/>
              </w:rPr>
            </w:pPr>
            <w:r w:rsidRPr="003D3474">
              <w:rPr>
                <w:rFonts w:cs="Arial"/>
              </w:rPr>
              <w:t>Email address</w:t>
            </w:r>
          </w:p>
        </w:tc>
        <w:tc>
          <w:tcPr>
            <w:tcW w:w="5150" w:type="dxa"/>
            <w:shd w:val="clear" w:color="auto" w:fill="auto"/>
            <w:vAlign w:val="center"/>
          </w:tcPr>
          <w:p w14:paraId="6A45164B" w14:textId="77777777" w:rsidR="008A7362" w:rsidRPr="003D3474" w:rsidRDefault="008A7362" w:rsidP="00290547">
            <w:pPr>
              <w:spacing w:before="60" w:after="60"/>
              <w:rPr>
                <w:rFonts w:cs="Arial"/>
              </w:rPr>
            </w:pPr>
          </w:p>
        </w:tc>
      </w:tr>
      <w:tr w:rsidR="008A7362" w:rsidRPr="003D3474" w14:paraId="15D4E3BE" w14:textId="77777777" w:rsidTr="00290547">
        <w:tc>
          <w:tcPr>
            <w:tcW w:w="4371" w:type="dxa"/>
            <w:shd w:val="clear" w:color="auto" w:fill="F2F2F2" w:themeFill="background1" w:themeFillShade="F2"/>
          </w:tcPr>
          <w:p w14:paraId="67D8380D" w14:textId="77777777" w:rsidR="008A7362" w:rsidRPr="003D3474" w:rsidRDefault="008A7362" w:rsidP="00290547">
            <w:pPr>
              <w:spacing w:before="60" w:after="60"/>
              <w:rPr>
                <w:rFonts w:cs="Arial"/>
              </w:rPr>
            </w:pPr>
            <w:r w:rsidRPr="003D3474">
              <w:rPr>
                <w:rFonts w:cs="Arial"/>
              </w:rPr>
              <w:t>Telephone no.</w:t>
            </w:r>
          </w:p>
        </w:tc>
        <w:tc>
          <w:tcPr>
            <w:tcW w:w="5150" w:type="dxa"/>
            <w:shd w:val="clear" w:color="auto" w:fill="auto"/>
            <w:vAlign w:val="center"/>
          </w:tcPr>
          <w:p w14:paraId="6CEB3172" w14:textId="77777777" w:rsidR="008A7362" w:rsidRPr="003D3474" w:rsidRDefault="008A7362" w:rsidP="00290547">
            <w:pPr>
              <w:spacing w:before="60" w:after="60"/>
              <w:rPr>
                <w:rFonts w:cs="Arial"/>
              </w:rPr>
            </w:pPr>
          </w:p>
        </w:tc>
      </w:tr>
      <w:tr w:rsidR="008A7362" w:rsidRPr="003D3474" w14:paraId="52A09F82" w14:textId="77777777" w:rsidTr="00290547">
        <w:tc>
          <w:tcPr>
            <w:tcW w:w="4371" w:type="dxa"/>
            <w:shd w:val="clear" w:color="auto" w:fill="F2F2F2" w:themeFill="background1" w:themeFillShade="F2"/>
          </w:tcPr>
          <w:p w14:paraId="2331B748" w14:textId="77777777" w:rsidR="008A7362" w:rsidRPr="003D3474" w:rsidRDefault="008A7362" w:rsidP="00290547">
            <w:pPr>
              <w:spacing w:before="60" w:after="60"/>
              <w:rPr>
                <w:rFonts w:cs="Arial"/>
              </w:rPr>
            </w:pPr>
            <w:r w:rsidRPr="003D3474">
              <w:rPr>
                <w:rFonts w:cs="Arial"/>
              </w:rPr>
              <w:t>Length of partnership</w:t>
            </w:r>
          </w:p>
        </w:tc>
        <w:tc>
          <w:tcPr>
            <w:tcW w:w="5150" w:type="dxa"/>
            <w:shd w:val="clear" w:color="auto" w:fill="auto"/>
            <w:vAlign w:val="center"/>
          </w:tcPr>
          <w:p w14:paraId="45511508" w14:textId="77777777" w:rsidR="008A7362" w:rsidRPr="003D3474" w:rsidRDefault="008A7362" w:rsidP="00290547">
            <w:pPr>
              <w:spacing w:before="60" w:after="60"/>
              <w:rPr>
                <w:rFonts w:cs="Arial"/>
              </w:rPr>
            </w:pPr>
          </w:p>
        </w:tc>
      </w:tr>
      <w:tr w:rsidR="008A7362" w:rsidRPr="003D3474" w14:paraId="30D751E2" w14:textId="77777777" w:rsidTr="00290547">
        <w:tc>
          <w:tcPr>
            <w:tcW w:w="4371" w:type="dxa"/>
            <w:shd w:val="clear" w:color="auto" w:fill="F2F2F2" w:themeFill="background1" w:themeFillShade="F2"/>
          </w:tcPr>
          <w:p w14:paraId="771422A1" w14:textId="77777777" w:rsidR="008A7362" w:rsidRPr="003D3474" w:rsidRDefault="008A7362" w:rsidP="00290547">
            <w:pPr>
              <w:spacing w:before="60" w:after="60"/>
              <w:rPr>
                <w:rFonts w:cs="Arial"/>
              </w:rPr>
            </w:pPr>
            <w:r w:rsidRPr="003D3474">
              <w:rPr>
                <w:rFonts w:cs="Arial"/>
              </w:rPr>
              <w:t xml:space="preserve">Associated Project and description of service </w:t>
            </w:r>
          </w:p>
        </w:tc>
        <w:tc>
          <w:tcPr>
            <w:tcW w:w="5150" w:type="dxa"/>
            <w:shd w:val="clear" w:color="auto" w:fill="auto"/>
            <w:vAlign w:val="center"/>
          </w:tcPr>
          <w:p w14:paraId="5A81639D" w14:textId="77777777" w:rsidR="008A7362" w:rsidRPr="003D3474" w:rsidRDefault="008A7362" w:rsidP="00290547">
            <w:pPr>
              <w:spacing w:before="60" w:after="60"/>
              <w:rPr>
                <w:rFonts w:cs="Arial"/>
              </w:rPr>
            </w:pPr>
          </w:p>
        </w:tc>
      </w:tr>
    </w:tbl>
    <w:p w14:paraId="4F6D0864" w14:textId="77777777" w:rsidR="008A7362" w:rsidRPr="003D3474" w:rsidRDefault="008A7362" w:rsidP="008A7362">
      <w:pPr>
        <w:jc w:val="both"/>
        <w:rPr>
          <w:rFonts w:cs="Arial"/>
        </w:rPr>
      </w:pPr>
    </w:p>
    <w:p w14:paraId="24E7D47F" w14:textId="7A9C380E" w:rsidR="008A7362" w:rsidRPr="00427DDD" w:rsidRDefault="008A7362" w:rsidP="008A7362">
      <w:pPr>
        <w:jc w:val="both"/>
        <w:rPr>
          <w:rFonts w:cs="Arial"/>
        </w:rPr>
      </w:pPr>
      <w:r w:rsidRPr="00427DDD">
        <w:rPr>
          <w:rFonts w:cs="Arial"/>
        </w:rPr>
        <w:t>Note to Respondent: Insert additional Referee table as necessary.</w:t>
      </w:r>
    </w:p>
    <w:p w14:paraId="74D1C2CE" w14:textId="7636A1D2" w:rsidR="00352279" w:rsidRPr="003D3474" w:rsidRDefault="00352279" w:rsidP="008A7362">
      <w:pPr>
        <w:jc w:val="both"/>
        <w:rPr>
          <w:rFonts w:cs="Arial"/>
          <w:color w:val="FF0000"/>
        </w:rPr>
      </w:pPr>
    </w:p>
    <w:p w14:paraId="28EAFDF6" w14:textId="5A1D85D5" w:rsidR="00615D21" w:rsidRPr="003D3474" w:rsidRDefault="00615D21" w:rsidP="008A7362">
      <w:pPr>
        <w:jc w:val="both"/>
        <w:rPr>
          <w:rFonts w:cs="Arial"/>
          <w:color w:val="FF0000"/>
        </w:rPr>
      </w:pPr>
    </w:p>
    <w:p w14:paraId="39A41073" w14:textId="6617DDF9" w:rsidR="00615D21" w:rsidRPr="003D3474" w:rsidRDefault="00615D21" w:rsidP="008A7362">
      <w:pPr>
        <w:jc w:val="both"/>
        <w:rPr>
          <w:rFonts w:cs="Arial"/>
          <w:color w:val="FF0000"/>
        </w:rPr>
      </w:pPr>
    </w:p>
    <w:p w14:paraId="3CAB7D43" w14:textId="19F14B15" w:rsidR="00615D21" w:rsidRPr="003D3474" w:rsidRDefault="00615D21" w:rsidP="008A7362">
      <w:pPr>
        <w:jc w:val="both"/>
        <w:rPr>
          <w:rFonts w:cs="Arial"/>
          <w:color w:val="FF0000"/>
        </w:rPr>
      </w:pPr>
    </w:p>
    <w:p w14:paraId="58DA3301" w14:textId="45E3870D" w:rsidR="00615D21" w:rsidRPr="003D3474" w:rsidRDefault="00615D21" w:rsidP="008A7362">
      <w:pPr>
        <w:jc w:val="both"/>
        <w:rPr>
          <w:rFonts w:cs="Arial"/>
          <w:color w:val="FF0000"/>
        </w:rPr>
      </w:pPr>
    </w:p>
    <w:p w14:paraId="44C0E7D2" w14:textId="378A44EC" w:rsidR="00615D21" w:rsidRPr="003D3474" w:rsidRDefault="00615D21" w:rsidP="008A7362">
      <w:pPr>
        <w:jc w:val="both"/>
        <w:rPr>
          <w:rFonts w:cs="Arial"/>
          <w:color w:val="FF0000"/>
        </w:rPr>
      </w:pPr>
    </w:p>
    <w:p w14:paraId="4E82DF36" w14:textId="0DB9ED6B" w:rsidR="00615D21" w:rsidRPr="003D3474" w:rsidRDefault="00615D21" w:rsidP="008A7362">
      <w:pPr>
        <w:jc w:val="both"/>
        <w:rPr>
          <w:rFonts w:cs="Arial"/>
          <w:color w:val="FF0000"/>
        </w:rPr>
      </w:pPr>
    </w:p>
    <w:p w14:paraId="30D5CA55" w14:textId="14BFFC05" w:rsidR="00615D21" w:rsidRPr="003D3474" w:rsidRDefault="00615D21" w:rsidP="008A7362">
      <w:pPr>
        <w:jc w:val="both"/>
        <w:rPr>
          <w:rFonts w:cs="Arial"/>
          <w:color w:val="FF0000"/>
        </w:rPr>
      </w:pPr>
    </w:p>
    <w:p w14:paraId="2433F6D4" w14:textId="77777777" w:rsidR="00615D21" w:rsidRPr="003D3474" w:rsidRDefault="00615D21" w:rsidP="008A7362">
      <w:pPr>
        <w:jc w:val="both"/>
        <w:rPr>
          <w:rFonts w:cs="Arial"/>
          <w:color w:val="FF0000"/>
        </w:rPr>
      </w:pPr>
    </w:p>
    <w:p w14:paraId="2E3FB34E" w14:textId="77777777" w:rsidR="00352279" w:rsidRPr="003D3474" w:rsidRDefault="00352279" w:rsidP="008A7362">
      <w:pPr>
        <w:jc w:val="both"/>
        <w:rPr>
          <w:rFonts w:cs="Arial"/>
          <w:color w:val="FF0000"/>
        </w:rPr>
      </w:pPr>
    </w:p>
    <w:p w14:paraId="6CCFE2C0" w14:textId="7496B573" w:rsidR="008A7362" w:rsidRPr="003D3474" w:rsidRDefault="008A7362" w:rsidP="008A7362">
      <w:pPr>
        <w:jc w:val="both"/>
        <w:rPr>
          <w:rFonts w:cs="Arial"/>
        </w:rPr>
      </w:pPr>
    </w:p>
    <w:p w14:paraId="742525A9" w14:textId="5022B4C9" w:rsidR="00ED40AA" w:rsidRPr="003D3474" w:rsidRDefault="00ED40AA" w:rsidP="008A7362">
      <w:pPr>
        <w:jc w:val="both"/>
        <w:rPr>
          <w:rFonts w:cs="Arial"/>
        </w:rPr>
      </w:pPr>
    </w:p>
    <w:p w14:paraId="5FD267F3" w14:textId="3DCD4390" w:rsidR="00257441" w:rsidRPr="00666EE2" w:rsidRDefault="008A7362" w:rsidP="00BC6039">
      <w:pPr>
        <w:pStyle w:val="Heading1"/>
        <w:numPr>
          <w:ilvl w:val="0"/>
          <w:numId w:val="14"/>
        </w:numPr>
        <w:rPr>
          <w:b/>
          <w:sz w:val="24"/>
          <w:szCs w:val="24"/>
        </w:rPr>
      </w:pPr>
      <w:bookmarkStart w:id="96" w:name="_Toc127446757"/>
      <w:r w:rsidRPr="00666EE2">
        <w:rPr>
          <w:b/>
          <w:sz w:val="24"/>
          <w:szCs w:val="24"/>
        </w:rPr>
        <w:lastRenderedPageBreak/>
        <w:t xml:space="preserve">Demonstration </w:t>
      </w:r>
      <w:r w:rsidR="00582C1C" w:rsidRPr="00666EE2">
        <w:rPr>
          <w:b/>
          <w:sz w:val="24"/>
          <w:szCs w:val="24"/>
        </w:rPr>
        <w:t xml:space="preserve">of </w:t>
      </w:r>
      <w:r w:rsidR="008806AD" w:rsidRPr="00666EE2">
        <w:rPr>
          <w:b/>
          <w:sz w:val="24"/>
          <w:szCs w:val="24"/>
        </w:rPr>
        <w:t>c</w:t>
      </w:r>
      <w:r w:rsidR="00582C1C" w:rsidRPr="00666EE2">
        <w:rPr>
          <w:b/>
          <w:sz w:val="24"/>
          <w:szCs w:val="24"/>
        </w:rPr>
        <w:t>apability, experience, service and support</w:t>
      </w:r>
      <w:bookmarkEnd w:id="96"/>
      <w:r w:rsidRPr="00666EE2">
        <w:rPr>
          <w:b/>
          <w:sz w:val="24"/>
          <w:szCs w:val="24"/>
        </w:rPr>
        <w:t xml:space="preserve"> </w:t>
      </w:r>
    </w:p>
    <w:tbl>
      <w:tblPr>
        <w:tblStyle w:val="TableGrid"/>
        <w:tblpPr w:leftFromText="180" w:rightFromText="180" w:vertAnchor="page" w:horzAnchor="margin" w:tblpY="4791"/>
        <w:tblW w:w="0" w:type="auto"/>
        <w:tblLook w:val="04A0" w:firstRow="1" w:lastRow="0" w:firstColumn="1" w:lastColumn="0" w:noHBand="0" w:noVBand="1"/>
      </w:tblPr>
      <w:tblGrid>
        <w:gridCol w:w="8996"/>
      </w:tblGrid>
      <w:tr w:rsidR="00257441" w:rsidRPr="003D3474" w14:paraId="433606AD" w14:textId="77777777" w:rsidTr="002D3CCB">
        <w:tc>
          <w:tcPr>
            <w:tcW w:w="8996" w:type="dxa"/>
            <w:shd w:val="clear" w:color="auto" w:fill="002060"/>
          </w:tcPr>
          <w:p w14:paraId="65F0B305" w14:textId="77777777" w:rsidR="001A4C10" w:rsidRPr="002D3CCB" w:rsidRDefault="001A4C10" w:rsidP="00F10090">
            <w:pPr>
              <w:spacing w:line="252" w:lineRule="auto"/>
              <w:rPr>
                <w:rFonts w:cs="Arial"/>
                <w:b/>
                <w:bCs/>
              </w:rPr>
            </w:pPr>
            <w:bookmarkStart w:id="97" w:name="_Hlk104570839"/>
            <w:r w:rsidRPr="00F10090">
              <w:rPr>
                <w:rFonts w:cs="Arial"/>
                <w:b/>
                <w:bCs/>
              </w:rPr>
              <w:t>Capability of the proposed solution</w:t>
            </w:r>
            <w:r w:rsidRPr="002D3CCB">
              <w:rPr>
                <w:rFonts w:cs="Arial"/>
                <w:b/>
                <w:bCs/>
              </w:rPr>
              <w:t xml:space="preserve">, </w:t>
            </w:r>
            <w:r w:rsidRPr="005966DE">
              <w:rPr>
                <w:rFonts w:cs="Arial"/>
              </w:rPr>
              <w:t>including degree to which the solution proposed meets the required minimum technical specifications (see Section 6 – Minimum Specification Requirements), including (but not limited to):</w:t>
            </w:r>
          </w:p>
          <w:p w14:paraId="0A4E3F50" w14:textId="77777777" w:rsidR="000B0CF7" w:rsidRPr="000B0CF7" w:rsidRDefault="000B0CF7" w:rsidP="00841565">
            <w:pPr>
              <w:widowControl/>
              <w:numPr>
                <w:ilvl w:val="0"/>
                <w:numId w:val="31"/>
              </w:numPr>
              <w:spacing w:line="252" w:lineRule="auto"/>
              <w:ind w:left="167" w:firstLine="193"/>
              <w:contextualSpacing/>
              <w:rPr>
                <w:rFonts w:cs="Arial"/>
                <w:b/>
                <w:bCs/>
              </w:rPr>
            </w:pPr>
            <w:r w:rsidRPr="000B0CF7">
              <w:rPr>
                <w:rFonts w:cs="Arial"/>
              </w:rPr>
              <w:t>Machine working envelope</w:t>
            </w:r>
          </w:p>
          <w:p w14:paraId="76DF8FF0" w14:textId="77777777" w:rsidR="000B0CF7" w:rsidRPr="000B0CF7" w:rsidRDefault="000B0CF7" w:rsidP="00841565">
            <w:pPr>
              <w:widowControl/>
              <w:numPr>
                <w:ilvl w:val="0"/>
                <w:numId w:val="31"/>
              </w:numPr>
              <w:spacing w:line="252" w:lineRule="auto"/>
              <w:ind w:left="167" w:firstLine="193"/>
              <w:contextualSpacing/>
              <w:rPr>
                <w:rFonts w:cs="Arial"/>
                <w:b/>
                <w:bCs/>
              </w:rPr>
            </w:pPr>
            <w:r w:rsidRPr="000B0CF7">
              <w:rPr>
                <w:rFonts w:cs="Arial"/>
              </w:rPr>
              <w:t>Capacity to meeting the desired options</w:t>
            </w:r>
          </w:p>
          <w:p w14:paraId="79A1ED02" w14:textId="4ACEF829" w:rsidR="000B0CF7" w:rsidRPr="00276052" w:rsidRDefault="000B0CF7" w:rsidP="00841565">
            <w:pPr>
              <w:widowControl/>
              <w:numPr>
                <w:ilvl w:val="0"/>
                <w:numId w:val="31"/>
              </w:numPr>
              <w:spacing w:line="252" w:lineRule="auto"/>
              <w:ind w:left="167" w:firstLine="193"/>
              <w:contextualSpacing/>
              <w:rPr>
                <w:rFonts w:cs="Arial"/>
                <w:b/>
                <w:bCs/>
              </w:rPr>
            </w:pPr>
            <w:r w:rsidRPr="000B0CF7">
              <w:rPr>
                <w:rFonts w:cs="Arial"/>
              </w:rPr>
              <w:t>Machine footprint vs working envelope</w:t>
            </w:r>
          </w:p>
          <w:p w14:paraId="01131A7C" w14:textId="3695E7B2" w:rsidR="000B0CF7" w:rsidRPr="00276052" w:rsidRDefault="000B0CF7" w:rsidP="00841565">
            <w:pPr>
              <w:widowControl/>
              <w:numPr>
                <w:ilvl w:val="0"/>
                <w:numId w:val="31"/>
              </w:numPr>
              <w:spacing w:line="252" w:lineRule="auto"/>
              <w:ind w:left="167" w:firstLine="193"/>
              <w:contextualSpacing/>
              <w:rPr>
                <w:rFonts w:cs="Arial"/>
              </w:rPr>
            </w:pPr>
            <w:r w:rsidRPr="000B0CF7">
              <w:rPr>
                <w:rFonts w:cs="Arial"/>
              </w:rPr>
              <w:t>Integration</w:t>
            </w:r>
            <w:r w:rsidRPr="00276052">
              <w:rPr>
                <w:rFonts w:cs="Arial"/>
              </w:rPr>
              <w:t xml:space="preserve"> with facility services and manufacturing systems</w:t>
            </w:r>
          </w:p>
          <w:p w14:paraId="00226980" w14:textId="27839E77" w:rsidR="00257441" w:rsidRPr="003D3474" w:rsidRDefault="00257441" w:rsidP="00F10090"/>
        </w:tc>
      </w:tr>
      <w:tr w:rsidR="00257441" w:rsidRPr="003D3474" w14:paraId="7F6340CD" w14:textId="77777777" w:rsidTr="002D3CCB">
        <w:tc>
          <w:tcPr>
            <w:tcW w:w="8996" w:type="dxa"/>
            <w:shd w:val="clear" w:color="auto" w:fill="F2F2F2" w:themeFill="background1" w:themeFillShade="F2"/>
          </w:tcPr>
          <w:p w14:paraId="0AAB0283" w14:textId="12207B18" w:rsidR="00257441" w:rsidRPr="003D3474" w:rsidRDefault="00257441" w:rsidP="00F10090">
            <w:pPr>
              <w:rPr>
                <w:rFonts w:cs="Arial"/>
              </w:rPr>
            </w:pPr>
            <w:r w:rsidRPr="003D3474">
              <w:rPr>
                <w:rFonts w:cs="Arial"/>
              </w:rPr>
              <w:t xml:space="preserve"> </w:t>
            </w:r>
            <w:r w:rsidR="00535794" w:rsidRPr="003D3474">
              <w:rPr>
                <w:rFonts w:cs="Arial"/>
              </w:rPr>
              <w:t>Response</w:t>
            </w:r>
            <w:r w:rsidRPr="003D3474">
              <w:rPr>
                <w:rFonts w:cs="Arial"/>
              </w:rPr>
              <w:t>:</w:t>
            </w:r>
          </w:p>
          <w:p w14:paraId="5D8C19A1" w14:textId="77777777" w:rsidR="00257441" w:rsidRPr="003D3474" w:rsidRDefault="00257441" w:rsidP="00F10090">
            <w:pPr>
              <w:rPr>
                <w:rFonts w:cs="Arial"/>
              </w:rPr>
            </w:pPr>
          </w:p>
          <w:p w14:paraId="4BACCA13" w14:textId="77777777" w:rsidR="00535794" w:rsidRPr="003D3474" w:rsidRDefault="00535794" w:rsidP="00F10090">
            <w:pPr>
              <w:rPr>
                <w:rFonts w:cs="Arial"/>
              </w:rPr>
            </w:pPr>
          </w:p>
          <w:p w14:paraId="62C01E9C" w14:textId="77777777" w:rsidR="00257441" w:rsidRPr="003D3474" w:rsidRDefault="00257441" w:rsidP="00F10090">
            <w:pPr>
              <w:rPr>
                <w:rFonts w:cs="Arial"/>
              </w:rPr>
            </w:pPr>
          </w:p>
        </w:tc>
      </w:tr>
      <w:tr w:rsidR="00257441" w:rsidRPr="003D3474" w14:paraId="5B824E2A" w14:textId="77777777" w:rsidTr="002D3CCB">
        <w:tc>
          <w:tcPr>
            <w:tcW w:w="8996" w:type="dxa"/>
            <w:shd w:val="clear" w:color="auto" w:fill="002060"/>
          </w:tcPr>
          <w:p w14:paraId="5E76F591" w14:textId="77777777" w:rsidR="0045479D" w:rsidRPr="003D3474" w:rsidRDefault="0045479D" w:rsidP="00F10090">
            <w:pPr>
              <w:spacing w:line="252" w:lineRule="auto"/>
              <w:rPr>
                <w:rFonts w:cs="Arial"/>
                <w:b/>
                <w:bCs/>
              </w:rPr>
            </w:pPr>
            <w:r w:rsidRPr="003D3474">
              <w:rPr>
                <w:rFonts w:cs="Arial"/>
                <w:b/>
                <w:bCs/>
              </w:rPr>
              <w:t>Demonstrated organisational experience and capability</w:t>
            </w:r>
          </w:p>
          <w:p w14:paraId="61D7D8AE" w14:textId="77777777" w:rsidR="000B0CF7" w:rsidRPr="000B0CF7" w:rsidRDefault="000B0CF7" w:rsidP="00841565">
            <w:pPr>
              <w:widowControl/>
              <w:numPr>
                <w:ilvl w:val="0"/>
                <w:numId w:val="31"/>
              </w:numPr>
              <w:spacing w:line="252" w:lineRule="auto"/>
              <w:ind w:left="167" w:firstLine="193"/>
              <w:contextualSpacing/>
              <w:rPr>
                <w:rFonts w:cs="Arial"/>
              </w:rPr>
            </w:pPr>
            <w:r w:rsidRPr="000B0CF7">
              <w:rPr>
                <w:rFonts w:cs="Arial"/>
              </w:rPr>
              <w:t>Prior examples of successfully delivering similar equipment</w:t>
            </w:r>
          </w:p>
          <w:p w14:paraId="30A077EF" w14:textId="08BDD3F7" w:rsidR="000B0CF7" w:rsidRPr="000B0CF7" w:rsidRDefault="000B0CF7" w:rsidP="00841565">
            <w:pPr>
              <w:widowControl/>
              <w:numPr>
                <w:ilvl w:val="0"/>
                <w:numId w:val="31"/>
              </w:numPr>
              <w:spacing w:line="252" w:lineRule="auto"/>
              <w:ind w:left="167" w:firstLine="193"/>
              <w:contextualSpacing/>
              <w:rPr>
                <w:rFonts w:cs="Arial"/>
                <w:b/>
                <w:bCs/>
              </w:rPr>
            </w:pPr>
            <w:r w:rsidRPr="000B0CF7">
              <w:rPr>
                <w:rFonts w:cs="Arial"/>
              </w:rPr>
              <w:t xml:space="preserve">Demonstrated extent of Australian and global market presence and penetration of machine </w:t>
            </w:r>
            <w:r>
              <w:rPr>
                <w:rFonts w:cs="Arial"/>
              </w:rPr>
              <w:tab/>
            </w:r>
            <w:r w:rsidRPr="000B0CF7">
              <w:rPr>
                <w:rFonts w:cs="Arial"/>
              </w:rPr>
              <w:t xml:space="preserve">type/brand </w:t>
            </w:r>
          </w:p>
          <w:p w14:paraId="1725D4CF" w14:textId="7579513E" w:rsidR="000B0CF7" w:rsidRPr="00276052" w:rsidRDefault="000B0CF7" w:rsidP="00841565">
            <w:pPr>
              <w:widowControl/>
              <w:numPr>
                <w:ilvl w:val="0"/>
                <w:numId w:val="31"/>
              </w:numPr>
              <w:spacing w:line="252" w:lineRule="auto"/>
              <w:ind w:left="167" w:firstLine="193"/>
              <w:contextualSpacing/>
              <w:rPr>
                <w:rFonts w:cs="Arial"/>
                <w:b/>
                <w:bCs/>
              </w:rPr>
            </w:pPr>
            <w:r w:rsidRPr="000B0CF7">
              <w:rPr>
                <w:rFonts w:cs="Arial"/>
              </w:rPr>
              <w:t>Details on local and international customers using the proposed solution</w:t>
            </w:r>
          </w:p>
          <w:p w14:paraId="4A2E9F4D" w14:textId="77018377" w:rsidR="000B0CF7" w:rsidRPr="000B0CF7" w:rsidRDefault="000B0CF7" w:rsidP="00841565">
            <w:pPr>
              <w:widowControl/>
              <w:numPr>
                <w:ilvl w:val="0"/>
                <w:numId w:val="31"/>
              </w:numPr>
              <w:spacing w:line="252" w:lineRule="auto"/>
              <w:ind w:left="167" w:firstLine="193"/>
              <w:contextualSpacing/>
              <w:rPr>
                <w:rFonts w:cs="Arial"/>
                <w:b/>
                <w:bCs/>
              </w:rPr>
            </w:pPr>
            <w:r w:rsidRPr="00276052">
              <w:rPr>
                <w:rFonts w:cs="Arial"/>
              </w:rPr>
              <w:t xml:space="preserve">Providing </w:t>
            </w:r>
            <w:r w:rsidRPr="000B0CF7">
              <w:rPr>
                <w:rFonts w:cs="Arial"/>
              </w:rPr>
              <w:t xml:space="preserve">visibility on deliverables and milestones via a project / production plan </w:t>
            </w:r>
            <w:r>
              <w:rPr>
                <w:rFonts w:cs="Arial"/>
              </w:rPr>
              <w:tab/>
            </w:r>
            <w:r w:rsidRPr="000B0CF7">
              <w:rPr>
                <w:rFonts w:cs="Arial"/>
              </w:rPr>
              <w:t>demonstrating progress of manufacture and delivery to support procurement tracking.</w:t>
            </w:r>
          </w:p>
          <w:p w14:paraId="33479094" w14:textId="79F70B6E" w:rsidR="008D27C5" w:rsidRPr="003D3474" w:rsidRDefault="008D27C5" w:rsidP="00F10090">
            <w:pPr>
              <w:widowControl/>
              <w:spacing w:line="252" w:lineRule="auto"/>
              <w:contextualSpacing/>
              <w:rPr>
                <w:rFonts w:eastAsiaTheme="minorEastAsia" w:cs="Arial"/>
                <w:lang w:bidi="en-US"/>
              </w:rPr>
            </w:pPr>
          </w:p>
        </w:tc>
      </w:tr>
      <w:tr w:rsidR="00257441" w:rsidRPr="003D3474" w14:paraId="1161F54B" w14:textId="77777777" w:rsidTr="002D3CCB">
        <w:tc>
          <w:tcPr>
            <w:tcW w:w="8996" w:type="dxa"/>
            <w:tcBorders>
              <w:bottom w:val="single" w:sz="4" w:space="0" w:color="auto"/>
            </w:tcBorders>
            <w:shd w:val="clear" w:color="auto" w:fill="F2F2F2" w:themeFill="background1" w:themeFillShade="F2"/>
          </w:tcPr>
          <w:p w14:paraId="30FD7747" w14:textId="209E9C15" w:rsidR="00257441" w:rsidRPr="003D3474" w:rsidRDefault="00535794" w:rsidP="00F10090">
            <w:pPr>
              <w:rPr>
                <w:rFonts w:cs="Arial"/>
              </w:rPr>
            </w:pPr>
            <w:r w:rsidRPr="003D3474">
              <w:rPr>
                <w:rFonts w:cs="Arial"/>
              </w:rPr>
              <w:t>Response</w:t>
            </w:r>
            <w:r w:rsidR="00257441" w:rsidRPr="003D3474">
              <w:rPr>
                <w:rFonts w:cs="Arial"/>
              </w:rPr>
              <w:t>:</w:t>
            </w:r>
          </w:p>
          <w:p w14:paraId="4D5B9014" w14:textId="77777777" w:rsidR="00257441" w:rsidRPr="003D3474" w:rsidRDefault="00257441" w:rsidP="00F10090">
            <w:pPr>
              <w:rPr>
                <w:rFonts w:cs="Arial"/>
              </w:rPr>
            </w:pPr>
          </w:p>
          <w:p w14:paraId="5E2AEFDA" w14:textId="77777777" w:rsidR="00370592" w:rsidRPr="003D3474" w:rsidRDefault="00370592" w:rsidP="00F10090">
            <w:pPr>
              <w:rPr>
                <w:rFonts w:cs="Arial"/>
              </w:rPr>
            </w:pPr>
          </w:p>
          <w:p w14:paraId="4CB330BF" w14:textId="77777777" w:rsidR="00257441" w:rsidRPr="003D3474" w:rsidRDefault="00257441" w:rsidP="00F10090">
            <w:pPr>
              <w:rPr>
                <w:rFonts w:cs="Arial"/>
              </w:rPr>
            </w:pPr>
          </w:p>
        </w:tc>
      </w:tr>
      <w:tr w:rsidR="00042D60" w:rsidRPr="003D3474" w14:paraId="13596930" w14:textId="77777777" w:rsidTr="002D3CCB">
        <w:tc>
          <w:tcPr>
            <w:tcW w:w="8996" w:type="dxa"/>
            <w:tcBorders>
              <w:bottom w:val="single" w:sz="4" w:space="0" w:color="auto"/>
            </w:tcBorders>
            <w:shd w:val="clear" w:color="auto" w:fill="002060"/>
          </w:tcPr>
          <w:p w14:paraId="2F6C8B06" w14:textId="77777777" w:rsidR="00042D60" w:rsidRPr="003D3474" w:rsidRDefault="00042D60" w:rsidP="00F10090">
            <w:pPr>
              <w:spacing w:line="252" w:lineRule="auto"/>
              <w:rPr>
                <w:rFonts w:cs="Arial"/>
                <w:b/>
                <w:bCs/>
              </w:rPr>
            </w:pPr>
            <w:r w:rsidRPr="003D3474">
              <w:rPr>
                <w:rFonts w:cs="Arial"/>
                <w:b/>
                <w:bCs/>
              </w:rPr>
              <w:t>Level of service and support</w:t>
            </w:r>
          </w:p>
          <w:p w14:paraId="721E4190" w14:textId="77777777" w:rsidR="00042D60" w:rsidRPr="003D3474" w:rsidRDefault="00042D60" w:rsidP="00841565">
            <w:pPr>
              <w:widowControl/>
              <w:numPr>
                <w:ilvl w:val="0"/>
                <w:numId w:val="31"/>
              </w:numPr>
              <w:spacing w:line="252" w:lineRule="auto"/>
              <w:ind w:left="734"/>
              <w:contextualSpacing/>
              <w:rPr>
                <w:rFonts w:cs="Arial"/>
              </w:rPr>
            </w:pPr>
            <w:r w:rsidRPr="003D3474">
              <w:rPr>
                <w:rFonts w:cs="Arial"/>
              </w:rPr>
              <w:t xml:space="preserve">Proposed timing and support for installation and commissioning </w:t>
            </w:r>
          </w:p>
          <w:p w14:paraId="0DC63018" w14:textId="77777777" w:rsidR="00042D60" w:rsidRPr="003D3474" w:rsidRDefault="00042D60" w:rsidP="00841565">
            <w:pPr>
              <w:widowControl/>
              <w:numPr>
                <w:ilvl w:val="0"/>
                <w:numId w:val="31"/>
              </w:numPr>
              <w:spacing w:line="252" w:lineRule="auto"/>
              <w:ind w:left="734"/>
              <w:contextualSpacing/>
              <w:rPr>
                <w:rFonts w:cs="Arial"/>
              </w:rPr>
            </w:pPr>
            <w:r w:rsidRPr="003D3474">
              <w:rPr>
                <w:rFonts w:cs="Arial"/>
              </w:rPr>
              <w:t xml:space="preserve">Proposed approach to training </w:t>
            </w:r>
          </w:p>
          <w:p w14:paraId="1402E971" w14:textId="77777777" w:rsidR="008D27C5" w:rsidRPr="003D3474" w:rsidRDefault="00042D60" w:rsidP="00841565">
            <w:pPr>
              <w:widowControl/>
              <w:numPr>
                <w:ilvl w:val="0"/>
                <w:numId w:val="31"/>
              </w:numPr>
              <w:spacing w:line="252" w:lineRule="auto"/>
              <w:ind w:left="734"/>
              <w:contextualSpacing/>
              <w:rPr>
                <w:rFonts w:cs="Arial"/>
              </w:rPr>
            </w:pPr>
            <w:r w:rsidRPr="003D3474">
              <w:rPr>
                <w:rFonts w:cs="Arial"/>
              </w:rPr>
              <w:t>Level and duration of warranty</w:t>
            </w:r>
          </w:p>
          <w:p w14:paraId="1310148C" w14:textId="77777777" w:rsidR="00042D60" w:rsidRDefault="00042D60" w:rsidP="00841565">
            <w:pPr>
              <w:widowControl/>
              <w:numPr>
                <w:ilvl w:val="0"/>
                <w:numId w:val="31"/>
              </w:numPr>
              <w:spacing w:line="252" w:lineRule="auto"/>
              <w:ind w:left="734"/>
              <w:contextualSpacing/>
              <w:rPr>
                <w:rFonts w:cs="Arial"/>
              </w:rPr>
            </w:pPr>
            <w:r w:rsidRPr="003D3474">
              <w:rPr>
                <w:rFonts w:cs="Arial"/>
              </w:rPr>
              <w:t>Proposed maintenance service schedule and availability of spare parts.</w:t>
            </w:r>
          </w:p>
          <w:p w14:paraId="0BD206BE" w14:textId="7F62F9A4" w:rsidR="0068103E" w:rsidRPr="003D3474" w:rsidRDefault="0068103E" w:rsidP="00F10090">
            <w:pPr>
              <w:widowControl/>
              <w:spacing w:line="252" w:lineRule="auto"/>
              <w:ind w:left="734"/>
              <w:contextualSpacing/>
              <w:rPr>
                <w:rFonts w:cs="Arial"/>
              </w:rPr>
            </w:pPr>
          </w:p>
        </w:tc>
      </w:tr>
      <w:tr w:rsidR="00042D60" w:rsidRPr="003D3474" w14:paraId="238D67D8" w14:textId="77777777" w:rsidTr="002D3CCB">
        <w:tc>
          <w:tcPr>
            <w:tcW w:w="8996" w:type="dxa"/>
            <w:tcBorders>
              <w:bottom w:val="single" w:sz="4" w:space="0" w:color="auto"/>
            </w:tcBorders>
            <w:shd w:val="clear" w:color="auto" w:fill="F2F2F2" w:themeFill="background1" w:themeFillShade="F2"/>
          </w:tcPr>
          <w:p w14:paraId="6E6B7D6F" w14:textId="656F3AF3" w:rsidR="00042D60" w:rsidRPr="003D3474" w:rsidRDefault="00535794" w:rsidP="00F10090">
            <w:pPr>
              <w:rPr>
                <w:rFonts w:cs="Arial"/>
              </w:rPr>
            </w:pPr>
            <w:r w:rsidRPr="003D3474">
              <w:rPr>
                <w:rFonts w:cs="Arial"/>
              </w:rPr>
              <w:t>Response</w:t>
            </w:r>
            <w:r w:rsidR="00042D60" w:rsidRPr="003D3474">
              <w:rPr>
                <w:rFonts w:cs="Arial"/>
              </w:rPr>
              <w:t xml:space="preserve">: </w:t>
            </w:r>
          </w:p>
          <w:p w14:paraId="54C89579" w14:textId="77777777" w:rsidR="00042D60" w:rsidRPr="003D3474" w:rsidRDefault="00042D60" w:rsidP="00F10090">
            <w:pPr>
              <w:rPr>
                <w:rFonts w:cs="Arial"/>
              </w:rPr>
            </w:pPr>
          </w:p>
          <w:p w14:paraId="1800441D" w14:textId="77777777" w:rsidR="00C40EAB" w:rsidRPr="003D3474" w:rsidRDefault="00C40EAB" w:rsidP="00F10090">
            <w:pPr>
              <w:rPr>
                <w:rFonts w:cs="Arial"/>
              </w:rPr>
            </w:pPr>
          </w:p>
          <w:p w14:paraId="72362DF1" w14:textId="0887976B" w:rsidR="0090604C" w:rsidRPr="003D3474" w:rsidRDefault="0090604C" w:rsidP="00F10090">
            <w:pPr>
              <w:rPr>
                <w:rFonts w:cs="Arial"/>
              </w:rPr>
            </w:pPr>
          </w:p>
        </w:tc>
      </w:tr>
      <w:tr w:rsidR="00042D60" w:rsidRPr="003D3474" w14:paraId="041D9EE3" w14:textId="77777777" w:rsidTr="002D3CCB">
        <w:tc>
          <w:tcPr>
            <w:tcW w:w="8996" w:type="dxa"/>
            <w:shd w:val="clear" w:color="auto" w:fill="002060"/>
          </w:tcPr>
          <w:p w14:paraId="58BBE37F" w14:textId="77777777" w:rsidR="0090604C" w:rsidRPr="003D3474" w:rsidRDefault="0090604C" w:rsidP="00F10090">
            <w:pPr>
              <w:widowControl/>
              <w:spacing w:line="252" w:lineRule="auto"/>
              <w:contextualSpacing/>
              <w:rPr>
                <w:rFonts w:cs="Arial"/>
                <w:b/>
                <w:bCs/>
              </w:rPr>
            </w:pPr>
            <w:r w:rsidRPr="003D3474">
              <w:rPr>
                <w:rFonts w:cs="Arial"/>
                <w:b/>
                <w:bCs/>
              </w:rPr>
              <w:t>Industry ecosystem and AMRF development support</w:t>
            </w:r>
          </w:p>
          <w:p w14:paraId="3B136A96" w14:textId="77777777" w:rsidR="0090604C" w:rsidRPr="003D3474" w:rsidRDefault="0090604C" w:rsidP="00841565">
            <w:pPr>
              <w:widowControl/>
              <w:numPr>
                <w:ilvl w:val="0"/>
                <w:numId w:val="31"/>
              </w:numPr>
              <w:spacing w:line="252" w:lineRule="auto"/>
              <w:ind w:left="734"/>
              <w:contextualSpacing/>
              <w:rPr>
                <w:rFonts w:cs="Arial"/>
              </w:rPr>
            </w:pPr>
            <w:r w:rsidRPr="003D3474">
              <w:rPr>
                <w:rFonts w:cs="Arial"/>
              </w:rPr>
              <w:t>Proposed method to engage Australian supply chain capability through delivery of solution</w:t>
            </w:r>
          </w:p>
          <w:p w14:paraId="69E05BCA" w14:textId="77777777" w:rsidR="008D27C5" w:rsidRPr="003D3474" w:rsidRDefault="0090604C" w:rsidP="00841565">
            <w:pPr>
              <w:widowControl/>
              <w:numPr>
                <w:ilvl w:val="0"/>
                <w:numId w:val="31"/>
              </w:numPr>
              <w:spacing w:line="252" w:lineRule="auto"/>
              <w:ind w:left="734"/>
              <w:contextualSpacing/>
              <w:rPr>
                <w:rFonts w:cs="Arial"/>
              </w:rPr>
            </w:pPr>
            <w:r w:rsidRPr="003D3474">
              <w:rPr>
                <w:rFonts w:cs="Arial"/>
              </w:rPr>
              <w:t>Development of capability in application of machines in AMRF</w:t>
            </w:r>
          </w:p>
          <w:p w14:paraId="77CA78A0" w14:textId="2B6C03F3" w:rsidR="00042D60" w:rsidRPr="003D3474" w:rsidRDefault="0090604C" w:rsidP="00841565">
            <w:pPr>
              <w:widowControl/>
              <w:numPr>
                <w:ilvl w:val="0"/>
                <w:numId w:val="31"/>
              </w:numPr>
              <w:spacing w:line="252" w:lineRule="auto"/>
              <w:ind w:left="734"/>
              <w:contextualSpacing/>
              <w:rPr>
                <w:rFonts w:cs="Arial"/>
              </w:rPr>
            </w:pPr>
            <w:r w:rsidRPr="003D3474">
              <w:rPr>
                <w:rFonts w:cs="Arial"/>
              </w:rPr>
              <w:t>Support for projects developing this capability with Australian manufacture</w:t>
            </w:r>
          </w:p>
          <w:p w14:paraId="2D828B10" w14:textId="77777777" w:rsidR="00042D60" w:rsidRPr="003D3474" w:rsidRDefault="00042D60" w:rsidP="00F10090">
            <w:pPr>
              <w:rPr>
                <w:rFonts w:cs="Arial"/>
              </w:rPr>
            </w:pPr>
          </w:p>
        </w:tc>
      </w:tr>
      <w:tr w:rsidR="00042D60" w:rsidRPr="003D3474" w14:paraId="722AD242" w14:textId="77777777" w:rsidTr="002D3CCB">
        <w:tc>
          <w:tcPr>
            <w:tcW w:w="8996" w:type="dxa"/>
            <w:shd w:val="clear" w:color="auto" w:fill="F2F2F2" w:themeFill="background1" w:themeFillShade="F2"/>
          </w:tcPr>
          <w:p w14:paraId="413EF0D6" w14:textId="58A21B9D" w:rsidR="0090604C" w:rsidRPr="003D3474" w:rsidRDefault="00535794" w:rsidP="00F10090">
            <w:pPr>
              <w:rPr>
                <w:rFonts w:cs="Arial"/>
              </w:rPr>
            </w:pPr>
            <w:r w:rsidRPr="003D3474">
              <w:rPr>
                <w:rFonts w:cs="Arial"/>
              </w:rPr>
              <w:t>Response</w:t>
            </w:r>
            <w:r w:rsidR="0090604C" w:rsidRPr="003D3474">
              <w:rPr>
                <w:rFonts w:cs="Arial"/>
              </w:rPr>
              <w:t xml:space="preserve">: </w:t>
            </w:r>
          </w:p>
          <w:p w14:paraId="45FAFC34" w14:textId="77777777" w:rsidR="00042D60" w:rsidRPr="003D3474" w:rsidRDefault="00042D60" w:rsidP="00F10090">
            <w:pPr>
              <w:rPr>
                <w:rFonts w:cs="Arial"/>
              </w:rPr>
            </w:pPr>
          </w:p>
          <w:p w14:paraId="428EF54D" w14:textId="77777777" w:rsidR="00964AB6" w:rsidRPr="003D3474" w:rsidRDefault="00964AB6" w:rsidP="00F10090">
            <w:pPr>
              <w:rPr>
                <w:rFonts w:cs="Arial"/>
              </w:rPr>
            </w:pPr>
          </w:p>
          <w:p w14:paraId="38FA375E" w14:textId="5D41DB82" w:rsidR="00C40EAB" w:rsidRPr="003D3474" w:rsidRDefault="00C40EAB" w:rsidP="00F10090">
            <w:pPr>
              <w:rPr>
                <w:rFonts w:cs="Arial"/>
              </w:rPr>
            </w:pPr>
          </w:p>
        </w:tc>
      </w:tr>
    </w:tbl>
    <w:bookmarkEnd w:id="97"/>
    <w:p w14:paraId="74F96FF6" w14:textId="77777777" w:rsidR="00F10090" w:rsidRDefault="00F10090" w:rsidP="00F10090">
      <w:pPr>
        <w:spacing w:before="200" w:after="200" w:line="276" w:lineRule="auto"/>
        <w:jc w:val="both"/>
        <w:rPr>
          <w:rFonts w:cs="Arial"/>
        </w:rPr>
      </w:pPr>
      <w:r>
        <w:rPr>
          <w:rFonts w:cs="Arial"/>
        </w:rPr>
        <w:t>Tenderers</w:t>
      </w:r>
      <w:r w:rsidRPr="003A52F4">
        <w:rPr>
          <w:rFonts w:cs="Arial"/>
        </w:rPr>
        <w:t xml:space="preserve"> are able to bid for any combination of packages, i.e., all packages or a single package.</w:t>
      </w:r>
      <w:r>
        <w:rPr>
          <w:rFonts w:cs="Arial"/>
        </w:rPr>
        <w:t xml:space="preserve"> For all criteria in Schedule 7, Tenders should allocate a minimum of at least two paragraphs per section. </w:t>
      </w:r>
    </w:p>
    <w:p w14:paraId="1FE0D82F" w14:textId="52ED3684" w:rsidR="00F10090" w:rsidRPr="005966DE" w:rsidRDefault="00F10090" w:rsidP="00841565">
      <w:pPr>
        <w:widowControl/>
        <w:numPr>
          <w:ilvl w:val="0"/>
          <w:numId w:val="27"/>
        </w:numPr>
        <w:spacing w:after="120" w:line="276" w:lineRule="auto"/>
        <w:ind w:left="714" w:hanging="357"/>
        <w:rPr>
          <w:rFonts w:eastAsia="Times New Roman" w:cs="Arial"/>
          <w:sz w:val="22"/>
          <w:szCs w:val="22"/>
          <w:lang w:eastAsia="en-US"/>
        </w:rPr>
      </w:pPr>
      <w:r w:rsidRPr="005966DE">
        <w:rPr>
          <w:rFonts w:eastAsia="Times New Roman" w:cs="Arial"/>
          <w:b/>
          <w:bCs/>
          <w:sz w:val="22"/>
          <w:szCs w:val="22"/>
          <w:lang w:eastAsia="en-US"/>
        </w:rPr>
        <w:t>Package 1</w:t>
      </w:r>
      <w:r w:rsidRPr="005966DE">
        <w:rPr>
          <w:rFonts w:eastAsia="Times New Roman" w:cs="Arial"/>
          <w:sz w:val="22"/>
          <w:szCs w:val="22"/>
          <w:lang w:eastAsia="en-US"/>
        </w:rPr>
        <w:t xml:space="preserve">: </w:t>
      </w:r>
      <w:r w:rsidR="005966DE" w:rsidRPr="005966DE">
        <w:rPr>
          <w:rFonts w:eastAsia="Times New Roman" w:cs="Arial"/>
          <w:sz w:val="22"/>
          <w:szCs w:val="22"/>
          <w:lang w:eastAsia="en-US"/>
        </w:rPr>
        <w:t xml:space="preserve">5-axis </w:t>
      </w:r>
      <w:r w:rsidRPr="005966DE">
        <w:rPr>
          <w:rFonts w:eastAsia="Calibri" w:cs="Arial"/>
          <w:sz w:val="22"/>
          <w:szCs w:val="22"/>
          <w:lang w:eastAsia="en-US"/>
        </w:rPr>
        <w:t>CNC Machining Centre</w:t>
      </w:r>
      <w:r w:rsidR="00215361" w:rsidRPr="005966DE">
        <w:rPr>
          <w:rFonts w:eastAsia="Calibri" w:cs="Arial"/>
          <w:sz w:val="22"/>
          <w:szCs w:val="22"/>
          <w:lang w:eastAsia="en-US"/>
        </w:rPr>
        <w:t xml:space="preserve"> </w:t>
      </w:r>
    </w:p>
    <w:p w14:paraId="7D3D0104" w14:textId="6E384F70" w:rsidR="00C40EAB" w:rsidRPr="00427DDD" w:rsidRDefault="00F10090" w:rsidP="00841565">
      <w:pPr>
        <w:widowControl/>
        <w:numPr>
          <w:ilvl w:val="0"/>
          <w:numId w:val="27"/>
        </w:numPr>
        <w:spacing w:after="120" w:line="276" w:lineRule="auto"/>
        <w:ind w:left="714" w:hanging="357"/>
        <w:rPr>
          <w:rFonts w:eastAsia="Times New Roman" w:cs="Arial"/>
          <w:sz w:val="22"/>
          <w:szCs w:val="22"/>
          <w:lang w:eastAsia="en-US"/>
        </w:rPr>
      </w:pPr>
      <w:r w:rsidRPr="005966DE">
        <w:rPr>
          <w:rFonts w:eastAsia="Times New Roman" w:cs="Arial"/>
          <w:b/>
          <w:bCs/>
          <w:sz w:val="22"/>
          <w:szCs w:val="22"/>
          <w:lang w:eastAsia="en-US"/>
        </w:rPr>
        <w:t>Package 2</w:t>
      </w:r>
      <w:r w:rsidRPr="005966DE">
        <w:rPr>
          <w:rFonts w:eastAsia="Times New Roman" w:cs="Arial"/>
          <w:sz w:val="22"/>
          <w:szCs w:val="22"/>
          <w:lang w:eastAsia="en-US"/>
        </w:rPr>
        <w:t xml:space="preserve">: </w:t>
      </w:r>
      <w:r w:rsidR="005966DE" w:rsidRPr="005966DE">
        <w:rPr>
          <w:rFonts w:eastAsia="Times New Roman" w:cs="Arial"/>
          <w:sz w:val="22"/>
          <w:szCs w:val="22"/>
          <w:lang w:eastAsia="en-US"/>
        </w:rPr>
        <w:t xml:space="preserve">5-axis CNC </w:t>
      </w:r>
      <w:r w:rsidRPr="005966DE">
        <w:rPr>
          <w:rFonts w:eastAsia="Calibri" w:cs="Arial"/>
          <w:sz w:val="22"/>
          <w:szCs w:val="22"/>
          <w:lang w:eastAsia="en-US"/>
        </w:rPr>
        <w:t>Mill Turn</w:t>
      </w:r>
    </w:p>
    <w:p w14:paraId="6F53A55A" w14:textId="7D0E1B32" w:rsidR="008A7362" w:rsidRPr="003D3474" w:rsidRDefault="008A7362" w:rsidP="007D678A">
      <w:pPr>
        <w:pStyle w:val="Heading1"/>
        <w:numPr>
          <w:ilvl w:val="0"/>
          <w:numId w:val="14"/>
        </w:numPr>
        <w:ind w:left="426" w:hanging="426"/>
        <w:rPr>
          <w:b/>
          <w:sz w:val="24"/>
          <w:szCs w:val="24"/>
        </w:rPr>
      </w:pPr>
      <w:bookmarkStart w:id="98" w:name="_Toc127446758"/>
      <w:r w:rsidRPr="003D3474">
        <w:rPr>
          <w:b/>
          <w:sz w:val="24"/>
          <w:szCs w:val="24"/>
        </w:rPr>
        <w:lastRenderedPageBreak/>
        <w:t>Program</w:t>
      </w:r>
      <w:bookmarkEnd w:id="98"/>
    </w:p>
    <w:tbl>
      <w:tblPr>
        <w:tblStyle w:val="TableGrid"/>
        <w:tblW w:w="0" w:type="auto"/>
        <w:tblLook w:val="04A0" w:firstRow="1" w:lastRow="0" w:firstColumn="1" w:lastColumn="0" w:noHBand="0" w:noVBand="1"/>
      </w:tblPr>
      <w:tblGrid>
        <w:gridCol w:w="8996"/>
      </w:tblGrid>
      <w:tr w:rsidR="008A7362" w:rsidRPr="003D3474" w14:paraId="25B40DE3" w14:textId="77777777" w:rsidTr="00290547">
        <w:tc>
          <w:tcPr>
            <w:tcW w:w="8996" w:type="dxa"/>
            <w:shd w:val="clear" w:color="auto" w:fill="002060"/>
          </w:tcPr>
          <w:p w14:paraId="76FB673A" w14:textId="15305FC9" w:rsidR="008A7362" w:rsidRPr="003D3474" w:rsidRDefault="006F4815" w:rsidP="00290547">
            <w:pPr>
              <w:pStyle w:val="text"/>
              <w:spacing w:after="0"/>
              <w:jc w:val="both"/>
              <w:rPr>
                <w:rFonts w:cs="Arial"/>
                <w:szCs w:val="20"/>
              </w:rPr>
            </w:pPr>
            <w:r w:rsidRPr="003D3474">
              <w:rPr>
                <w:rFonts w:cs="Arial"/>
                <w:szCs w:val="20"/>
              </w:rPr>
              <w:t>8</w:t>
            </w:r>
            <w:r w:rsidR="008A7362" w:rsidRPr="003D3474">
              <w:rPr>
                <w:rFonts w:cs="Arial"/>
                <w:szCs w:val="20"/>
              </w:rPr>
              <w:t xml:space="preserve">.1 Please provide a draft Project Management Plan, clearly identifying the engagement activities and deliverables to be </w:t>
            </w:r>
            <w:r w:rsidR="00A55A4F" w:rsidRPr="003D3474">
              <w:rPr>
                <w:rFonts w:cs="Arial"/>
                <w:szCs w:val="20"/>
              </w:rPr>
              <w:t>ac</w:t>
            </w:r>
            <w:bookmarkStart w:id="99" w:name="_Hlk87522582"/>
            <w:r w:rsidR="00A55A4F" w:rsidRPr="003D3474">
              <w:rPr>
                <w:rFonts w:cs="Arial"/>
                <w:szCs w:val="20"/>
              </w:rPr>
              <w:t>hieved and</w:t>
            </w:r>
            <w:r w:rsidR="008A7362" w:rsidRPr="003D3474">
              <w:rPr>
                <w:rFonts w:cs="Arial"/>
                <w:szCs w:val="20"/>
              </w:rPr>
              <w:t xml:space="preserve"> demonstrating how you plan to achieve the milestones set out in Part</w:t>
            </w:r>
            <w:r w:rsidR="00381EDD" w:rsidRPr="003D3474">
              <w:rPr>
                <w:rFonts w:cs="Arial"/>
                <w:szCs w:val="20"/>
              </w:rPr>
              <w:t xml:space="preserve"> 7</w:t>
            </w:r>
            <w:r w:rsidR="008A7362" w:rsidRPr="003D3474">
              <w:rPr>
                <w:rFonts w:cs="Arial"/>
                <w:szCs w:val="20"/>
              </w:rPr>
              <w:t>.</w:t>
            </w:r>
          </w:p>
        </w:tc>
      </w:tr>
      <w:tr w:rsidR="008A7362" w:rsidRPr="003D3474" w14:paraId="41603324" w14:textId="77777777" w:rsidTr="00290547">
        <w:tc>
          <w:tcPr>
            <w:tcW w:w="8996" w:type="dxa"/>
            <w:shd w:val="clear" w:color="auto" w:fill="F2F2F2" w:themeFill="background1" w:themeFillShade="F2"/>
          </w:tcPr>
          <w:p w14:paraId="07859403" w14:textId="27584E13" w:rsidR="008A7362" w:rsidRPr="003D3474" w:rsidRDefault="00C40EAB" w:rsidP="00290547">
            <w:pPr>
              <w:rPr>
                <w:rFonts w:eastAsiaTheme="minorEastAsia" w:cs="Arial"/>
                <w:lang w:bidi="en-US"/>
              </w:rPr>
            </w:pPr>
            <w:r w:rsidRPr="003D3474">
              <w:rPr>
                <w:rFonts w:cs="Arial"/>
              </w:rPr>
              <w:t>Response</w:t>
            </w:r>
            <w:r w:rsidR="008A7362" w:rsidRPr="003D3474">
              <w:rPr>
                <w:rFonts w:eastAsiaTheme="minorEastAsia" w:cs="Arial"/>
                <w:lang w:bidi="en-US"/>
              </w:rPr>
              <w:t>:</w:t>
            </w:r>
          </w:p>
          <w:p w14:paraId="0BE0E1F3" w14:textId="77777777" w:rsidR="00C40EAB" w:rsidRPr="003D3474" w:rsidRDefault="00C40EAB" w:rsidP="00290547">
            <w:pPr>
              <w:rPr>
                <w:rFonts w:eastAsiaTheme="minorEastAsia" w:cs="Arial"/>
                <w:lang w:bidi="en-US"/>
              </w:rPr>
            </w:pPr>
          </w:p>
          <w:p w14:paraId="01C756A5" w14:textId="77777777" w:rsidR="00C40EAB" w:rsidRPr="003D3474" w:rsidRDefault="00C40EAB" w:rsidP="00290547">
            <w:pPr>
              <w:rPr>
                <w:rFonts w:eastAsiaTheme="minorEastAsia" w:cs="Arial"/>
                <w:lang w:bidi="en-US"/>
              </w:rPr>
            </w:pPr>
          </w:p>
          <w:p w14:paraId="149110ED" w14:textId="77777777" w:rsidR="006F4815" w:rsidRPr="003D3474" w:rsidRDefault="006F4815" w:rsidP="00290547">
            <w:pPr>
              <w:rPr>
                <w:rFonts w:eastAsiaTheme="minorEastAsia" w:cs="Arial"/>
                <w:lang w:bidi="en-US"/>
              </w:rPr>
            </w:pPr>
          </w:p>
          <w:p w14:paraId="2A8BE2B3" w14:textId="77777777" w:rsidR="008A7362" w:rsidRPr="003D3474" w:rsidRDefault="008A7362" w:rsidP="00290547">
            <w:pPr>
              <w:rPr>
                <w:rFonts w:eastAsiaTheme="minorEastAsia" w:cs="Arial"/>
                <w:lang w:bidi="en-US"/>
              </w:rPr>
            </w:pPr>
          </w:p>
          <w:p w14:paraId="262A5734" w14:textId="77777777" w:rsidR="008A7362" w:rsidRPr="003D3474" w:rsidRDefault="008A7362" w:rsidP="00290547">
            <w:pPr>
              <w:rPr>
                <w:rFonts w:eastAsiaTheme="minorEastAsia" w:cs="Arial"/>
                <w:lang w:bidi="en-US"/>
              </w:rPr>
            </w:pPr>
          </w:p>
        </w:tc>
      </w:tr>
      <w:bookmarkEnd w:id="99"/>
    </w:tbl>
    <w:p w14:paraId="58377F03" w14:textId="77777777" w:rsidR="00A30E60" w:rsidRPr="003D3474" w:rsidRDefault="00A30E60" w:rsidP="008A7362">
      <w:pPr>
        <w:pStyle w:val="text"/>
        <w:rPr>
          <w:rFonts w:cs="Arial"/>
        </w:rPr>
      </w:pPr>
    </w:p>
    <w:p w14:paraId="1FE26FBE" w14:textId="77777777" w:rsidR="00C40EAB" w:rsidRPr="003D3474" w:rsidRDefault="00C40EAB" w:rsidP="008A7362">
      <w:pPr>
        <w:pStyle w:val="text"/>
        <w:rPr>
          <w:rFonts w:cs="Arial"/>
        </w:rPr>
      </w:pPr>
    </w:p>
    <w:p w14:paraId="5A601309" w14:textId="77777777" w:rsidR="00C40EAB" w:rsidRPr="003D3474" w:rsidRDefault="00C40EAB" w:rsidP="008A7362">
      <w:pPr>
        <w:pStyle w:val="text"/>
        <w:rPr>
          <w:rFonts w:cs="Arial"/>
        </w:rPr>
      </w:pPr>
    </w:p>
    <w:p w14:paraId="191C3C24" w14:textId="77777777" w:rsidR="00C40EAB" w:rsidRPr="003D3474" w:rsidRDefault="00C40EAB" w:rsidP="008A7362">
      <w:pPr>
        <w:pStyle w:val="text"/>
        <w:rPr>
          <w:rFonts w:cs="Arial"/>
        </w:rPr>
      </w:pPr>
    </w:p>
    <w:p w14:paraId="3DD9E1AD" w14:textId="77777777" w:rsidR="00C40EAB" w:rsidRPr="003D3474" w:rsidRDefault="00C40EAB" w:rsidP="008A7362">
      <w:pPr>
        <w:pStyle w:val="text"/>
        <w:rPr>
          <w:rFonts w:cs="Arial"/>
        </w:rPr>
      </w:pPr>
    </w:p>
    <w:p w14:paraId="54709C95" w14:textId="77777777" w:rsidR="00C40EAB" w:rsidRPr="003D3474" w:rsidRDefault="00C40EAB" w:rsidP="008A7362">
      <w:pPr>
        <w:pStyle w:val="text"/>
        <w:rPr>
          <w:rFonts w:cs="Arial"/>
        </w:rPr>
      </w:pPr>
    </w:p>
    <w:p w14:paraId="1BB704C8" w14:textId="77777777" w:rsidR="00C40EAB" w:rsidRPr="003D3474" w:rsidRDefault="00C40EAB" w:rsidP="008A7362">
      <w:pPr>
        <w:pStyle w:val="text"/>
        <w:rPr>
          <w:rFonts w:cs="Arial"/>
        </w:rPr>
      </w:pPr>
    </w:p>
    <w:p w14:paraId="5F55A1D4" w14:textId="77777777" w:rsidR="00C40EAB" w:rsidRPr="003D3474" w:rsidRDefault="00C40EAB" w:rsidP="008A7362">
      <w:pPr>
        <w:pStyle w:val="text"/>
        <w:rPr>
          <w:rFonts w:cs="Arial"/>
        </w:rPr>
      </w:pPr>
    </w:p>
    <w:p w14:paraId="3BDF5BBF" w14:textId="77777777" w:rsidR="00C40EAB" w:rsidRPr="003D3474" w:rsidRDefault="00C40EAB" w:rsidP="008A7362">
      <w:pPr>
        <w:pStyle w:val="text"/>
        <w:rPr>
          <w:rFonts w:cs="Arial"/>
        </w:rPr>
      </w:pPr>
    </w:p>
    <w:p w14:paraId="51DC8127" w14:textId="77777777" w:rsidR="00C40EAB" w:rsidRPr="003D3474" w:rsidRDefault="00C40EAB" w:rsidP="008A7362">
      <w:pPr>
        <w:pStyle w:val="text"/>
        <w:rPr>
          <w:rFonts w:cs="Arial"/>
        </w:rPr>
      </w:pPr>
    </w:p>
    <w:p w14:paraId="6706AC97" w14:textId="77777777" w:rsidR="00C40EAB" w:rsidRPr="003D3474" w:rsidRDefault="00C40EAB" w:rsidP="008A7362">
      <w:pPr>
        <w:pStyle w:val="text"/>
        <w:rPr>
          <w:rFonts w:cs="Arial"/>
        </w:rPr>
      </w:pPr>
    </w:p>
    <w:p w14:paraId="340C910B" w14:textId="77777777" w:rsidR="00C40EAB" w:rsidRPr="003D3474" w:rsidRDefault="00C40EAB" w:rsidP="008A7362">
      <w:pPr>
        <w:pStyle w:val="text"/>
        <w:rPr>
          <w:rFonts w:cs="Arial"/>
        </w:rPr>
      </w:pPr>
    </w:p>
    <w:p w14:paraId="27385B19" w14:textId="77777777" w:rsidR="00C40EAB" w:rsidRPr="003D3474" w:rsidRDefault="00C40EAB" w:rsidP="008A7362">
      <w:pPr>
        <w:pStyle w:val="text"/>
        <w:rPr>
          <w:rFonts w:cs="Arial"/>
        </w:rPr>
      </w:pPr>
    </w:p>
    <w:p w14:paraId="734A6A7D" w14:textId="77777777" w:rsidR="00C40EAB" w:rsidRPr="003D3474" w:rsidRDefault="00C40EAB" w:rsidP="008A7362">
      <w:pPr>
        <w:pStyle w:val="text"/>
        <w:rPr>
          <w:rFonts w:cs="Arial"/>
        </w:rPr>
      </w:pPr>
    </w:p>
    <w:p w14:paraId="3214BC13" w14:textId="77777777" w:rsidR="00C40EAB" w:rsidRPr="003D3474" w:rsidRDefault="00C40EAB" w:rsidP="008A7362">
      <w:pPr>
        <w:pStyle w:val="text"/>
        <w:rPr>
          <w:rFonts w:cs="Arial"/>
        </w:rPr>
      </w:pPr>
    </w:p>
    <w:p w14:paraId="6D0273D1" w14:textId="77777777" w:rsidR="00C40EAB" w:rsidRPr="003D3474" w:rsidRDefault="00C40EAB" w:rsidP="008A7362">
      <w:pPr>
        <w:pStyle w:val="text"/>
        <w:rPr>
          <w:rFonts w:cs="Arial"/>
        </w:rPr>
      </w:pPr>
    </w:p>
    <w:p w14:paraId="5C4586D4" w14:textId="77777777" w:rsidR="00C40EAB" w:rsidRPr="003D3474" w:rsidRDefault="00C40EAB" w:rsidP="008A7362">
      <w:pPr>
        <w:pStyle w:val="text"/>
        <w:rPr>
          <w:rFonts w:cs="Arial"/>
        </w:rPr>
      </w:pPr>
    </w:p>
    <w:p w14:paraId="1A876535" w14:textId="77777777" w:rsidR="00C40EAB" w:rsidRPr="003D3474" w:rsidRDefault="00C40EAB" w:rsidP="008A7362">
      <w:pPr>
        <w:pStyle w:val="text"/>
        <w:rPr>
          <w:rFonts w:cs="Arial"/>
        </w:rPr>
      </w:pPr>
    </w:p>
    <w:p w14:paraId="4A68C797" w14:textId="77777777" w:rsidR="00C40EAB" w:rsidRPr="003D3474" w:rsidRDefault="00C40EAB" w:rsidP="008A7362">
      <w:pPr>
        <w:pStyle w:val="text"/>
        <w:rPr>
          <w:rFonts w:cs="Arial"/>
        </w:rPr>
      </w:pPr>
    </w:p>
    <w:p w14:paraId="154C3F1A" w14:textId="77777777" w:rsidR="00C40EAB" w:rsidRPr="003D3474" w:rsidRDefault="00C40EAB" w:rsidP="008A7362">
      <w:pPr>
        <w:pStyle w:val="text"/>
        <w:rPr>
          <w:rFonts w:cs="Arial"/>
        </w:rPr>
      </w:pPr>
    </w:p>
    <w:p w14:paraId="73B3AFD6" w14:textId="77777777" w:rsidR="00C40EAB" w:rsidRPr="003D3474" w:rsidRDefault="00C40EAB" w:rsidP="008A7362">
      <w:pPr>
        <w:pStyle w:val="text"/>
        <w:rPr>
          <w:rFonts w:cs="Arial"/>
        </w:rPr>
      </w:pPr>
    </w:p>
    <w:p w14:paraId="3F791BC1" w14:textId="77777777" w:rsidR="00C40EAB" w:rsidRPr="003D3474" w:rsidRDefault="00C40EAB" w:rsidP="008A7362">
      <w:pPr>
        <w:pStyle w:val="text"/>
        <w:rPr>
          <w:rFonts w:cs="Arial"/>
        </w:rPr>
      </w:pPr>
    </w:p>
    <w:p w14:paraId="20BFEDB7" w14:textId="77777777" w:rsidR="00C40EAB" w:rsidRPr="003D3474" w:rsidRDefault="00C40EAB" w:rsidP="008A7362">
      <w:pPr>
        <w:pStyle w:val="text"/>
        <w:rPr>
          <w:rFonts w:cs="Arial"/>
        </w:rPr>
      </w:pPr>
    </w:p>
    <w:p w14:paraId="0EC32812" w14:textId="77777777" w:rsidR="008A7362" w:rsidRPr="00666EE2" w:rsidRDefault="008A7362" w:rsidP="00841565">
      <w:pPr>
        <w:pStyle w:val="Heading1"/>
        <w:numPr>
          <w:ilvl w:val="0"/>
          <w:numId w:val="14"/>
        </w:numPr>
        <w:spacing w:line="276" w:lineRule="auto"/>
        <w:ind w:left="426" w:hanging="426"/>
        <w:rPr>
          <w:b/>
          <w:sz w:val="24"/>
          <w:szCs w:val="24"/>
        </w:rPr>
      </w:pPr>
      <w:bookmarkStart w:id="100" w:name="_Toc127446759"/>
      <w:r w:rsidRPr="00666EE2">
        <w:rPr>
          <w:b/>
          <w:sz w:val="24"/>
          <w:szCs w:val="24"/>
        </w:rPr>
        <w:lastRenderedPageBreak/>
        <w:t>Pricing</w:t>
      </w:r>
      <w:bookmarkEnd w:id="100"/>
      <w:r w:rsidRPr="00666EE2">
        <w:rPr>
          <w:b/>
          <w:sz w:val="24"/>
          <w:szCs w:val="24"/>
        </w:rPr>
        <w:t xml:space="preserve"> </w:t>
      </w:r>
    </w:p>
    <w:p w14:paraId="6FE4F02F" w14:textId="7B459E98" w:rsidR="008A7362" w:rsidRPr="003D3474" w:rsidRDefault="008A7362" w:rsidP="00841565">
      <w:pPr>
        <w:pStyle w:val="Revision"/>
        <w:spacing w:line="276" w:lineRule="auto"/>
        <w:rPr>
          <w:rFonts w:cs="Arial"/>
          <w:color w:val="000000" w:themeColor="text1"/>
        </w:rPr>
      </w:pPr>
      <w:r w:rsidRPr="003D3474">
        <w:rPr>
          <w:rFonts w:cs="Arial"/>
          <w:color w:val="000000" w:themeColor="text1"/>
        </w:rPr>
        <w:t>Respondents are required to complete the attached (</w:t>
      </w:r>
      <w:r w:rsidR="00DC4D9E" w:rsidRPr="003D3474">
        <w:rPr>
          <w:rFonts w:cs="Arial"/>
          <w:color w:val="000000" w:themeColor="text1"/>
        </w:rPr>
        <w:t>A</w:t>
      </w:r>
      <w:r w:rsidRPr="003D3474">
        <w:rPr>
          <w:rFonts w:cs="Arial"/>
          <w:color w:val="000000" w:themeColor="text1"/>
        </w:rPr>
        <w:t>ttachment</w:t>
      </w:r>
      <w:r w:rsidR="00DC4D9E" w:rsidRPr="003D3474">
        <w:rPr>
          <w:rFonts w:cs="Arial"/>
          <w:color w:val="000000" w:themeColor="text1"/>
        </w:rPr>
        <w:t xml:space="preserve"> A) </w:t>
      </w:r>
      <w:r w:rsidRPr="003D3474">
        <w:rPr>
          <w:rFonts w:cs="Arial"/>
          <w:color w:val="000000" w:themeColor="text1"/>
        </w:rPr>
        <w:t xml:space="preserve">Pricing Schedule spreadsheet. </w:t>
      </w:r>
    </w:p>
    <w:p w14:paraId="38E216DE" w14:textId="549420FB" w:rsidR="00A30E60" w:rsidRPr="003D3474" w:rsidRDefault="00A30E60" w:rsidP="00841565">
      <w:pPr>
        <w:pStyle w:val="Revision"/>
        <w:spacing w:line="276" w:lineRule="auto"/>
        <w:rPr>
          <w:rFonts w:cs="Arial"/>
          <w:color w:val="000000" w:themeColor="text1"/>
        </w:rPr>
      </w:pPr>
    </w:p>
    <w:p w14:paraId="51C23152" w14:textId="21EB0576" w:rsidR="00A30E60" w:rsidRPr="003D3474" w:rsidRDefault="00A30E60" w:rsidP="00841565">
      <w:pPr>
        <w:pStyle w:val="Revision"/>
        <w:spacing w:line="276" w:lineRule="auto"/>
        <w:rPr>
          <w:rFonts w:cs="Arial"/>
          <w:color w:val="000000" w:themeColor="text1"/>
        </w:rPr>
      </w:pPr>
    </w:p>
    <w:p w14:paraId="588855E3" w14:textId="77777777" w:rsidR="00A30E60" w:rsidRPr="003D3474" w:rsidRDefault="00A30E60" w:rsidP="00841565">
      <w:pPr>
        <w:pStyle w:val="BodyText"/>
        <w:spacing w:line="276" w:lineRule="auto"/>
        <w:jc w:val="both"/>
        <w:rPr>
          <w:b/>
          <w:color w:val="000000" w:themeColor="text1"/>
        </w:rPr>
      </w:pPr>
      <w:r w:rsidRPr="003D3474">
        <w:rPr>
          <w:b/>
          <w:color w:val="000000" w:themeColor="text1"/>
        </w:rPr>
        <w:t>Provision and format</w:t>
      </w:r>
    </w:p>
    <w:p w14:paraId="0153CF1E" w14:textId="257FEBE3" w:rsidR="00A30E60" w:rsidRPr="003D3474" w:rsidRDefault="00A30E60" w:rsidP="00841565">
      <w:pPr>
        <w:pStyle w:val="BodyText"/>
        <w:spacing w:line="276" w:lineRule="auto"/>
        <w:ind w:left="2880" w:hanging="2160"/>
        <w:jc w:val="both"/>
        <w:rPr>
          <w:color w:val="000000" w:themeColor="text1"/>
        </w:rPr>
      </w:pPr>
      <w:r w:rsidRPr="003D3474">
        <w:rPr>
          <w:color w:val="000000" w:themeColor="text1"/>
        </w:rPr>
        <w:t>Fee:</w:t>
      </w:r>
      <w:r w:rsidRPr="003D3474">
        <w:rPr>
          <w:color w:val="000000" w:themeColor="text1"/>
        </w:rPr>
        <w:tab/>
        <w:t xml:space="preserve">The Tenderer must provide </w:t>
      </w:r>
      <w:r w:rsidR="00290C7B" w:rsidRPr="003D3474">
        <w:rPr>
          <w:color w:val="000000" w:themeColor="text1"/>
        </w:rPr>
        <w:t>Upfront cost</w:t>
      </w:r>
      <w:r w:rsidR="009B414D" w:rsidRPr="003D3474">
        <w:rPr>
          <w:color w:val="000000" w:themeColor="text1"/>
        </w:rPr>
        <w:t xml:space="preserve">s </w:t>
      </w:r>
      <w:r w:rsidR="00262262" w:rsidRPr="003D3474">
        <w:rPr>
          <w:color w:val="000000" w:themeColor="text1"/>
        </w:rPr>
        <w:t>for the Machine, setup and training</w:t>
      </w:r>
      <w:r w:rsidR="00783844" w:rsidRPr="003D3474">
        <w:rPr>
          <w:color w:val="000000" w:themeColor="text1"/>
        </w:rPr>
        <w:t>, a</w:t>
      </w:r>
      <w:r w:rsidR="00DA77BB" w:rsidRPr="003D3474">
        <w:rPr>
          <w:color w:val="000000" w:themeColor="text1"/>
        </w:rPr>
        <w:t>s well as</w:t>
      </w:r>
      <w:r w:rsidR="005F7C0C" w:rsidRPr="003D3474">
        <w:rPr>
          <w:color w:val="000000" w:themeColor="text1"/>
        </w:rPr>
        <w:t xml:space="preserve"> ongoing costs which include but not limited to energy</w:t>
      </w:r>
      <w:r w:rsidR="009149BB" w:rsidRPr="003D3474">
        <w:rPr>
          <w:color w:val="000000" w:themeColor="text1"/>
        </w:rPr>
        <w:t xml:space="preserve"> usage, consumable usage, costs of servicing</w:t>
      </w:r>
      <w:r w:rsidR="00D24A4D" w:rsidRPr="003D3474">
        <w:rPr>
          <w:color w:val="000000" w:themeColor="text1"/>
        </w:rPr>
        <w:t>, and warranty cover costs.</w:t>
      </w:r>
      <w:r w:rsidR="00DA77BB" w:rsidRPr="003D3474">
        <w:rPr>
          <w:color w:val="000000" w:themeColor="text1"/>
        </w:rPr>
        <w:t xml:space="preserve"> </w:t>
      </w:r>
      <w:r w:rsidRPr="003D3474">
        <w:rPr>
          <w:color w:val="000000" w:themeColor="text1"/>
        </w:rPr>
        <w:t xml:space="preserve">This fee proposal must be presented in the </w:t>
      </w:r>
      <w:r w:rsidR="00762765" w:rsidRPr="003D3474">
        <w:rPr>
          <w:color w:val="000000" w:themeColor="text1"/>
        </w:rPr>
        <w:t xml:space="preserve">attached Pricing Schedule </w:t>
      </w:r>
      <w:r w:rsidR="00A063EC" w:rsidRPr="003D3474">
        <w:rPr>
          <w:color w:val="000000" w:themeColor="text1"/>
        </w:rPr>
        <w:t>(Attachment A)</w:t>
      </w:r>
      <w:r w:rsidRPr="003D3474">
        <w:rPr>
          <w:color w:val="000000" w:themeColor="text1"/>
        </w:rPr>
        <w:t xml:space="preserve">. </w:t>
      </w:r>
    </w:p>
    <w:p w14:paraId="073D69B9" w14:textId="18728011" w:rsidR="00A30E60" w:rsidRPr="003D3474" w:rsidRDefault="00A30E60" w:rsidP="00841565">
      <w:pPr>
        <w:pStyle w:val="BodyText"/>
        <w:spacing w:line="276" w:lineRule="auto"/>
        <w:ind w:left="2880" w:hanging="2160"/>
        <w:jc w:val="both"/>
        <w:rPr>
          <w:color w:val="000000" w:themeColor="text1"/>
        </w:rPr>
      </w:pPr>
      <w:r w:rsidRPr="003D3474">
        <w:rPr>
          <w:color w:val="000000" w:themeColor="text1"/>
        </w:rPr>
        <w:tab/>
        <w:t xml:space="preserve">The Tenderer must provide the level of resources required to deliver the Services specified in the </w:t>
      </w:r>
      <w:r w:rsidR="00362C2B" w:rsidRPr="003D3474">
        <w:rPr>
          <w:color w:val="000000" w:themeColor="text1"/>
        </w:rPr>
        <w:t>RFT</w:t>
      </w:r>
      <w:r w:rsidRPr="003D3474">
        <w:rPr>
          <w:color w:val="000000" w:themeColor="text1"/>
        </w:rPr>
        <w:t>.</w:t>
      </w:r>
      <w:r w:rsidRPr="003D3474">
        <w:rPr>
          <w:color w:val="000000" w:themeColor="text1"/>
        </w:rPr>
        <w:tab/>
      </w:r>
    </w:p>
    <w:p w14:paraId="4F1A2D6B" w14:textId="77777777" w:rsidR="00DC2159" w:rsidRPr="003D3474" w:rsidRDefault="00DC2159" w:rsidP="00841565">
      <w:pPr>
        <w:pStyle w:val="BodyText"/>
        <w:spacing w:line="276" w:lineRule="auto"/>
        <w:jc w:val="both"/>
        <w:rPr>
          <w:color w:val="000000" w:themeColor="text1"/>
        </w:rPr>
      </w:pPr>
    </w:p>
    <w:p w14:paraId="5A0D9E0C" w14:textId="77777777" w:rsidR="00A30E60" w:rsidRPr="003D3474" w:rsidRDefault="00A30E60" w:rsidP="00841565">
      <w:pPr>
        <w:pStyle w:val="BodyText"/>
        <w:spacing w:line="276" w:lineRule="auto"/>
        <w:jc w:val="both"/>
        <w:rPr>
          <w:b/>
          <w:color w:val="000000" w:themeColor="text1"/>
        </w:rPr>
      </w:pPr>
      <w:r w:rsidRPr="003D3474">
        <w:rPr>
          <w:b/>
          <w:color w:val="000000" w:themeColor="text1"/>
        </w:rPr>
        <w:t>Prices and rates</w:t>
      </w:r>
    </w:p>
    <w:p w14:paraId="57750E68" w14:textId="77777777" w:rsidR="00A30E60" w:rsidRPr="003D3474" w:rsidRDefault="00A30E60" w:rsidP="00841565">
      <w:pPr>
        <w:pStyle w:val="BodyText"/>
        <w:spacing w:line="276" w:lineRule="auto"/>
        <w:ind w:left="720"/>
        <w:jc w:val="both"/>
        <w:rPr>
          <w:color w:val="000000" w:themeColor="text1"/>
        </w:rPr>
      </w:pPr>
      <w:r w:rsidRPr="003D3474">
        <w:rPr>
          <w:color w:val="000000" w:themeColor="text1"/>
        </w:rPr>
        <w:t>GST:</w:t>
      </w:r>
      <w:r w:rsidRPr="003D3474">
        <w:rPr>
          <w:color w:val="000000" w:themeColor="text1"/>
        </w:rPr>
        <w:tab/>
      </w:r>
      <w:r w:rsidRPr="003D3474">
        <w:rPr>
          <w:color w:val="000000" w:themeColor="text1"/>
        </w:rPr>
        <w:tab/>
      </w:r>
      <w:r w:rsidRPr="003D3474">
        <w:rPr>
          <w:color w:val="000000" w:themeColor="text1"/>
        </w:rPr>
        <w:tab/>
        <w:t xml:space="preserve">All rates and prices quoted are to </w:t>
      </w:r>
      <w:r w:rsidRPr="003D3474">
        <w:rPr>
          <w:color w:val="000000" w:themeColor="text1"/>
          <w:u w:val="single"/>
        </w:rPr>
        <w:t>exclude GST</w:t>
      </w:r>
      <w:r w:rsidRPr="003D3474">
        <w:rPr>
          <w:color w:val="000000" w:themeColor="text1"/>
        </w:rPr>
        <w:t>.</w:t>
      </w:r>
    </w:p>
    <w:p w14:paraId="2935C33B" w14:textId="77777777" w:rsidR="002308E3" w:rsidRPr="003D3474" w:rsidRDefault="00750AC5" w:rsidP="00841565">
      <w:pPr>
        <w:widowControl/>
        <w:spacing w:after="120" w:line="276" w:lineRule="auto"/>
        <w:ind w:left="2880" w:hanging="2160"/>
        <w:jc w:val="both"/>
        <w:rPr>
          <w:rFonts w:cs="Arial"/>
          <w:color w:val="000000" w:themeColor="text1"/>
        </w:rPr>
      </w:pPr>
      <w:r w:rsidRPr="003D3474">
        <w:rPr>
          <w:rFonts w:cs="Arial"/>
          <w:color w:val="000000" w:themeColor="text1"/>
        </w:rPr>
        <w:t>Payment Schedule:</w:t>
      </w:r>
      <w:r w:rsidR="00A30E60" w:rsidRPr="003D3474">
        <w:rPr>
          <w:rFonts w:cs="Arial"/>
          <w:color w:val="000000" w:themeColor="text1"/>
        </w:rPr>
        <w:tab/>
      </w:r>
      <w:r w:rsidR="000431AF" w:rsidRPr="003D3474">
        <w:rPr>
          <w:rFonts w:cs="Arial"/>
          <w:color w:val="000000" w:themeColor="text1"/>
        </w:rPr>
        <w:t>Payments to the successful tenderer will made upon completion of key milestones as follows:</w:t>
      </w:r>
    </w:p>
    <w:p w14:paraId="324FCC87" w14:textId="77777777" w:rsidR="00C93298" w:rsidRPr="003D3474" w:rsidRDefault="001330B3" w:rsidP="00841565">
      <w:pPr>
        <w:widowControl/>
        <w:spacing w:after="120" w:line="276" w:lineRule="auto"/>
        <w:ind w:left="2880"/>
        <w:jc w:val="both"/>
        <w:rPr>
          <w:rFonts w:cs="Arial"/>
          <w:color w:val="000000" w:themeColor="text1"/>
        </w:rPr>
      </w:pPr>
      <w:r w:rsidRPr="003D3474">
        <w:rPr>
          <w:rFonts w:cs="Arial"/>
          <w:color w:val="000000" w:themeColor="text1"/>
        </w:rPr>
        <w:t>1/3 on contract award</w:t>
      </w:r>
    </w:p>
    <w:p w14:paraId="7E674999" w14:textId="77777777" w:rsidR="00C93298" w:rsidRPr="003D3474" w:rsidRDefault="001330B3" w:rsidP="00841565">
      <w:pPr>
        <w:widowControl/>
        <w:spacing w:after="120" w:line="276" w:lineRule="auto"/>
        <w:ind w:left="2880"/>
        <w:jc w:val="both"/>
        <w:rPr>
          <w:rFonts w:cs="Arial"/>
          <w:color w:val="000000" w:themeColor="text1"/>
        </w:rPr>
      </w:pPr>
      <w:r w:rsidRPr="003D3474">
        <w:rPr>
          <w:rFonts w:cs="Arial"/>
          <w:color w:val="000000" w:themeColor="text1"/>
        </w:rPr>
        <w:t>1/3 on successful completion of Factory Acceptance Test</w:t>
      </w:r>
    </w:p>
    <w:p w14:paraId="22779BDC" w14:textId="1E38A6E4" w:rsidR="001330B3" w:rsidRPr="003D3474" w:rsidRDefault="001330B3" w:rsidP="00841565">
      <w:pPr>
        <w:widowControl/>
        <w:spacing w:after="120" w:line="276" w:lineRule="auto"/>
        <w:ind w:left="2880"/>
        <w:jc w:val="both"/>
        <w:rPr>
          <w:rFonts w:cs="Arial"/>
          <w:color w:val="000000" w:themeColor="text1"/>
        </w:rPr>
      </w:pPr>
      <w:r w:rsidRPr="003D3474">
        <w:rPr>
          <w:rFonts w:cs="Arial"/>
          <w:color w:val="000000" w:themeColor="text1"/>
        </w:rPr>
        <w:t xml:space="preserve">1/3 on successful completion of Site Acceptance Test. </w:t>
      </w:r>
    </w:p>
    <w:p w14:paraId="6D9BB12A" w14:textId="77777777" w:rsidR="00234518" w:rsidRPr="003D3474" w:rsidRDefault="00234518" w:rsidP="00841565">
      <w:pPr>
        <w:widowControl/>
        <w:spacing w:after="120" w:line="276" w:lineRule="auto"/>
        <w:ind w:left="2880"/>
        <w:jc w:val="both"/>
        <w:rPr>
          <w:rFonts w:cs="Arial"/>
          <w:color w:val="000000" w:themeColor="text1"/>
        </w:rPr>
      </w:pPr>
    </w:p>
    <w:p w14:paraId="40B69E6C" w14:textId="06ADB78F" w:rsidR="00A30E60" w:rsidRPr="003D3474" w:rsidRDefault="0075421C" w:rsidP="00841565">
      <w:pPr>
        <w:widowControl/>
        <w:spacing w:after="120" w:line="276" w:lineRule="auto"/>
        <w:ind w:left="2880" w:hanging="2880"/>
        <w:jc w:val="both"/>
        <w:rPr>
          <w:rFonts w:cs="Arial"/>
          <w:b/>
          <w:bCs/>
          <w:color w:val="000000" w:themeColor="text1"/>
        </w:rPr>
      </w:pPr>
      <w:r w:rsidRPr="003D3474">
        <w:rPr>
          <w:rFonts w:cs="Arial"/>
          <w:b/>
          <w:bCs/>
          <w:color w:val="000000" w:themeColor="text1"/>
        </w:rPr>
        <w:t>Additional Service Fees</w:t>
      </w:r>
      <w:r w:rsidR="00B76788" w:rsidRPr="003D3474">
        <w:rPr>
          <w:rFonts w:cs="Arial"/>
          <w:b/>
          <w:bCs/>
          <w:color w:val="000000" w:themeColor="text1"/>
        </w:rPr>
        <w:tab/>
      </w:r>
      <w:r w:rsidR="00A30E60" w:rsidRPr="003D3474">
        <w:rPr>
          <w:rFonts w:cs="Arial"/>
          <w:color w:val="000000" w:themeColor="text1"/>
        </w:rPr>
        <w:t xml:space="preserve">Hourly and daily rates are to be provided for each member of the Tenderer’s </w:t>
      </w:r>
      <w:r w:rsidR="00FA60F0" w:rsidRPr="003D3474">
        <w:rPr>
          <w:rFonts w:cs="Arial"/>
          <w:color w:val="000000" w:themeColor="text1"/>
        </w:rPr>
        <w:t>Team</w:t>
      </w:r>
      <w:r w:rsidR="00EE3379" w:rsidRPr="003D3474">
        <w:rPr>
          <w:rFonts w:cs="Arial"/>
          <w:color w:val="000000" w:themeColor="text1"/>
        </w:rPr>
        <w:t>.</w:t>
      </w:r>
      <w:r w:rsidR="00FA60F0" w:rsidRPr="003D3474">
        <w:rPr>
          <w:rFonts w:cs="Arial"/>
          <w:color w:val="000000" w:themeColor="text1"/>
        </w:rPr>
        <w:t xml:space="preserve"> The</w:t>
      </w:r>
      <w:r w:rsidR="00A30E60" w:rsidRPr="003D3474">
        <w:rPr>
          <w:rFonts w:cs="Arial"/>
          <w:color w:val="000000" w:themeColor="text1"/>
        </w:rPr>
        <w:t xml:space="preserve"> daily rate is the maximum amount that can be charged in respect of a person performing the Services in a day commencing at midnight and ending 24 hours later.  The rates shall be the rates used to calculate the Fee and will be included in the Contract with the </w:t>
      </w:r>
      <w:r w:rsidR="00EE3379" w:rsidRPr="003D3474">
        <w:rPr>
          <w:rFonts w:cs="Arial"/>
          <w:color w:val="000000" w:themeColor="text1"/>
        </w:rPr>
        <w:t>successful</w:t>
      </w:r>
      <w:r w:rsidR="00A30E60" w:rsidRPr="003D3474">
        <w:rPr>
          <w:rFonts w:cs="Arial"/>
          <w:color w:val="000000" w:themeColor="text1"/>
        </w:rPr>
        <w:t xml:space="preserve"> Tenderer.</w:t>
      </w:r>
    </w:p>
    <w:p w14:paraId="4775C386" w14:textId="23B0BD6F" w:rsidR="00A30E60" w:rsidRPr="003D3474" w:rsidRDefault="00AA0FB6" w:rsidP="00841565">
      <w:pPr>
        <w:pStyle w:val="BodyText"/>
        <w:spacing w:line="276" w:lineRule="auto"/>
        <w:ind w:left="2880" w:hanging="2880"/>
        <w:jc w:val="both"/>
        <w:rPr>
          <w:color w:val="FF0000"/>
        </w:rPr>
      </w:pPr>
      <w:r w:rsidRPr="003D3474">
        <w:rPr>
          <w:b/>
          <w:bCs/>
          <w:color w:val="000000" w:themeColor="text1"/>
        </w:rPr>
        <w:t>Option for delayed delivery</w:t>
      </w:r>
      <w:r w:rsidR="00A30E60" w:rsidRPr="003D3474">
        <w:rPr>
          <w:b/>
          <w:bCs/>
          <w:color w:val="000000" w:themeColor="text1"/>
        </w:rPr>
        <w:t>:</w:t>
      </w:r>
      <w:r w:rsidRPr="003D3474">
        <w:rPr>
          <w:color w:val="FF0000"/>
        </w:rPr>
        <w:tab/>
      </w:r>
      <w:r w:rsidR="00B065DC" w:rsidRPr="003D3474">
        <w:rPr>
          <w:color w:val="000000" w:themeColor="text1"/>
        </w:rPr>
        <w:t xml:space="preserve">The Tenderer must provide </w:t>
      </w:r>
      <w:r w:rsidR="00D76990" w:rsidRPr="003D3474">
        <w:rPr>
          <w:color w:val="000000" w:themeColor="text1"/>
        </w:rPr>
        <w:t xml:space="preserve">costs for any </w:t>
      </w:r>
      <w:r w:rsidR="00D03F2C" w:rsidRPr="003D3474">
        <w:rPr>
          <w:color w:val="000000" w:themeColor="text1"/>
        </w:rPr>
        <w:t>delayed equipment delivery, requiring storage and additional transport, handling</w:t>
      </w:r>
      <w:r w:rsidR="00D651EC" w:rsidRPr="003D3474">
        <w:rPr>
          <w:color w:val="000000" w:themeColor="text1"/>
        </w:rPr>
        <w:t xml:space="preserve"> and</w:t>
      </w:r>
      <w:r w:rsidR="00D03F2C" w:rsidRPr="003D3474">
        <w:rPr>
          <w:color w:val="000000" w:themeColor="text1"/>
        </w:rPr>
        <w:t xml:space="preserve"> insurances</w:t>
      </w:r>
      <w:r w:rsidR="00D651EC" w:rsidRPr="003D3474">
        <w:rPr>
          <w:color w:val="000000" w:themeColor="text1"/>
        </w:rPr>
        <w:t xml:space="preserve"> in </w:t>
      </w:r>
      <w:r w:rsidR="0030526C" w:rsidRPr="003D3474">
        <w:rPr>
          <w:color w:val="000000" w:themeColor="text1"/>
        </w:rPr>
        <w:t xml:space="preserve">their proposal. </w:t>
      </w:r>
      <w:r w:rsidR="00A30E60" w:rsidRPr="003D3474">
        <w:rPr>
          <w:color w:val="FF0000"/>
        </w:rPr>
        <w:tab/>
      </w:r>
    </w:p>
    <w:p w14:paraId="789A50DF" w14:textId="77777777" w:rsidR="00EC0965" w:rsidRPr="003D3474" w:rsidRDefault="00EC0965" w:rsidP="00841565">
      <w:pPr>
        <w:pStyle w:val="BodyText"/>
        <w:spacing w:line="276" w:lineRule="auto"/>
        <w:ind w:left="2880" w:hanging="2880"/>
        <w:jc w:val="both"/>
        <w:rPr>
          <w:color w:val="000000" w:themeColor="text1"/>
        </w:rPr>
      </w:pPr>
    </w:p>
    <w:p w14:paraId="0BDAC2D3" w14:textId="77777777" w:rsidR="00A30E60" w:rsidRPr="003D3474" w:rsidRDefault="00A30E60" w:rsidP="00841565">
      <w:pPr>
        <w:pStyle w:val="BodyText"/>
        <w:spacing w:line="276" w:lineRule="auto"/>
        <w:jc w:val="both"/>
        <w:rPr>
          <w:b/>
          <w:bCs/>
          <w:color w:val="000000" w:themeColor="text1"/>
        </w:rPr>
      </w:pPr>
      <w:r w:rsidRPr="003D3474">
        <w:rPr>
          <w:b/>
          <w:bCs/>
          <w:color w:val="000000" w:themeColor="text1"/>
        </w:rPr>
        <w:t>Disbursements</w:t>
      </w:r>
    </w:p>
    <w:p w14:paraId="6270D5A4" w14:textId="77777777" w:rsidR="00A30E60" w:rsidRPr="003D3474" w:rsidRDefault="00A30E60" w:rsidP="00841565">
      <w:pPr>
        <w:pStyle w:val="BodyText"/>
        <w:spacing w:line="276" w:lineRule="auto"/>
        <w:ind w:left="2880" w:hanging="2160"/>
        <w:jc w:val="both"/>
        <w:rPr>
          <w:color w:val="000000" w:themeColor="text1"/>
        </w:rPr>
      </w:pPr>
      <w:r w:rsidRPr="003D3474">
        <w:rPr>
          <w:color w:val="000000" w:themeColor="text1"/>
        </w:rPr>
        <w:t>Identification:</w:t>
      </w:r>
      <w:r w:rsidRPr="003D3474">
        <w:rPr>
          <w:color w:val="000000" w:themeColor="text1"/>
        </w:rPr>
        <w:tab/>
        <w:t>The Tenderer shall provide an estimate of disbursements, if any, on a monthly basis as part of the Fee proposal, identifying the categories of disbursements and where relevant the individuals to which such disbursements apply. Note – no margins are to be applied on any disbursements or expenses. Any agreed disbursements will be paid at cost.</w:t>
      </w:r>
    </w:p>
    <w:p w14:paraId="0DA6B7E7" w14:textId="28B506A8" w:rsidR="00A30E60" w:rsidRPr="003D3474" w:rsidRDefault="00A30E60" w:rsidP="00841565">
      <w:pPr>
        <w:pStyle w:val="BodyText"/>
        <w:spacing w:line="276" w:lineRule="auto"/>
        <w:ind w:left="2880" w:hanging="2160"/>
        <w:jc w:val="both"/>
        <w:rPr>
          <w:color w:val="000000" w:themeColor="text1"/>
        </w:rPr>
      </w:pPr>
      <w:r w:rsidRPr="003D3474">
        <w:rPr>
          <w:color w:val="000000" w:themeColor="text1"/>
        </w:rPr>
        <w:t>Reimbursement:</w:t>
      </w:r>
      <w:r w:rsidRPr="003D3474">
        <w:rPr>
          <w:color w:val="000000" w:themeColor="text1"/>
        </w:rPr>
        <w:tab/>
      </w:r>
      <w:r w:rsidR="00406575" w:rsidRPr="003D3474">
        <w:rPr>
          <w:color w:val="000000" w:themeColor="text1"/>
        </w:rPr>
        <w:t>WPCA</w:t>
      </w:r>
      <w:r w:rsidRPr="003D3474">
        <w:rPr>
          <w:color w:val="000000" w:themeColor="text1"/>
        </w:rPr>
        <w:t xml:space="preserve"> will reimburse such expenses as are agreed in advance, at cost with no additional margin payable.</w:t>
      </w:r>
    </w:p>
    <w:p w14:paraId="503D3E35" w14:textId="77777777" w:rsidR="00A30E60" w:rsidRPr="003D3474" w:rsidRDefault="00A30E60" w:rsidP="00841565">
      <w:pPr>
        <w:pStyle w:val="Revision"/>
        <w:spacing w:line="276" w:lineRule="auto"/>
        <w:rPr>
          <w:rFonts w:cs="Arial"/>
        </w:rPr>
      </w:pPr>
    </w:p>
    <w:p w14:paraId="3CDF3D60" w14:textId="77777777" w:rsidR="008A7362" w:rsidRPr="003D3474" w:rsidRDefault="008A7362" w:rsidP="00841565">
      <w:pPr>
        <w:pStyle w:val="Revision"/>
        <w:spacing w:line="276" w:lineRule="auto"/>
        <w:rPr>
          <w:rFonts w:cs="Arial"/>
        </w:rPr>
      </w:pPr>
    </w:p>
    <w:p w14:paraId="1AB7CE6C" w14:textId="11AD1277" w:rsidR="00B035CB" w:rsidRPr="003D3474" w:rsidRDefault="00B035CB" w:rsidP="008A7362">
      <w:pPr>
        <w:pStyle w:val="Revision"/>
        <w:rPr>
          <w:rFonts w:cs="Arial"/>
        </w:rPr>
      </w:pPr>
    </w:p>
    <w:p w14:paraId="37AA27D6" w14:textId="55C84E48" w:rsidR="00B035CB" w:rsidRPr="003D3474" w:rsidRDefault="00B035CB" w:rsidP="00B035CB">
      <w:pPr>
        <w:pStyle w:val="Revision"/>
        <w:jc w:val="center"/>
        <w:rPr>
          <w:rFonts w:cs="Arial"/>
          <w:b/>
          <w:bCs/>
          <w:sz w:val="24"/>
          <w:szCs w:val="24"/>
        </w:rPr>
      </w:pPr>
    </w:p>
    <w:p w14:paraId="00700C82" w14:textId="659C7D5D" w:rsidR="006F4815" w:rsidRPr="003D3474" w:rsidRDefault="006F4815" w:rsidP="00B035CB">
      <w:pPr>
        <w:pStyle w:val="Revision"/>
        <w:jc w:val="center"/>
        <w:rPr>
          <w:rFonts w:cs="Arial"/>
          <w:b/>
          <w:bCs/>
          <w:sz w:val="24"/>
          <w:szCs w:val="24"/>
        </w:rPr>
      </w:pPr>
    </w:p>
    <w:p w14:paraId="684ED34E" w14:textId="77777777" w:rsidR="0006797F" w:rsidRPr="003D3474" w:rsidRDefault="0006797F" w:rsidP="00B035CB">
      <w:pPr>
        <w:pStyle w:val="Revision"/>
        <w:jc w:val="center"/>
        <w:rPr>
          <w:rFonts w:cs="Arial"/>
          <w:b/>
          <w:bCs/>
          <w:sz w:val="24"/>
          <w:szCs w:val="24"/>
        </w:rPr>
      </w:pPr>
    </w:p>
    <w:p w14:paraId="7061200B" w14:textId="77777777" w:rsidR="00DC6E1E" w:rsidRPr="003D3474" w:rsidRDefault="00DC6E1E" w:rsidP="00841565">
      <w:pPr>
        <w:pStyle w:val="Revision"/>
        <w:rPr>
          <w:rFonts w:cs="Arial"/>
          <w:b/>
          <w:bCs/>
          <w:sz w:val="24"/>
          <w:szCs w:val="24"/>
        </w:rPr>
      </w:pPr>
    </w:p>
    <w:p w14:paraId="3F824416" w14:textId="037AC322" w:rsidR="006F4815" w:rsidRPr="003D3474" w:rsidRDefault="006F4815" w:rsidP="00B035CB">
      <w:pPr>
        <w:pStyle w:val="Revision"/>
        <w:jc w:val="center"/>
        <w:rPr>
          <w:rFonts w:cs="Arial"/>
          <w:b/>
          <w:bCs/>
          <w:sz w:val="24"/>
          <w:szCs w:val="24"/>
        </w:rPr>
      </w:pPr>
    </w:p>
    <w:p w14:paraId="179C993D" w14:textId="6DAF813D" w:rsidR="006F4815" w:rsidRPr="003D3474" w:rsidRDefault="006F4815" w:rsidP="00B035CB">
      <w:pPr>
        <w:pStyle w:val="Revision"/>
        <w:jc w:val="center"/>
        <w:rPr>
          <w:rFonts w:cs="Arial"/>
          <w:b/>
          <w:bCs/>
          <w:sz w:val="24"/>
          <w:szCs w:val="24"/>
        </w:rPr>
      </w:pPr>
    </w:p>
    <w:p w14:paraId="00FDF754" w14:textId="705AC5B3" w:rsidR="006F4815" w:rsidRPr="003D3474" w:rsidRDefault="00A30E60" w:rsidP="00B035CB">
      <w:pPr>
        <w:pStyle w:val="Revision"/>
        <w:jc w:val="center"/>
        <w:rPr>
          <w:rFonts w:cs="Arial"/>
          <w:b/>
          <w:bCs/>
          <w:sz w:val="24"/>
          <w:szCs w:val="24"/>
        </w:rPr>
      </w:pPr>
      <w:r w:rsidRPr="003D3474">
        <w:rPr>
          <w:rFonts w:cs="Arial"/>
          <w:b/>
          <w:bCs/>
          <w:sz w:val="24"/>
          <w:szCs w:val="24"/>
        </w:rPr>
        <w:t xml:space="preserve">Contract </w:t>
      </w:r>
    </w:p>
    <w:p w14:paraId="40CFBA6B" w14:textId="7C2F64A2" w:rsidR="006F4815" w:rsidRPr="003D3474" w:rsidRDefault="006F4815" w:rsidP="00B035CB">
      <w:pPr>
        <w:pStyle w:val="Revision"/>
        <w:jc w:val="center"/>
        <w:rPr>
          <w:rFonts w:cs="Arial"/>
          <w:b/>
          <w:bCs/>
          <w:sz w:val="24"/>
          <w:szCs w:val="24"/>
        </w:rPr>
      </w:pPr>
    </w:p>
    <w:p w14:paraId="4134A791" w14:textId="1C0D4450" w:rsidR="006F4815" w:rsidRPr="00841565" w:rsidRDefault="006F4815" w:rsidP="00841565">
      <w:pPr>
        <w:pStyle w:val="Revision"/>
        <w:spacing w:line="276" w:lineRule="auto"/>
        <w:jc w:val="center"/>
        <w:rPr>
          <w:rFonts w:cs="Arial"/>
          <w:b/>
          <w:bCs/>
        </w:rPr>
      </w:pPr>
    </w:p>
    <w:p w14:paraId="13480EA4" w14:textId="77777777" w:rsidR="00A30E60" w:rsidRPr="00841565" w:rsidRDefault="00A30E60" w:rsidP="00841565">
      <w:pPr>
        <w:widowControl/>
        <w:spacing w:after="120" w:line="276" w:lineRule="auto"/>
        <w:jc w:val="both"/>
        <w:rPr>
          <w:rFonts w:eastAsia="Calibri" w:cs="Arial"/>
          <w:lang w:eastAsia="en-US"/>
        </w:rPr>
      </w:pPr>
      <w:r w:rsidRPr="00841565">
        <w:rPr>
          <w:rFonts w:eastAsia="Calibri" w:cs="Arial"/>
          <w:lang w:eastAsia="en-US"/>
        </w:rPr>
        <w:t xml:space="preserve">The successful tenderer will be issued with a draft Agreement on standard commercial terms, including the provision of local or internationally enforceable financial or parent company security, and on terms no less favourable to the WPCA that the terms set out above, and the tenderer by submitting a tender commit to engaging contracting on this basis. </w:t>
      </w:r>
    </w:p>
    <w:p w14:paraId="44027459" w14:textId="4E666213" w:rsidR="006F4815" w:rsidRPr="00841565" w:rsidRDefault="006F4815" w:rsidP="00841565">
      <w:pPr>
        <w:pStyle w:val="Revision"/>
        <w:spacing w:line="276" w:lineRule="auto"/>
        <w:jc w:val="center"/>
        <w:rPr>
          <w:rFonts w:cs="Arial"/>
          <w:b/>
          <w:bCs/>
        </w:rPr>
      </w:pPr>
    </w:p>
    <w:p w14:paraId="48CD4B18" w14:textId="06C6A98B" w:rsidR="00A30E60" w:rsidRPr="003D3474" w:rsidRDefault="00A30E60" w:rsidP="00B035CB">
      <w:pPr>
        <w:pStyle w:val="Revision"/>
        <w:jc w:val="center"/>
        <w:rPr>
          <w:rFonts w:cs="Arial"/>
          <w:b/>
          <w:bCs/>
          <w:sz w:val="24"/>
          <w:szCs w:val="24"/>
        </w:rPr>
      </w:pPr>
    </w:p>
    <w:p w14:paraId="0E62FA76" w14:textId="062F46DB" w:rsidR="00A30E60" w:rsidRPr="003D3474" w:rsidRDefault="00A30E60" w:rsidP="00B035CB">
      <w:pPr>
        <w:pStyle w:val="Revision"/>
        <w:jc w:val="center"/>
        <w:rPr>
          <w:rFonts w:cs="Arial"/>
          <w:b/>
          <w:bCs/>
          <w:sz w:val="24"/>
          <w:szCs w:val="24"/>
        </w:rPr>
      </w:pPr>
    </w:p>
    <w:p w14:paraId="5EBDE5B2" w14:textId="3621C8F6" w:rsidR="00A30E60" w:rsidRPr="003D3474" w:rsidRDefault="00A30E60" w:rsidP="00B035CB">
      <w:pPr>
        <w:pStyle w:val="Revision"/>
        <w:jc w:val="center"/>
        <w:rPr>
          <w:rFonts w:cs="Arial"/>
          <w:b/>
          <w:bCs/>
          <w:sz w:val="24"/>
          <w:szCs w:val="24"/>
        </w:rPr>
      </w:pPr>
    </w:p>
    <w:p w14:paraId="49276367" w14:textId="071D3EB0" w:rsidR="00A30E60" w:rsidRPr="003D3474" w:rsidRDefault="00A30E60" w:rsidP="00B035CB">
      <w:pPr>
        <w:pStyle w:val="Revision"/>
        <w:jc w:val="center"/>
        <w:rPr>
          <w:rFonts w:cs="Arial"/>
          <w:b/>
          <w:bCs/>
          <w:sz w:val="24"/>
          <w:szCs w:val="24"/>
        </w:rPr>
      </w:pPr>
    </w:p>
    <w:p w14:paraId="07FA985E" w14:textId="33B40AFE" w:rsidR="00A30E60" w:rsidRPr="003D3474" w:rsidRDefault="00A30E60" w:rsidP="00B035CB">
      <w:pPr>
        <w:pStyle w:val="Revision"/>
        <w:jc w:val="center"/>
        <w:rPr>
          <w:rFonts w:cs="Arial"/>
          <w:b/>
          <w:bCs/>
          <w:sz w:val="24"/>
          <w:szCs w:val="24"/>
        </w:rPr>
      </w:pPr>
    </w:p>
    <w:p w14:paraId="1D1678A2" w14:textId="021EA7D6" w:rsidR="00A30E60" w:rsidRPr="003D3474" w:rsidRDefault="00A30E60" w:rsidP="00B035CB">
      <w:pPr>
        <w:pStyle w:val="Revision"/>
        <w:jc w:val="center"/>
        <w:rPr>
          <w:rFonts w:cs="Arial"/>
          <w:b/>
          <w:bCs/>
          <w:sz w:val="24"/>
          <w:szCs w:val="24"/>
        </w:rPr>
      </w:pPr>
    </w:p>
    <w:p w14:paraId="6D196D12" w14:textId="037A2B74" w:rsidR="00A30E60" w:rsidRPr="003D3474" w:rsidRDefault="00A30E60" w:rsidP="00B035CB">
      <w:pPr>
        <w:pStyle w:val="Revision"/>
        <w:jc w:val="center"/>
        <w:rPr>
          <w:rFonts w:cs="Arial"/>
          <w:b/>
          <w:bCs/>
          <w:sz w:val="24"/>
          <w:szCs w:val="24"/>
        </w:rPr>
      </w:pPr>
    </w:p>
    <w:p w14:paraId="00E1B884" w14:textId="6E705C58" w:rsidR="00A30E60" w:rsidRPr="003D3474" w:rsidRDefault="00A30E60" w:rsidP="00B035CB">
      <w:pPr>
        <w:pStyle w:val="Revision"/>
        <w:jc w:val="center"/>
        <w:rPr>
          <w:rFonts w:cs="Arial"/>
          <w:b/>
          <w:bCs/>
          <w:sz w:val="24"/>
          <w:szCs w:val="24"/>
        </w:rPr>
      </w:pPr>
    </w:p>
    <w:p w14:paraId="6793853E" w14:textId="216B88D9" w:rsidR="00A30E60" w:rsidRPr="003D3474" w:rsidRDefault="00A30E60" w:rsidP="00B035CB">
      <w:pPr>
        <w:pStyle w:val="Revision"/>
        <w:jc w:val="center"/>
        <w:rPr>
          <w:rFonts w:cs="Arial"/>
          <w:b/>
          <w:bCs/>
          <w:sz w:val="24"/>
          <w:szCs w:val="24"/>
        </w:rPr>
      </w:pPr>
    </w:p>
    <w:p w14:paraId="356DA0D5" w14:textId="49BFE777" w:rsidR="00A30E60" w:rsidRPr="003D3474" w:rsidRDefault="00A30E60" w:rsidP="00B035CB">
      <w:pPr>
        <w:pStyle w:val="Revision"/>
        <w:jc w:val="center"/>
        <w:rPr>
          <w:rFonts w:cs="Arial"/>
          <w:b/>
          <w:bCs/>
          <w:sz w:val="24"/>
          <w:szCs w:val="24"/>
        </w:rPr>
      </w:pPr>
    </w:p>
    <w:p w14:paraId="621FA322" w14:textId="72C2468F" w:rsidR="00A30E60" w:rsidRPr="003D3474" w:rsidRDefault="00A30E60" w:rsidP="00B035CB">
      <w:pPr>
        <w:pStyle w:val="Revision"/>
        <w:jc w:val="center"/>
        <w:rPr>
          <w:rFonts w:cs="Arial"/>
          <w:b/>
          <w:bCs/>
          <w:sz w:val="24"/>
          <w:szCs w:val="24"/>
        </w:rPr>
      </w:pPr>
    </w:p>
    <w:p w14:paraId="2219DBC7" w14:textId="551136A3" w:rsidR="00A30E60" w:rsidRPr="003D3474" w:rsidRDefault="00A30E60" w:rsidP="00B035CB">
      <w:pPr>
        <w:pStyle w:val="Revision"/>
        <w:jc w:val="center"/>
        <w:rPr>
          <w:rFonts w:cs="Arial"/>
          <w:b/>
          <w:bCs/>
          <w:sz w:val="24"/>
          <w:szCs w:val="24"/>
        </w:rPr>
      </w:pPr>
    </w:p>
    <w:p w14:paraId="1069E0C9" w14:textId="48E14321" w:rsidR="00A30E60" w:rsidRPr="003D3474" w:rsidRDefault="00A30E60" w:rsidP="00B035CB">
      <w:pPr>
        <w:pStyle w:val="Revision"/>
        <w:jc w:val="center"/>
        <w:rPr>
          <w:rFonts w:cs="Arial"/>
          <w:b/>
          <w:bCs/>
          <w:sz w:val="24"/>
          <w:szCs w:val="24"/>
        </w:rPr>
      </w:pPr>
    </w:p>
    <w:p w14:paraId="04D9271A" w14:textId="19BDC952" w:rsidR="00A30E60" w:rsidRPr="003D3474" w:rsidRDefault="00A30E60" w:rsidP="00B035CB">
      <w:pPr>
        <w:pStyle w:val="Revision"/>
        <w:jc w:val="center"/>
        <w:rPr>
          <w:rFonts w:cs="Arial"/>
          <w:b/>
          <w:bCs/>
          <w:sz w:val="24"/>
          <w:szCs w:val="24"/>
        </w:rPr>
      </w:pPr>
    </w:p>
    <w:p w14:paraId="20E0FD19" w14:textId="725A654C" w:rsidR="00A30E60" w:rsidRPr="003D3474" w:rsidRDefault="00A30E60" w:rsidP="00B035CB">
      <w:pPr>
        <w:pStyle w:val="Revision"/>
        <w:jc w:val="center"/>
        <w:rPr>
          <w:rFonts w:cs="Arial"/>
          <w:b/>
          <w:bCs/>
          <w:sz w:val="24"/>
          <w:szCs w:val="24"/>
        </w:rPr>
      </w:pPr>
    </w:p>
    <w:p w14:paraId="10ECFDD0" w14:textId="6ED1C8EF" w:rsidR="00A30E60" w:rsidRPr="003D3474" w:rsidRDefault="00A30E60" w:rsidP="00B035CB">
      <w:pPr>
        <w:pStyle w:val="Revision"/>
        <w:jc w:val="center"/>
        <w:rPr>
          <w:rFonts w:cs="Arial"/>
          <w:b/>
          <w:bCs/>
          <w:sz w:val="24"/>
          <w:szCs w:val="24"/>
        </w:rPr>
      </w:pPr>
    </w:p>
    <w:p w14:paraId="011677C2" w14:textId="55FCF590" w:rsidR="00A30E60" w:rsidRPr="003D3474" w:rsidRDefault="00A30E60" w:rsidP="00B035CB">
      <w:pPr>
        <w:pStyle w:val="Revision"/>
        <w:jc w:val="center"/>
        <w:rPr>
          <w:rFonts w:cs="Arial"/>
          <w:b/>
          <w:bCs/>
          <w:sz w:val="24"/>
          <w:szCs w:val="24"/>
        </w:rPr>
      </w:pPr>
    </w:p>
    <w:p w14:paraId="646575F8" w14:textId="236B9C8A" w:rsidR="00A30E60" w:rsidRPr="003D3474" w:rsidRDefault="00A30E60" w:rsidP="00B035CB">
      <w:pPr>
        <w:pStyle w:val="Revision"/>
        <w:jc w:val="center"/>
        <w:rPr>
          <w:rFonts w:cs="Arial"/>
          <w:b/>
          <w:bCs/>
          <w:sz w:val="24"/>
          <w:szCs w:val="24"/>
        </w:rPr>
      </w:pPr>
    </w:p>
    <w:p w14:paraId="72610DC1" w14:textId="1059AB17" w:rsidR="00A30E60" w:rsidRPr="003D3474" w:rsidRDefault="00A30E60" w:rsidP="00B035CB">
      <w:pPr>
        <w:pStyle w:val="Revision"/>
        <w:jc w:val="center"/>
        <w:rPr>
          <w:rFonts w:cs="Arial"/>
          <w:b/>
          <w:bCs/>
          <w:sz w:val="24"/>
          <w:szCs w:val="24"/>
        </w:rPr>
      </w:pPr>
    </w:p>
    <w:p w14:paraId="5B053C23" w14:textId="72E1000D" w:rsidR="00A30E60" w:rsidRPr="003D3474" w:rsidRDefault="00A30E60" w:rsidP="00B035CB">
      <w:pPr>
        <w:pStyle w:val="Revision"/>
        <w:jc w:val="center"/>
        <w:rPr>
          <w:rFonts w:cs="Arial"/>
          <w:b/>
          <w:bCs/>
          <w:sz w:val="24"/>
          <w:szCs w:val="24"/>
        </w:rPr>
      </w:pPr>
    </w:p>
    <w:p w14:paraId="3CCBDDCC" w14:textId="7408A450" w:rsidR="00A30E60" w:rsidRPr="003D3474" w:rsidRDefault="00A30E60" w:rsidP="00B035CB">
      <w:pPr>
        <w:pStyle w:val="Revision"/>
        <w:jc w:val="center"/>
        <w:rPr>
          <w:rFonts w:cs="Arial"/>
          <w:b/>
          <w:bCs/>
          <w:sz w:val="24"/>
          <w:szCs w:val="24"/>
        </w:rPr>
      </w:pPr>
    </w:p>
    <w:p w14:paraId="0A947CAA" w14:textId="7D7F32F0" w:rsidR="00A30E60" w:rsidRPr="003D3474" w:rsidRDefault="00A30E60" w:rsidP="00B035CB">
      <w:pPr>
        <w:pStyle w:val="Revision"/>
        <w:jc w:val="center"/>
        <w:rPr>
          <w:rFonts w:cs="Arial"/>
          <w:b/>
          <w:bCs/>
          <w:sz w:val="24"/>
          <w:szCs w:val="24"/>
        </w:rPr>
      </w:pPr>
    </w:p>
    <w:p w14:paraId="13D20F56" w14:textId="7CA30A50" w:rsidR="00A30E60" w:rsidRPr="003D3474" w:rsidRDefault="00A30E60" w:rsidP="00B035CB">
      <w:pPr>
        <w:pStyle w:val="Revision"/>
        <w:jc w:val="center"/>
        <w:rPr>
          <w:rFonts w:cs="Arial"/>
          <w:b/>
          <w:bCs/>
          <w:sz w:val="24"/>
          <w:szCs w:val="24"/>
        </w:rPr>
      </w:pPr>
    </w:p>
    <w:p w14:paraId="15CFA87C" w14:textId="5A7F559E" w:rsidR="00A30E60" w:rsidRPr="003D3474" w:rsidRDefault="00A30E60" w:rsidP="00B035CB">
      <w:pPr>
        <w:pStyle w:val="Revision"/>
        <w:jc w:val="center"/>
        <w:rPr>
          <w:rFonts w:cs="Arial"/>
          <w:b/>
          <w:bCs/>
          <w:sz w:val="24"/>
          <w:szCs w:val="24"/>
        </w:rPr>
      </w:pPr>
    </w:p>
    <w:p w14:paraId="62046D8E" w14:textId="5EEBD4A6" w:rsidR="00A30E60" w:rsidRPr="003D3474" w:rsidRDefault="00A30E60" w:rsidP="00B035CB">
      <w:pPr>
        <w:pStyle w:val="Revision"/>
        <w:jc w:val="center"/>
        <w:rPr>
          <w:rFonts w:cs="Arial"/>
          <w:b/>
          <w:bCs/>
          <w:sz w:val="24"/>
          <w:szCs w:val="24"/>
        </w:rPr>
      </w:pPr>
    </w:p>
    <w:p w14:paraId="1849CC02" w14:textId="62242B30" w:rsidR="00A30E60" w:rsidRPr="003D3474" w:rsidRDefault="00A30E60" w:rsidP="00B035CB">
      <w:pPr>
        <w:pStyle w:val="Revision"/>
        <w:jc w:val="center"/>
        <w:rPr>
          <w:rFonts w:cs="Arial"/>
          <w:b/>
          <w:bCs/>
          <w:sz w:val="24"/>
          <w:szCs w:val="24"/>
        </w:rPr>
      </w:pPr>
    </w:p>
    <w:p w14:paraId="2099AEB3" w14:textId="42CFCFD6" w:rsidR="00A30E60" w:rsidRPr="003D3474" w:rsidRDefault="00A30E60" w:rsidP="00B035CB">
      <w:pPr>
        <w:pStyle w:val="Revision"/>
        <w:jc w:val="center"/>
        <w:rPr>
          <w:rFonts w:cs="Arial"/>
          <w:b/>
          <w:bCs/>
          <w:sz w:val="24"/>
          <w:szCs w:val="24"/>
        </w:rPr>
      </w:pPr>
    </w:p>
    <w:p w14:paraId="3965112B" w14:textId="755082F2" w:rsidR="00A30E60" w:rsidRPr="003D3474" w:rsidRDefault="00A30E60" w:rsidP="00B035CB">
      <w:pPr>
        <w:pStyle w:val="Revision"/>
        <w:jc w:val="center"/>
        <w:rPr>
          <w:rFonts w:cs="Arial"/>
          <w:b/>
          <w:bCs/>
          <w:sz w:val="24"/>
          <w:szCs w:val="24"/>
        </w:rPr>
      </w:pPr>
    </w:p>
    <w:p w14:paraId="2CBC866F" w14:textId="577E285D" w:rsidR="00A30E60" w:rsidRPr="003D3474" w:rsidRDefault="00A30E60" w:rsidP="00B035CB">
      <w:pPr>
        <w:pStyle w:val="Revision"/>
        <w:jc w:val="center"/>
        <w:rPr>
          <w:rFonts w:cs="Arial"/>
          <w:b/>
          <w:bCs/>
          <w:sz w:val="24"/>
          <w:szCs w:val="24"/>
        </w:rPr>
      </w:pPr>
    </w:p>
    <w:p w14:paraId="1DDF6209" w14:textId="1DC0BC7A" w:rsidR="00A30E60" w:rsidRPr="003D3474" w:rsidRDefault="00A30E60" w:rsidP="00B035CB">
      <w:pPr>
        <w:pStyle w:val="Revision"/>
        <w:jc w:val="center"/>
        <w:rPr>
          <w:rFonts w:cs="Arial"/>
          <w:b/>
          <w:bCs/>
          <w:sz w:val="24"/>
          <w:szCs w:val="24"/>
        </w:rPr>
      </w:pPr>
    </w:p>
    <w:p w14:paraId="060B598F" w14:textId="7C777021" w:rsidR="00A30E60" w:rsidRPr="003D3474" w:rsidRDefault="00A30E60" w:rsidP="00B035CB">
      <w:pPr>
        <w:pStyle w:val="Revision"/>
        <w:jc w:val="center"/>
        <w:rPr>
          <w:rFonts w:cs="Arial"/>
          <w:b/>
          <w:bCs/>
          <w:sz w:val="24"/>
          <w:szCs w:val="24"/>
        </w:rPr>
      </w:pPr>
    </w:p>
    <w:p w14:paraId="0D159023" w14:textId="0F4742CB" w:rsidR="00A30E60" w:rsidRPr="003D3474" w:rsidRDefault="00A30E60" w:rsidP="00B035CB">
      <w:pPr>
        <w:pStyle w:val="Revision"/>
        <w:jc w:val="center"/>
        <w:rPr>
          <w:rFonts w:cs="Arial"/>
          <w:b/>
          <w:bCs/>
          <w:sz w:val="24"/>
          <w:szCs w:val="24"/>
        </w:rPr>
      </w:pPr>
    </w:p>
    <w:p w14:paraId="3BDA2270" w14:textId="3A680179" w:rsidR="00A30E60" w:rsidRPr="003D3474" w:rsidRDefault="00A30E60" w:rsidP="00B035CB">
      <w:pPr>
        <w:pStyle w:val="Revision"/>
        <w:jc w:val="center"/>
        <w:rPr>
          <w:rFonts w:cs="Arial"/>
          <w:b/>
          <w:bCs/>
          <w:sz w:val="24"/>
          <w:szCs w:val="24"/>
        </w:rPr>
      </w:pPr>
    </w:p>
    <w:p w14:paraId="430D502E" w14:textId="70C9CAA7" w:rsidR="00A30E60" w:rsidRPr="003D3474" w:rsidRDefault="00A30E60" w:rsidP="00B035CB">
      <w:pPr>
        <w:pStyle w:val="Revision"/>
        <w:jc w:val="center"/>
        <w:rPr>
          <w:rFonts w:cs="Arial"/>
          <w:b/>
          <w:bCs/>
          <w:sz w:val="24"/>
          <w:szCs w:val="24"/>
        </w:rPr>
      </w:pPr>
    </w:p>
    <w:p w14:paraId="08704FA0" w14:textId="57AB506A" w:rsidR="00A30E60" w:rsidRPr="003D3474" w:rsidRDefault="00A30E60" w:rsidP="00B035CB">
      <w:pPr>
        <w:pStyle w:val="Revision"/>
        <w:jc w:val="center"/>
        <w:rPr>
          <w:rFonts w:cs="Arial"/>
          <w:b/>
          <w:bCs/>
          <w:sz w:val="24"/>
          <w:szCs w:val="24"/>
        </w:rPr>
      </w:pPr>
    </w:p>
    <w:p w14:paraId="6238E18D" w14:textId="3B31BF68" w:rsidR="00A30E60" w:rsidRPr="003D3474" w:rsidRDefault="00A30E60" w:rsidP="00B035CB">
      <w:pPr>
        <w:pStyle w:val="Revision"/>
        <w:jc w:val="center"/>
        <w:rPr>
          <w:rFonts w:cs="Arial"/>
          <w:b/>
          <w:bCs/>
          <w:sz w:val="24"/>
          <w:szCs w:val="24"/>
        </w:rPr>
      </w:pPr>
    </w:p>
    <w:p w14:paraId="7E88C2CF" w14:textId="5FA66AB8" w:rsidR="00A30E60" w:rsidRPr="003D3474" w:rsidRDefault="00A30E60" w:rsidP="00B035CB">
      <w:pPr>
        <w:pStyle w:val="Revision"/>
        <w:jc w:val="center"/>
        <w:rPr>
          <w:rFonts w:cs="Arial"/>
          <w:b/>
          <w:bCs/>
          <w:sz w:val="24"/>
          <w:szCs w:val="24"/>
        </w:rPr>
      </w:pPr>
    </w:p>
    <w:p w14:paraId="0E5907DD" w14:textId="088F55CC" w:rsidR="00A30E60" w:rsidRPr="003D3474" w:rsidRDefault="00A30E60" w:rsidP="00B035CB">
      <w:pPr>
        <w:pStyle w:val="Revision"/>
        <w:jc w:val="center"/>
        <w:rPr>
          <w:rFonts w:cs="Arial"/>
          <w:b/>
          <w:bCs/>
          <w:sz w:val="24"/>
          <w:szCs w:val="24"/>
        </w:rPr>
      </w:pPr>
    </w:p>
    <w:p w14:paraId="7DDB2289" w14:textId="5AC8E125" w:rsidR="00A30E60" w:rsidRPr="003D3474" w:rsidRDefault="00A30E60" w:rsidP="00B035CB">
      <w:pPr>
        <w:pStyle w:val="Revision"/>
        <w:jc w:val="center"/>
        <w:rPr>
          <w:rFonts w:cs="Arial"/>
          <w:b/>
          <w:bCs/>
          <w:sz w:val="24"/>
          <w:szCs w:val="24"/>
        </w:rPr>
      </w:pPr>
    </w:p>
    <w:p w14:paraId="6772408D" w14:textId="77777777" w:rsidR="00A30E60" w:rsidRPr="003D3474" w:rsidRDefault="00A30E60" w:rsidP="00B035CB">
      <w:pPr>
        <w:pStyle w:val="Revision"/>
        <w:jc w:val="center"/>
        <w:rPr>
          <w:rFonts w:cs="Arial"/>
          <w:b/>
          <w:bCs/>
          <w:sz w:val="24"/>
          <w:szCs w:val="24"/>
        </w:rPr>
      </w:pPr>
    </w:p>
    <w:p w14:paraId="18EEA628" w14:textId="77777777" w:rsidR="006F4815" w:rsidRPr="003D3474" w:rsidRDefault="006F4815" w:rsidP="00B035CB">
      <w:pPr>
        <w:pStyle w:val="Revision"/>
        <w:jc w:val="center"/>
        <w:rPr>
          <w:rFonts w:cs="Arial"/>
          <w:b/>
          <w:bCs/>
          <w:sz w:val="24"/>
          <w:szCs w:val="24"/>
        </w:rPr>
      </w:pPr>
    </w:p>
    <w:p w14:paraId="1C57C96A" w14:textId="1F741772" w:rsidR="008A7362" w:rsidRDefault="00B035CB" w:rsidP="007D678A">
      <w:pPr>
        <w:pStyle w:val="Revision"/>
        <w:jc w:val="center"/>
        <w:rPr>
          <w:rFonts w:cs="Arial"/>
        </w:rPr>
      </w:pPr>
      <w:r w:rsidRPr="00B035CB">
        <w:rPr>
          <w:rFonts w:cs="Arial"/>
          <w:b/>
          <w:bCs/>
          <w:sz w:val="24"/>
          <w:szCs w:val="24"/>
        </w:rPr>
        <w:t xml:space="preserve">End of </w:t>
      </w:r>
      <w:bookmarkEnd w:id="83"/>
      <w:bookmarkEnd w:id="84"/>
      <w:bookmarkEnd w:id="85"/>
      <w:bookmarkEnd w:id="86"/>
      <w:bookmarkEnd w:id="87"/>
      <w:r w:rsidR="008428D5">
        <w:rPr>
          <w:rFonts w:cs="Arial"/>
          <w:b/>
          <w:bCs/>
          <w:sz w:val="24"/>
          <w:szCs w:val="24"/>
        </w:rPr>
        <w:t>RFT</w:t>
      </w:r>
    </w:p>
    <w:sectPr w:rsidR="008A7362" w:rsidSect="00A0430D">
      <w:headerReference w:type="even" r:id="rId29"/>
      <w:headerReference w:type="default" r:id="rId30"/>
      <w:footerReference w:type="even" r:id="rId31"/>
      <w:footerReference w:type="default" r:id="rId32"/>
      <w:headerReference w:type="first" r:id="rId33"/>
      <w:footerReference w:type="first" r:id="rId34"/>
      <w:endnotePr>
        <w:numFmt w:val="decimal"/>
      </w:endnotePr>
      <w:pgSz w:w="11906" w:h="16838" w:code="9"/>
      <w:pgMar w:top="1440" w:right="1440" w:bottom="1440" w:left="1440" w:header="851" w:footer="62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ADB0" w14:textId="77777777" w:rsidR="007C01DE" w:rsidRDefault="007C01DE" w:rsidP="000930DE">
      <w:r>
        <w:separator/>
      </w:r>
    </w:p>
  </w:endnote>
  <w:endnote w:type="continuationSeparator" w:id="0">
    <w:p w14:paraId="1224A618" w14:textId="77777777" w:rsidR="007C01DE" w:rsidRDefault="007C01DE" w:rsidP="000930DE">
      <w:r>
        <w:continuationSeparator/>
      </w:r>
    </w:p>
  </w:endnote>
  <w:endnote w:type="continuationNotice" w:id="1">
    <w:p w14:paraId="061D197D" w14:textId="77777777" w:rsidR="007C01DE" w:rsidRDefault="007C0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ZapfDingbats">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FE1A" w14:textId="664014C3" w:rsidR="005F4718" w:rsidRDefault="005F4718">
    <w:pPr>
      <w:pStyle w:val="Footer"/>
    </w:pPr>
    <w:r>
      <w:rPr>
        <w:noProof/>
      </w:rPr>
      <mc:AlternateContent>
        <mc:Choice Requires="wps">
          <w:drawing>
            <wp:anchor distT="0" distB="0" distL="0" distR="0" simplePos="0" relativeHeight="251661824" behindDoc="0" locked="0" layoutInCell="1" allowOverlap="1" wp14:anchorId="436962BE" wp14:editId="421FEFE6">
              <wp:simplePos x="635" y="635"/>
              <wp:positionH relativeFrom="column">
                <wp:align>center</wp:align>
              </wp:positionH>
              <wp:positionV relativeFrom="paragraph">
                <wp:posOffset>635</wp:posOffset>
              </wp:positionV>
              <wp:extent cx="443865" cy="443865"/>
              <wp:effectExtent l="0" t="0" r="16510" b="16510"/>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5C4DA5" w14:textId="331B873D" w:rsidR="005F4718" w:rsidRPr="005F4718" w:rsidRDefault="005F4718">
                          <w:pPr>
                            <w:rPr>
                              <w:rFonts w:ascii="Calibri" w:eastAsia="Calibri" w:hAnsi="Calibri" w:cs="Calibri"/>
                              <w:noProof/>
                              <w:color w:val="FF0000"/>
                            </w:rPr>
                          </w:pPr>
                          <w:r w:rsidRPr="005F4718">
                            <w:rPr>
                              <w:rFonts w:ascii="Calibri" w:eastAsia="Calibri" w:hAnsi="Calibri" w:cs="Calibri"/>
                              <w:noProof/>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6962BE" id="_x0000_t202" coordsize="21600,21600" o:spt="202" path="m,l,21600r21600,l21600,xe">
              <v:stroke joinstyle="miter"/>
              <v:path gradientshapeok="t" o:connecttype="rect"/>
            </v:shapetype>
            <v:shape id="Text Box 12" o:spid="_x0000_s1028" type="#_x0000_t202" alt="OFFICIAL" style="position:absolute;margin-left:0;margin-top:.05pt;width:34.95pt;height:34.95pt;z-index:2516618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F5C4DA5" w14:textId="331B873D" w:rsidR="005F4718" w:rsidRPr="005F4718" w:rsidRDefault="005F4718">
                    <w:pPr>
                      <w:rPr>
                        <w:rFonts w:ascii="Calibri" w:eastAsia="Calibri" w:hAnsi="Calibri" w:cs="Calibri"/>
                        <w:noProof/>
                        <w:color w:val="FF0000"/>
                      </w:rPr>
                    </w:pPr>
                    <w:r w:rsidRPr="005F4718">
                      <w:rPr>
                        <w:rFonts w:ascii="Calibri" w:eastAsia="Calibri" w:hAnsi="Calibri" w:cs="Calibri"/>
                        <w:noProof/>
                        <w:color w:val="FF000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122392"/>
      <w:docPartObj>
        <w:docPartGallery w:val="Page Numbers (Bottom of Page)"/>
        <w:docPartUnique/>
      </w:docPartObj>
    </w:sdtPr>
    <w:sdtEndPr>
      <w:rPr>
        <w:noProof/>
      </w:rPr>
    </w:sdtEndPr>
    <w:sdtContent>
      <w:p w14:paraId="5F440BC4" w14:textId="0026B8F8" w:rsidR="00786A5B" w:rsidRDefault="00786A5B">
        <w:pPr>
          <w:pStyle w:val="Footer"/>
          <w:jc w:val="right"/>
        </w:pPr>
        <w:r w:rsidRPr="00786A5B">
          <w:rPr>
            <w:sz w:val="18"/>
            <w:szCs w:val="18"/>
          </w:rPr>
          <w:fldChar w:fldCharType="begin"/>
        </w:r>
        <w:r w:rsidRPr="00786A5B">
          <w:rPr>
            <w:sz w:val="18"/>
            <w:szCs w:val="18"/>
          </w:rPr>
          <w:instrText xml:space="preserve"> PAGE   \* MERGEFORMAT </w:instrText>
        </w:r>
        <w:r w:rsidRPr="00786A5B">
          <w:rPr>
            <w:sz w:val="18"/>
            <w:szCs w:val="18"/>
          </w:rPr>
          <w:fldChar w:fldCharType="separate"/>
        </w:r>
        <w:r w:rsidRPr="00786A5B">
          <w:rPr>
            <w:noProof/>
            <w:sz w:val="18"/>
            <w:szCs w:val="18"/>
          </w:rPr>
          <w:t>2</w:t>
        </w:r>
        <w:r w:rsidRPr="00786A5B">
          <w:rPr>
            <w:noProof/>
            <w:sz w:val="18"/>
            <w:szCs w:val="18"/>
          </w:rPr>
          <w:fldChar w:fldCharType="end"/>
        </w:r>
      </w:p>
    </w:sdtContent>
  </w:sdt>
  <w:p w14:paraId="2AA7D8A0" w14:textId="46A8A759" w:rsidR="005F4718" w:rsidRDefault="00A0430D">
    <w:pPr>
      <w:pStyle w:val="Footer"/>
    </w:pPr>
    <w:r>
      <w:rPr>
        <w:noProof/>
      </w:rPr>
      <mc:AlternateContent>
        <mc:Choice Requires="wps">
          <w:drawing>
            <wp:anchor distT="0" distB="0" distL="0" distR="0" simplePos="0" relativeHeight="251664896" behindDoc="0" locked="0" layoutInCell="1" allowOverlap="1" wp14:anchorId="4F28DEEB" wp14:editId="1F91FFC5">
              <wp:simplePos x="0" y="0"/>
              <wp:positionH relativeFrom="margin">
                <wp:align>center</wp:align>
              </wp:positionH>
              <wp:positionV relativeFrom="paragraph">
                <wp:posOffset>18646</wp:posOffset>
              </wp:positionV>
              <wp:extent cx="443865" cy="443865"/>
              <wp:effectExtent l="0" t="0" r="16510" b="16510"/>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AA56E0" w14:textId="77777777" w:rsidR="00A0430D" w:rsidRPr="005F4718" w:rsidRDefault="00A0430D" w:rsidP="00A0430D">
                          <w:pPr>
                            <w:rPr>
                              <w:rFonts w:ascii="Calibri" w:eastAsia="Calibri" w:hAnsi="Calibri" w:cs="Calibri"/>
                              <w:noProof/>
                              <w:color w:val="FF0000"/>
                            </w:rPr>
                          </w:pPr>
                          <w:r w:rsidRPr="005F4718">
                            <w:rPr>
                              <w:rFonts w:ascii="Calibri" w:eastAsia="Calibri" w:hAnsi="Calibri" w:cs="Calibri"/>
                              <w:noProof/>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28DEEB" id="_x0000_t202" coordsize="21600,21600" o:spt="202" path="m,l,21600r21600,l21600,xe">
              <v:stroke joinstyle="miter"/>
              <v:path gradientshapeok="t" o:connecttype="rect"/>
            </v:shapetype>
            <v:shape id="Text Box 11" o:spid="_x0000_s1029" type="#_x0000_t202" alt="OFFICIAL" style="position:absolute;margin-left:0;margin-top:1.45pt;width:34.95pt;height:34.95pt;z-index:251664896;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" filled="f" stroked="f">
              <v:textbox style="mso-fit-shape-to-text:t" inset="0,0,0,0">
                <w:txbxContent>
                  <w:p w14:paraId="23AA56E0" w14:textId="77777777" w:rsidR="00A0430D" w:rsidRPr="005F4718" w:rsidRDefault="00A0430D" w:rsidP="00A0430D">
                    <w:pPr>
                      <w:rPr>
                        <w:rFonts w:ascii="Calibri" w:eastAsia="Calibri" w:hAnsi="Calibri" w:cs="Calibri"/>
                        <w:noProof/>
                        <w:color w:val="FF0000"/>
                      </w:rPr>
                    </w:pPr>
                    <w:r w:rsidRPr="005F4718">
                      <w:rPr>
                        <w:rFonts w:ascii="Calibri" w:eastAsia="Calibri" w:hAnsi="Calibri" w:cs="Calibri"/>
                        <w:noProof/>
                        <w:color w:val="FF0000"/>
                      </w:rPr>
                      <w:t>OFFICIAL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754795"/>
      <w:docPartObj>
        <w:docPartGallery w:val="Page Numbers (Bottom of Page)"/>
        <w:docPartUnique/>
      </w:docPartObj>
    </w:sdtPr>
    <w:sdtEndPr>
      <w:rPr>
        <w:noProof/>
      </w:rPr>
    </w:sdtEndPr>
    <w:sdtContent>
      <w:p w14:paraId="10113202" w14:textId="7BBECCF9" w:rsidR="00A0430D" w:rsidRDefault="00A043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8397FC" w14:textId="7F5236E7" w:rsidR="008A7362" w:rsidRDefault="008A7362" w:rsidP="00A0430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F821" w14:textId="04A3025E" w:rsidR="005F4718" w:rsidRDefault="005F4718">
    <w:pPr>
      <w:pStyle w:val="Footer"/>
    </w:pPr>
    <w:r>
      <w:rPr>
        <w:noProof/>
      </w:rPr>
      <mc:AlternateContent>
        <mc:Choice Requires="wps">
          <w:drawing>
            <wp:anchor distT="0" distB="0" distL="0" distR="0" simplePos="0" relativeHeight="251668480" behindDoc="0" locked="0" layoutInCell="1" allowOverlap="1" wp14:anchorId="7C9E83B2" wp14:editId="073DA2FC">
              <wp:simplePos x="635" y="635"/>
              <wp:positionH relativeFrom="column">
                <wp:align>center</wp:align>
              </wp:positionH>
              <wp:positionV relativeFrom="paragraph">
                <wp:posOffset>635</wp:posOffset>
              </wp:positionV>
              <wp:extent cx="443865" cy="443865"/>
              <wp:effectExtent l="0" t="0" r="16510" b="16510"/>
              <wp:wrapSquare wrapText="bothSides"/>
              <wp:docPr id="15" name="Text Box 1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49FDCD" w14:textId="5D9A65BB" w:rsidR="005F4718" w:rsidRPr="005F4718" w:rsidRDefault="005F4718">
                          <w:pPr>
                            <w:rPr>
                              <w:rFonts w:ascii="Calibri" w:eastAsia="Calibri" w:hAnsi="Calibri" w:cs="Calibri"/>
                              <w:noProof/>
                              <w:color w:val="FF0000"/>
                            </w:rPr>
                          </w:pPr>
                          <w:r w:rsidRPr="005F4718">
                            <w:rPr>
                              <w:rFonts w:ascii="Calibri" w:eastAsia="Calibri" w:hAnsi="Calibri" w:cs="Calibri"/>
                              <w:noProof/>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9E83B2" id="_x0000_t202" coordsize="21600,21600" o:spt="202" path="m,l,21600r21600,l21600,xe">
              <v:stroke joinstyle="miter"/>
              <v:path gradientshapeok="t" o:connecttype="rect"/>
            </v:shapetype>
            <v:shape id="Text Box 15" o:spid="_x0000_s1033" type="#_x0000_t202" alt="OFFICIAL"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1C49FDCD" w14:textId="5D9A65BB" w:rsidR="005F4718" w:rsidRPr="005F4718" w:rsidRDefault="005F4718">
                    <w:pPr>
                      <w:rPr>
                        <w:rFonts w:ascii="Calibri" w:eastAsia="Calibri" w:hAnsi="Calibri" w:cs="Calibri"/>
                        <w:noProof/>
                        <w:color w:val="FF0000"/>
                      </w:rPr>
                    </w:pPr>
                    <w:r w:rsidRPr="005F4718">
                      <w:rPr>
                        <w:rFonts w:ascii="Calibri" w:eastAsia="Calibri" w:hAnsi="Calibri" w:cs="Calibri"/>
                        <w:noProof/>
                        <w:color w:val="FF0000"/>
                      </w:rPr>
                      <w:t>OFFICIAL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8376"/>
      <w:docPartObj>
        <w:docPartGallery w:val="Page Numbers (Bottom of Page)"/>
        <w:docPartUnique/>
      </w:docPartObj>
    </w:sdtPr>
    <w:sdtEndPr>
      <w:rPr>
        <w:noProof/>
      </w:rPr>
    </w:sdtEndPr>
    <w:sdtContent>
      <w:p w14:paraId="1C911115" w14:textId="020E7961" w:rsidR="00E74AA5" w:rsidRDefault="00E74AA5">
        <w:pPr>
          <w:pStyle w:val="Footer"/>
          <w:jc w:val="right"/>
        </w:pPr>
        <w:r w:rsidRPr="00E74AA5">
          <w:rPr>
            <w:sz w:val="18"/>
            <w:szCs w:val="18"/>
          </w:rPr>
          <w:fldChar w:fldCharType="begin"/>
        </w:r>
        <w:r w:rsidRPr="00E74AA5">
          <w:rPr>
            <w:sz w:val="18"/>
            <w:szCs w:val="18"/>
          </w:rPr>
          <w:instrText xml:space="preserve"> PAGE   \* MERGEFORMAT </w:instrText>
        </w:r>
        <w:r w:rsidRPr="00E74AA5">
          <w:rPr>
            <w:sz w:val="18"/>
            <w:szCs w:val="18"/>
          </w:rPr>
          <w:fldChar w:fldCharType="separate"/>
        </w:r>
        <w:r w:rsidRPr="00E74AA5">
          <w:rPr>
            <w:noProof/>
            <w:sz w:val="18"/>
            <w:szCs w:val="18"/>
          </w:rPr>
          <w:t>2</w:t>
        </w:r>
        <w:r w:rsidRPr="00E74AA5">
          <w:rPr>
            <w:noProof/>
            <w:sz w:val="18"/>
            <w:szCs w:val="18"/>
          </w:rPr>
          <w:fldChar w:fldCharType="end"/>
        </w:r>
      </w:p>
    </w:sdtContent>
  </w:sdt>
  <w:p w14:paraId="079DE9C5" w14:textId="1EA0DED3" w:rsidR="005F4718" w:rsidRDefault="005F47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395599"/>
      <w:docPartObj>
        <w:docPartGallery w:val="Page Numbers (Bottom of Page)"/>
        <w:docPartUnique/>
      </w:docPartObj>
    </w:sdtPr>
    <w:sdtEndPr>
      <w:rPr>
        <w:noProof/>
        <w:sz w:val="18"/>
        <w:szCs w:val="18"/>
      </w:rPr>
    </w:sdtEndPr>
    <w:sdtContent>
      <w:p w14:paraId="4334C2C3" w14:textId="2AD0A2C5" w:rsidR="00E74AA5" w:rsidRDefault="00E74A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57BB4" w14:textId="77777777" w:rsidR="00EB0DC3" w:rsidRDefault="00EB0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3F098" w14:textId="77777777" w:rsidR="007C01DE" w:rsidRDefault="007C01DE" w:rsidP="000930DE">
      <w:r>
        <w:separator/>
      </w:r>
    </w:p>
  </w:footnote>
  <w:footnote w:type="continuationSeparator" w:id="0">
    <w:p w14:paraId="6FD2A00B" w14:textId="77777777" w:rsidR="007C01DE" w:rsidRDefault="007C01DE" w:rsidP="000930DE">
      <w:r>
        <w:continuationSeparator/>
      </w:r>
    </w:p>
  </w:footnote>
  <w:footnote w:type="continuationNotice" w:id="1">
    <w:p w14:paraId="442F1674" w14:textId="77777777" w:rsidR="007C01DE" w:rsidRDefault="007C0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153C" w14:textId="3763DD42" w:rsidR="005F4718" w:rsidRDefault="005F4718">
    <w:pPr>
      <w:pStyle w:val="Header"/>
    </w:pPr>
    <w:r>
      <w:rPr>
        <w:noProof/>
      </w:rPr>
      <mc:AlternateContent>
        <mc:Choice Requires="wps">
          <w:drawing>
            <wp:anchor distT="0" distB="0" distL="0" distR="0" simplePos="0" relativeHeight="251655680" behindDoc="0" locked="0" layoutInCell="1" allowOverlap="1" wp14:anchorId="0D2C01B9" wp14:editId="4A4A64BF">
              <wp:simplePos x="635" y="635"/>
              <wp:positionH relativeFrom="column">
                <wp:align>center</wp:align>
              </wp:positionH>
              <wp:positionV relativeFrom="paragraph">
                <wp:posOffset>635</wp:posOffset>
              </wp:positionV>
              <wp:extent cx="443865" cy="443865"/>
              <wp:effectExtent l="0" t="0" r="16510"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5A57F9" w14:textId="2FEDA11B" w:rsidR="005F4718" w:rsidRPr="005F4718" w:rsidRDefault="005F4718">
                          <w:pPr>
                            <w:rPr>
                              <w:rFonts w:ascii="Calibri" w:eastAsia="Calibri" w:hAnsi="Calibri" w:cs="Calibri"/>
                              <w:noProof/>
                              <w:color w:val="FF0000"/>
                            </w:rPr>
                          </w:pPr>
                          <w:r w:rsidRPr="005F4718">
                            <w:rPr>
                              <w:rFonts w:ascii="Calibri" w:eastAsia="Calibri" w:hAnsi="Calibri" w:cs="Calibri"/>
                              <w:noProof/>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2C01B9"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56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75A57F9" w14:textId="2FEDA11B" w:rsidR="005F4718" w:rsidRPr="005F4718" w:rsidRDefault="005F4718">
                    <w:pPr>
                      <w:rPr>
                        <w:rFonts w:ascii="Calibri" w:eastAsia="Calibri" w:hAnsi="Calibri" w:cs="Calibri"/>
                        <w:noProof/>
                        <w:color w:val="FF0000"/>
                      </w:rPr>
                    </w:pPr>
                    <w:r w:rsidRPr="005F4718">
                      <w:rPr>
                        <w:rFonts w:ascii="Calibri" w:eastAsia="Calibri" w:hAnsi="Calibri" w:cs="Calibri"/>
                        <w:noProof/>
                        <w:color w:val="FF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E024" w14:textId="37289486" w:rsidR="005F4718" w:rsidRDefault="005F4718">
    <w:pPr>
      <w:pStyle w:val="Header"/>
    </w:pPr>
    <w:r>
      <w:rPr>
        <w:noProof/>
      </w:rPr>
      <mc:AlternateContent>
        <mc:Choice Requires="wps">
          <w:drawing>
            <wp:anchor distT="0" distB="0" distL="0" distR="0" simplePos="0" relativeHeight="251658752" behindDoc="0" locked="0" layoutInCell="1" allowOverlap="1" wp14:anchorId="59DD9E85" wp14:editId="79EE0129">
              <wp:simplePos x="635" y="635"/>
              <wp:positionH relativeFrom="column">
                <wp:align>center</wp:align>
              </wp:positionH>
              <wp:positionV relativeFrom="paragraph">
                <wp:posOffset>635</wp:posOffset>
              </wp:positionV>
              <wp:extent cx="443865" cy="443865"/>
              <wp:effectExtent l="0" t="0" r="16510" b="1651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C08EC8" w14:textId="053268E0" w:rsidR="005F4718" w:rsidRPr="005F4718" w:rsidRDefault="005F4718">
                          <w:pPr>
                            <w:rPr>
                              <w:rFonts w:ascii="Calibri" w:eastAsia="Calibri" w:hAnsi="Calibri" w:cs="Calibri"/>
                              <w:noProof/>
                              <w:color w:val="FF0000"/>
                            </w:rPr>
                          </w:pPr>
                          <w:r w:rsidRPr="005F4718">
                            <w:rPr>
                              <w:rFonts w:ascii="Calibri" w:eastAsia="Calibri" w:hAnsi="Calibri" w:cs="Calibri"/>
                              <w:noProof/>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DD9E85"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BC08EC8" w14:textId="053268E0" w:rsidR="005F4718" w:rsidRPr="005F4718" w:rsidRDefault="005F4718">
                    <w:pPr>
                      <w:rPr>
                        <w:rFonts w:ascii="Calibri" w:eastAsia="Calibri" w:hAnsi="Calibri" w:cs="Calibri"/>
                        <w:noProof/>
                        <w:color w:val="FF0000"/>
                      </w:rPr>
                    </w:pPr>
                    <w:r w:rsidRPr="005F4718">
                      <w:rPr>
                        <w:rFonts w:ascii="Calibri" w:eastAsia="Calibri" w:hAnsi="Calibri" w:cs="Calibri"/>
                        <w:noProof/>
                        <w:color w:val="FF000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577E" w14:textId="0622A8CD" w:rsidR="008A7362" w:rsidRDefault="005F4718" w:rsidP="0083212B">
    <w:pPr>
      <w:pStyle w:val="Header"/>
      <w:jc w:val="right"/>
      <w:rPr>
        <w:rFonts w:cs="Arial"/>
        <w:noProof/>
        <w:sz w:val="16"/>
        <w:szCs w:val="16"/>
      </w:rPr>
    </w:pPr>
    <w:r>
      <w:rPr>
        <w:rFonts w:cs="Arial"/>
        <w:noProof/>
        <w:sz w:val="16"/>
        <w:szCs w:val="16"/>
      </w:rPr>
      <mc:AlternateContent>
        <mc:Choice Requires="wps">
          <w:drawing>
            <wp:anchor distT="0" distB="0" distL="0" distR="0" simplePos="0" relativeHeight="251652608" behindDoc="0" locked="0" layoutInCell="1" allowOverlap="1" wp14:anchorId="7AB27B96" wp14:editId="5CA06980">
              <wp:simplePos x="635" y="635"/>
              <wp:positionH relativeFrom="column">
                <wp:align>center</wp:align>
              </wp:positionH>
              <wp:positionV relativeFrom="paragraph">
                <wp:posOffset>635</wp:posOffset>
              </wp:positionV>
              <wp:extent cx="443865" cy="443865"/>
              <wp:effectExtent l="0" t="0" r="16510" b="165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F04C07" w14:textId="7CA18CB8" w:rsidR="005F4718" w:rsidRPr="005F4718" w:rsidRDefault="005F4718">
                          <w:pPr>
                            <w:rPr>
                              <w:rFonts w:ascii="Calibri" w:eastAsia="Calibri" w:hAnsi="Calibri" w:cs="Calibri"/>
                              <w:noProof/>
                              <w:color w:val="FF0000"/>
                            </w:rPr>
                          </w:pPr>
                          <w:r w:rsidRPr="005F4718">
                            <w:rPr>
                              <w:rFonts w:ascii="Calibri" w:eastAsia="Calibri" w:hAnsi="Calibri" w:cs="Calibri"/>
                              <w:noProof/>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B27B96" id="_x0000_t202" coordsize="21600,21600" o:spt="202" path="m,l,21600r21600,l21600,xe">
              <v:stroke joinstyle="miter"/>
              <v:path gradientshapeok="t" o:connecttype="rect"/>
            </v:shapetype>
            <v:shape id="Text Box 3" o:spid="_x0000_s1030" type="#_x0000_t202" alt="OFFICIAL" style="position:absolute;left:0;text-align:left;margin-left:0;margin-top:.05pt;width:34.95pt;height:34.95pt;z-index:2516526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6BF04C07" w14:textId="7CA18CB8" w:rsidR="005F4718" w:rsidRPr="005F4718" w:rsidRDefault="005F4718">
                    <w:pPr>
                      <w:rPr>
                        <w:rFonts w:ascii="Calibri" w:eastAsia="Calibri" w:hAnsi="Calibri" w:cs="Calibri"/>
                        <w:noProof/>
                        <w:color w:val="FF0000"/>
                      </w:rPr>
                    </w:pPr>
                    <w:r w:rsidRPr="005F4718">
                      <w:rPr>
                        <w:rFonts w:ascii="Calibri" w:eastAsia="Calibri" w:hAnsi="Calibri" w:cs="Calibri"/>
                        <w:noProof/>
                        <w:color w:val="FF0000"/>
                      </w:rPr>
                      <w:t>OFFICIAL</w:t>
                    </w:r>
                  </w:p>
                </w:txbxContent>
              </v:textbox>
              <w10:wrap type="square"/>
            </v:shape>
          </w:pict>
        </mc:Fallback>
      </mc:AlternateContent>
    </w:r>
  </w:p>
  <w:p w14:paraId="1E0F6F7E" w14:textId="77777777" w:rsidR="008A7362" w:rsidRDefault="008A73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D01A" w14:textId="4FBC9458" w:rsidR="005F4718" w:rsidRDefault="005F4718">
    <w:pPr>
      <w:pStyle w:val="Header"/>
    </w:pPr>
    <w:r>
      <w:rPr>
        <w:noProof/>
      </w:rPr>
      <mc:AlternateContent>
        <mc:Choice Requires="wps">
          <w:drawing>
            <wp:anchor distT="0" distB="0" distL="0" distR="0" simplePos="0" relativeHeight="251662336" behindDoc="0" locked="0" layoutInCell="1" allowOverlap="1" wp14:anchorId="1093C26C" wp14:editId="364FC7DE">
              <wp:simplePos x="635" y="635"/>
              <wp:positionH relativeFrom="column">
                <wp:align>center</wp:align>
              </wp:positionH>
              <wp:positionV relativeFrom="paragraph">
                <wp:posOffset>635</wp:posOffset>
              </wp:positionV>
              <wp:extent cx="443865" cy="443865"/>
              <wp:effectExtent l="0" t="0" r="16510" b="1651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2759D4" w14:textId="3AADBD9B" w:rsidR="005F4718" w:rsidRPr="005F4718" w:rsidRDefault="005F4718">
                          <w:pPr>
                            <w:rPr>
                              <w:rFonts w:ascii="Calibri" w:eastAsia="Calibri" w:hAnsi="Calibri" w:cs="Calibri"/>
                              <w:noProof/>
                              <w:color w:val="FF0000"/>
                            </w:rPr>
                          </w:pPr>
                          <w:r w:rsidRPr="005F4718">
                            <w:rPr>
                              <w:rFonts w:ascii="Calibri" w:eastAsia="Calibri" w:hAnsi="Calibri" w:cs="Calibri"/>
                              <w:noProof/>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93C26C" id="_x0000_t202" coordsize="21600,21600" o:spt="202" path="m,l,21600r21600,l21600,xe">
              <v:stroke joinstyle="miter"/>
              <v:path gradientshapeok="t" o:connecttype="rect"/>
            </v:shapetype>
            <v:shape id="Text Box 9" o:spid="_x0000_s1031"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022759D4" w14:textId="3AADBD9B" w:rsidR="005F4718" w:rsidRPr="005F4718" w:rsidRDefault="005F4718">
                    <w:pPr>
                      <w:rPr>
                        <w:rFonts w:ascii="Calibri" w:eastAsia="Calibri" w:hAnsi="Calibri" w:cs="Calibri"/>
                        <w:noProof/>
                        <w:color w:val="FF0000"/>
                      </w:rPr>
                    </w:pPr>
                    <w:r w:rsidRPr="005F4718">
                      <w:rPr>
                        <w:rFonts w:ascii="Calibri" w:eastAsia="Calibri" w:hAnsi="Calibri" w:cs="Calibri"/>
                        <w:noProof/>
                        <w:color w:val="FF0000"/>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BC5F" w14:textId="7CA480BC" w:rsidR="005F4718" w:rsidRDefault="005F4718">
    <w:pPr>
      <w:pStyle w:val="Header"/>
    </w:pPr>
    <w:r>
      <w:rPr>
        <w:noProof/>
      </w:rPr>
      <mc:AlternateContent>
        <mc:Choice Requires="wps">
          <w:drawing>
            <wp:anchor distT="0" distB="0" distL="0" distR="0" simplePos="0" relativeHeight="251663360" behindDoc="0" locked="0" layoutInCell="1" allowOverlap="1" wp14:anchorId="4DEB9F29" wp14:editId="01BEF988">
              <wp:simplePos x="635" y="635"/>
              <wp:positionH relativeFrom="column">
                <wp:align>center</wp:align>
              </wp:positionH>
              <wp:positionV relativeFrom="paragraph">
                <wp:posOffset>635</wp:posOffset>
              </wp:positionV>
              <wp:extent cx="443865" cy="443865"/>
              <wp:effectExtent l="0" t="0" r="16510" b="1651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423FE6" w14:textId="479A33B8" w:rsidR="005F4718" w:rsidRPr="005F4718" w:rsidRDefault="005F4718">
                          <w:pPr>
                            <w:rPr>
                              <w:rFonts w:ascii="Calibri" w:eastAsia="Calibri" w:hAnsi="Calibri" w:cs="Calibri"/>
                              <w:noProof/>
                              <w:color w:val="FF0000"/>
                            </w:rPr>
                          </w:pPr>
                          <w:r w:rsidRPr="005F4718">
                            <w:rPr>
                              <w:rFonts w:ascii="Calibri" w:eastAsia="Calibri" w:hAnsi="Calibri" w:cs="Calibri"/>
                              <w:noProof/>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EB9F29" id="_x0000_t202" coordsize="21600,21600" o:spt="202" path="m,l,21600r21600,l21600,xe">
              <v:stroke joinstyle="miter"/>
              <v:path gradientshapeok="t" o:connecttype="rect"/>
            </v:shapetype>
            <v:shape id="Text Box 10" o:spid="_x0000_s1032"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4B423FE6" w14:textId="479A33B8" w:rsidR="005F4718" w:rsidRPr="005F4718" w:rsidRDefault="005F4718">
                    <w:pPr>
                      <w:rPr>
                        <w:rFonts w:ascii="Calibri" w:eastAsia="Calibri" w:hAnsi="Calibri" w:cs="Calibri"/>
                        <w:noProof/>
                        <w:color w:val="FF0000"/>
                      </w:rPr>
                    </w:pPr>
                    <w:r w:rsidRPr="005F4718">
                      <w:rPr>
                        <w:rFonts w:ascii="Calibri" w:eastAsia="Calibri" w:hAnsi="Calibri" w:cs="Calibri"/>
                        <w:noProof/>
                        <w:color w:val="FF0000"/>
                      </w:rPr>
                      <w:t>OFFICIAL</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EBBE" w14:textId="76F70F3E" w:rsidR="00EB0DC3" w:rsidRDefault="005F4718" w:rsidP="0083212B">
    <w:pPr>
      <w:pStyle w:val="Header"/>
      <w:jc w:val="right"/>
      <w:rPr>
        <w:rFonts w:cs="Arial"/>
        <w:noProof/>
        <w:sz w:val="16"/>
        <w:szCs w:val="16"/>
      </w:rPr>
    </w:pPr>
    <w:r>
      <w:rPr>
        <w:rFonts w:cs="Arial"/>
        <w:noProof/>
        <w:sz w:val="16"/>
        <w:szCs w:val="16"/>
      </w:rPr>
      <mc:AlternateContent>
        <mc:Choice Requires="wps">
          <w:drawing>
            <wp:anchor distT="0" distB="0" distL="0" distR="0" simplePos="0" relativeHeight="251661312" behindDoc="0" locked="0" layoutInCell="1" allowOverlap="1" wp14:anchorId="7F10ABF7" wp14:editId="037E4051">
              <wp:simplePos x="635" y="635"/>
              <wp:positionH relativeFrom="column">
                <wp:align>center</wp:align>
              </wp:positionH>
              <wp:positionV relativeFrom="paragraph">
                <wp:posOffset>635</wp:posOffset>
              </wp:positionV>
              <wp:extent cx="443865" cy="443865"/>
              <wp:effectExtent l="0" t="0" r="16510" b="1651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F1B3D4" w14:textId="6F8CB164" w:rsidR="005F4718" w:rsidRPr="005F4718" w:rsidRDefault="005F4718">
                          <w:pPr>
                            <w:rPr>
                              <w:rFonts w:ascii="Calibri" w:eastAsia="Calibri" w:hAnsi="Calibri" w:cs="Calibri"/>
                              <w:noProof/>
                              <w:color w:val="FF0000"/>
                            </w:rPr>
                          </w:pPr>
                          <w:r w:rsidRPr="005F4718">
                            <w:rPr>
                              <w:rFonts w:ascii="Calibri" w:eastAsia="Calibri" w:hAnsi="Calibri" w:cs="Calibri"/>
                              <w:noProof/>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F10ABF7" id="_x0000_t202" coordsize="21600,21600" o:spt="202" path="m,l,21600r21600,l21600,xe">
              <v:stroke joinstyle="miter"/>
              <v:path gradientshapeok="t" o:connecttype="rect"/>
            </v:shapetype>
            <v:shape id="Text Box 8" o:spid="_x0000_s1034" type="#_x0000_t202" alt="OFFICIAL"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4CF1B3D4" w14:textId="6F8CB164" w:rsidR="005F4718" w:rsidRPr="005F4718" w:rsidRDefault="005F4718">
                    <w:pPr>
                      <w:rPr>
                        <w:rFonts w:ascii="Calibri" w:eastAsia="Calibri" w:hAnsi="Calibri" w:cs="Calibri"/>
                        <w:noProof/>
                        <w:color w:val="FF0000"/>
                      </w:rPr>
                    </w:pPr>
                    <w:r w:rsidRPr="005F4718">
                      <w:rPr>
                        <w:rFonts w:ascii="Calibri" w:eastAsia="Calibri" w:hAnsi="Calibri" w:cs="Calibri"/>
                        <w:noProof/>
                        <w:color w:val="FF0000"/>
                      </w:rPr>
                      <w:t>OFFICIAL</w:t>
                    </w:r>
                  </w:p>
                </w:txbxContent>
              </v:textbox>
              <w10:wrap type="square"/>
            </v:shape>
          </w:pict>
        </mc:Fallback>
      </mc:AlternateContent>
    </w:r>
  </w:p>
  <w:p w14:paraId="1347B16A" w14:textId="77777777" w:rsidR="00EB0DC3" w:rsidRDefault="00EB0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0BF"/>
    <w:multiLevelType w:val="hybridMultilevel"/>
    <w:tmpl w:val="EB4C442C"/>
    <w:lvl w:ilvl="0" w:tplc="383EFD88">
      <w:start w:val="1"/>
      <w:numFmt w:val="decimal"/>
      <w:pStyle w:val="FigureTitle"/>
      <w:lvlText w:val="Figure %1."/>
      <w:lvlJc w:val="left"/>
      <w:pPr>
        <w:tabs>
          <w:tab w:val="num" w:pos="1985"/>
        </w:tabs>
        <w:ind w:left="1985" w:hanging="1134"/>
      </w:pPr>
      <w:rPr>
        <w:rFonts w:ascii="Arial" w:hAnsi="Arial" w:hint="default"/>
        <w:b w:val="0"/>
        <w:i w:val="0"/>
        <w:color w:val="003E7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22D7A"/>
    <w:multiLevelType w:val="hybridMultilevel"/>
    <w:tmpl w:val="0C3482DA"/>
    <w:lvl w:ilvl="0" w:tplc="AA589062">
      <w:start w:val="1"/>
      <w:numFmt w:val="lowerLetter"/>
      <w:pStyle w:val="PtANum1"/>
      <w:lvlText w:val="%1."/>
      <w:lvlJc w:val="left"/>
      <w:pPr>
        <w:tabs>
          <w:tab w:val="num" w:pos="786"/>
        </w:tabs>
        <w:ind w:left="786" w:hanging="360"/>
      </w:pPr>
      <w:rPr>
        <w:rFonts w:hint="default"/>
      </w:rPr>
    </w:lvl>
    <w:lvl w:ilvl="1" w:tplc="8DBE4392" w:tentative="1">
      <w:start w:val="1"/>
      <w:numFmt w:val="bullet"/>
      <w:lvlText w:val=""/>
      <w:lvlJc w:val="left"/>
      <w:pPr>
        <w:tabs>
          <w:tab w:val="num" w:pos="1440"/>
        </w:tabs>
        <w:ind w:left="1440" w:hanging="360"/>
      </w:pPr>
      <w:rPr>
        <w:rFonts w:ascii="Symbol" w:hAnsi="Symbol" w:hint="default"/>
      </w:rPr>
    </w:lvl>
    <w:lvl w:ilvl="2" w:tplc="A7F88116" w:tentative="1">
      <w:start w:val="1"/>
      <w:numFmt w:val="bullet"/>
      <w:lvlText w:val=""/>
      <w:lvlJc w:val="left"/>
      <w:pPr>
        <w:tabs>
          <w:tab w:val="num" w:pos="2160"/>
        </w:tabs>
        <w:ind w:left="2160" w:hanging="360"/>
      </w:pPr>
      <w:rPr>
        <w:rFonts w:ascii="Symbol" w:hAnsi="Symbol" w:hint="default"/>
      </w:rPr>
    </w:lvl>
    <w:lvl w:ilvl="3" w:tplc="9A0C2F54" w:tentative="1">
      <w:start w:val="1"/>
      <w:numFmt w:val="bullet"/>
      <w:lvlText w:val=""/>
      <w:lvlJc w:val="left"/>
      <w:pPr>
        <w:tabs>
          <w:tab w:val="num" w:pos="2880"/>
        </w:tabs>
        <w:ind w:left="2880" w:hanging="360"/>
      </w:pPr>
      <w:rPr>
        <w:rFonts w:ascii="Symbol" w:hAnsi="Symbol" w:hint="default"/>
      </w:rPr>
    </w:lvl>
    <w:lvl w:ilvl="4" w:tplc="F6DA9C88" w:tentative="1">
      <w:start w:val="1"/>
      <w:numFmt w:val="bullet"/>
      <w:lvlText w:val=""/>
      <w:lvlJc w:val="left"/>
      <w:pPr>
        <w:tabs>
          <w:tab w:val="num" w:pos="3600"/>
        </w:tabs>
        <w:ind w:left="3600" w:hanging="360"/>
      </w:pPr>
      <w:rPr>
        <w:rFonts w:ascii="Symbol" w:hAnsi="Symbol" w:hint="default"/>
      </w:rPr>
    </w:lvl>
    <w:lvl w:ilvl="5" w:tplc="B8E82DFC" w:tentative="1">
      <w:start w:val="1"/>
      <w:numFmt w:val="bullet"/>
      <w:lvlText w:val=""/>
      <w:lvlJc w:val="left"/>
      <w:pPr>
        <w:tabs>
          <w:tab w:val="num" w:pos="4320"/>
        </w:tabs>
        <w:ind w:left="4320" w:hanging="360"/>
      </w:pPr>
      <w:rPr>
        <w:rFonts w:ascii="Symbol" w:hAnsi="Symbol" w:hint="default"/>
      </w:rPr>
    </w:lvl>
    <w:lvl w:ilvl="6" w:tplc="8DC2EA22" w:tentative="1">
      <w:start w:val="1"/>
      <w:numFmt w:val="bullet"/>
      <w:lvlText w:val=""/>
      <w:lvlJc w:val="left"/>
      <w:pPr>
        <w:tabs>
          <w:tab w:val="num" w:pos="5040"/>
        </w:tabs>
        <w:ind w:left="5040" w:hanging="360"/>
      </w:pPr>
      <w:rPr>
        <w:rFonts w:ascii="Symbol" w:hAnsi="Symbol" w:hint="default"/>
      </w:rPr>
    </w:lvl>
    <w:lvl w:ilvl="7" w:tplc="E0B068F2" w:tentative="1">
      <w:start w:val="1"/>
      <w:numFmt w:val="bullet"/>
      <w:lvlText w:val=""/>
      <w:lvlJc w:val="left"/>
      <w:pPr>
        <w:tabs>
          <w:tab w:val="num" w:pos="5760"/>
        </w:tabs>
        <w:ind w:left="5760" w:hanging="360"/>
      </w:pPr>
      <w:rPr>
        <w:rFonts w:ascii="Symbol" w:hAnsi="Symbol" w:hint="default"/>
      </w:rPr>
    </w:lvl>
    <w:lvl w:ilvl="8" w:tplc="8B1AD65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1B5989"/>
    <w:multiLevelType w:val="hybridMultilevel"/>
    <w:tmpl w:val="47BC8CB6"/>
    <w:lvl w:ilvl="0" w:tplc="0C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F663DD"/>
    <w:multiLevelType w:val="hybridMultilevel"/>
    <w:tmpl w:val="E28216A2"/>
    <w:name w:val="DocNumbering2"/>
    <w:lvl w:ilvl="0" w:tplc="FFFFFFFF">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BF6C43"/>
    <w:multiLevelType w:val="multilevel"/>
    <w:tmpl w:val="57386684"/>
    <w:lvl w:ilvl="0">
      <w:start w:val="1"/>
      <w:numFmt w:val="decimal"/>
      <w:pStyle w:val="BriefHeading1"/>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8703D6D"/>
    <w:multiLevelType w:val="multilevel"/>
    <w:tmpl w:val="FB30F42C"/>
    <w:lvl w:ilvl="0">
      <w:start w:val="1"/>
      <w:numFmt w:val="decimal"/>
      <w:lvlText w:val="%1"/>
      <w:lvlJc w:val="left"/>
      <w:pPr>
        <w:tabs>
          <w:tab w:val="num" w:pos="0"/>
        </w:tabs>
        <w:ind w:left="851" w:hanging="851"/>
      </w:pPr>
      <w:rPr>
        <w:rFonts w:ascii="Arial" w:hAnsi="Arial" w:cs="Times New Roman" w:hint="default"/>
        <w:b/>
        <w:i w:val="0"/>
        <w:sz w:val="24"/>
        <w:szCs w:val="24"/>
      </w:rPr>
    </w:lvl>
    <w:lvl w:ilvl="1">
      <w:start w:val="1"/>
      <w:numFmt w:val="decimal"/>
      <w:lvlText w:val="%1.%2"/>
      <w:lvlJc w:val="left"/>
      <w:pPr>
        <w:tabs>
          <w:tab w:val="num" w:pos="0"/>
        </w:tabs>
        <w:ind w:left="851" w:hanging="851"/>
      </w:pPr>
      <w:rPr>
        <w:rFonts w:ascii="Arial" w:hAnsi="Arial" w:cs="Times New Roman" w:hint="default"/>
        <w:b/>
        <w:sz w:val="22"/>
        <w:szCs w:val="22"/>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decimal"/>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upp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6" w15:restartNumberingAfterBreak="0">
    <w:nsid w:val="1CC84EA5"/>
    <w:multiLevelType w:val="hybridMultilevel"/>
    <w:tmpl w:val="B02AAB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E3E6D86"/>
    <w:multiLevelType w:val="hybridMultilevel"/>
    <w:tmpl w:val="B6A43720"/>
    <w:lvl w:ilvl="0" w:tplc="FFFFFFFF">
      <w:start w:val="1"/>
      <w:numFmt w:val="decimal"/>
      <w:pStyle w:val="TableNumbered"/>
      <w:lvlText w:val="%1."/>
      <w:lvlJc w:val="left"/>
      <w:pPr>
        <w:tabs>
          <w:tab w:val="num" w:pos="397"/>
        </w:tabs>
        <w:ind w:left="397" w:hanging="397"/>
      </w:pPr>
      <w:rPr>
        <w:rFonts w:cs="Times New Roman"/>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pStyle w:val="RetSch2"/>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23400BB4"/>
    <w:multiLevelType w:val="multilevel"/>
    <w:tmpl w:val="0D749F30"/>
    <w:lvl w:ilvl="0">
      <w:start w:val="1"/>
      <w:numFmt w:val="decimal"/>
      <w:lvlText w:val="%1."/>
      <w:lvlJc w:val="left"/>
      <w:pPr>
        <w:tabs>
          <w:tab w:val="num" w:pos="851"/>
        </w:tabs>
        <w:ind w:left="851" w:hanging="851"/>
      </w:pPr>
      <w:rPr>
        <w:rFonts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00000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844" w:firstLine="0"/>
      </w:pPr>
      <w:rPr>
        <w:rFont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rPr>
        <w:rFont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38"/>
        </w:tabs>
        <w:ind w:left="1985" w:hanging="567"/>
      </w:pPr>
      <w:rPr>
        <w:rFonts w:ascii="Arial" w:hAnsi="Arial" w:hint="default"/>
        <w:b w:val="0"/>
        <w:i w:val="0"/>
        <w:sz w:val="20"/>
      </w:rPr>
    </w:lvl>
    <w:lvl w:ilvl="6">
      <w:start w:val="1"/>
      <w:numFmt w:val="decimal"/>
      <w:lvlRestart w:val="0"/>
      <w:lvlText w:val="Schedule %7"/>
      <w:lvlJc w:val="left"/>
      <w:pPr>
        <w:tabs>
          <w:tab w:val="num" w:pos="2268"/>
        </w:tabs>
        <w:ind w:left="2268" w:hanging="2268"/>
      </w:pPr>
      <w:rPr>
        <w:rFonts w:ascii="Arial Bold" w:hAnsi="Arial Bold"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ZapfDingbats"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ZapfDingbat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36B660D"/>
    <w:multiLevelType w:val="multilevel"/>
    <w:tmpl w:val="B7303046"/>
    <w:lvl w:ilvl="0">
      <w:start w:val="1"/>
      <w:numFmt w:val="decimal"/>
      <w:lvlText w:val="%1."/>
      <w:lvlJc w:val="left"/>
      <w:pPr>
        <w:tabs>
          <w:tab w:val="num" w:pos="851"/>
        </w:tabs>
        <w:ind w:left="851" w:hanging="851"/>
      </w:pPr>
      <w:rPr>
        <w:rFonts w:hint="default"/>
        <w:b/>
        <w:i w:val="0"/>
        <w:caps w:val="0"/>
        <w:strike w:val="0"/>
        <w:dstrike w:val="0"/>
        <w:vanish w:val="0"/>
        <w:color w:val="auto"/>
        <w:sz w:val="22"/>
        <w:vertAlign w:val="baseline"/>
      </w:rPr>
    </w:lvl>
    <w:lvl w:ilvl="1">
      <w:start w:val="1"/>
      <w:numFmt w:val="decimal"/>
      <w:lvlText w:val="%1.%2"/>
      <w:lvlJc w:val="left"/>
      <w:pPr>
        <w:tabs>
          <w:tab w:val="num" w:pos="851"/>
        </w:tabs>
        <w:ind w:left="851" w:hanging="851"/>
      </w:pPr>
      <w:rPr>
        <w:rFonts w:ascii="Arial Bold" w:hAnsi="Arial Bold" w:hint="default"/>
        <w:b/>
        <w:i w:val="0"/>
        <w:caps w:val="0"/>
        <w:strike w:val="0"/>
        <w:dstrike w:val="0"/>
        <w:vanish w:val="0"/>
        <w:color w:val="auto"/>
        <w:sz w:val="20"/>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000000"/>
        <w:sz w:val="20"/>
        <w:szCs w:val="20"/>
        <w:effect w:val="none"/>
        <w:vertAlign w:val="baseline"/>
      </w:rPr>
    </w:lvl>
    <w:lvl w:ilvl="3">
      <w:start w:val="1"/>
      <w:numFmt w:val="lowerLetter"/>
      <w:lvlText w:val="%4)"/>
      <w:lvlJc w:val="left"/>
      <w:pPr>
        <w:ind w:left="1844" w:firstLine="0"/>
      </w:pPr>
      <w:rPr>
        <w:rFonts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hint="default"/>
        <w:b w:val="0"/>
        <w:i w:val="0"/>
        <w:caps w:val="0"/>
        <w:strike w:val="0"/>
        <w:dstrike w:val="0"/>
        <w:vanish w:val="0"/>
        <w:color w:val="auto"/>
        <w:sz w:val="20"/>
        <w:vertAlign w:val="baseline"/>
      </w:rPr>
    </w:lvl>
    <w:lvl w:ilvl="5">
      <w:start w:val="1"/>
      <w:numFmt w:val="lowerRoman"/>
      <w:lvlText w:val="(%6)"/>
      <w:lvlJc w:val="left"/>
      <w:pPr>
        <w:tabs>
          <w:tab w:val="num" w:pos="2138"/>
        </w:tabs>
        <w:ind w:left="1985" w:hanging="567"/>
      </w:pPr>
      <w:rPr>
        <w:rFonts w:ascii="Arial" w:hAnsi="Arial" w:hint="default"/>
        <w:b w:val="0"/>
        <w:i w:val="0"/>
        <w:sz w:val="20"/>
      </w:rPr>
    </w:lvl>
    <w:lvl w:ilvl="6">
      <w:start w:val="1"/>
      <w:numFmt w:val="decimal"/>
      <w:lvlRestart w:val="0"/>
      <w:lvlText w:val="Schedule %7"/>
      <w:lvlJc w:val="left"/>
      <w:pPr>
        <w:tabs>
          <w:tab w:val="num" w:pos="2268"/>
        </w:tabs>
        <w:ind w:left="2268" w:hanging="2268"/>
      </w:pPr>
      <w:rPr>
        <w:rFonts w:ascii="Arial Bold" w:hAnsi="Arial Bold"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ZapfDingbats"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ZapfDingbats" w:hint="default"/>
        <w:b/>
        <w:i w:val="0"/>
        <w:caps w:val="0"/>
        <w:strike w:val="0"/>
        <w:dstrike w:val="0"/>
        <w:vanish w:val="0"/>
        <w:color w:val="auto"/>
        <w:sz w:val="20"/>
        <w:vertAlign w:val="baseline"/>
      </w:rPr>
    </w:lvl>
  </w:abstractNum>
  <w:abstractNum w:abstractNumId="10" w15:restartNumberingAfterBreak="0">
    <w:nsid w:val="23EE2972"/>
    <w:multiLevelType w:val="multilevel"/>
    <w:tmpl w:val="87204C4A"/>
    <w:lvl w:ilvl="0">
      <w:start w:val="1"/>
      <w:numFmt w:val="decimal"/>
      <w:lvlText w:val="%1."/>
      <w:lvlJc w:val="left"/>
      <w:pPr>
        <w:ind w:left="36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AB0909"/>
    <w:multiLevelType w:val="hybridMultilevel"/>
    <w:tmpl w:val="3160A1A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284407"/>
    <w:multiLevelType w:val="multilevel"/>
    <w:tmpl w:val="6D5CC056"/>
    <w:name w:val="w10Numb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1701" w:hanging="850"/>
      </w:pPr>
      <w:rPr>
        <w:rFonts w:hint="default"/>
      </w:rPr>
    </w:lvl>
    <w:lvl w:ilvl="3">
      <w:start w:val="1"/>
      <w:numFmt w:val="decimal"/>
      <w:lvlText w:val="(%4)"/>
      <w:lvlJc w:val="left"/>
      <w:pPr>
        <w:tabs>
          <w:tab w:val="num" w:pos="1701"/>
        </w:tabs>
        <w:ind w:left="2552" w:hanging="851"/>
      </w:pPr>
      <w:rPr>
        <w:rFonts w:hint="default"/>
        <w:b w:val="0"/>
      </w:rPr>
    </w:lvl>
    <w:lvl w:ilvl="4">
      <w:start w:val="1"/>
      <w:numFmt w:val="upperLetter"/>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C8F27FA"/>
    <w:multiLevelType w:val="singleLevel"/>
    <w:tmpl w:val="CDC49748"/>
    <w:lvl w:ilvl="0">
      <w:start w:val="1"/>
      <w:numFmt w:val="lowerLetter"/>
      <w:lvlText w:val="(%1)"/>
      <w:lvlJc w:val="left"/>
      <w:pPr>
        <w:tabs>
          <w:tab w:val="num" w:pos="720"/>
        </w:tabs>
        <w:ind w:left="720" w:hanging="720"/>
      </w:pPr>
      <w:rPr>
        <w:rFonts w:hint="default"/>
      </w:rPr>
    </w:lvl>
  </w:abstractNum>
  <w:abstractNum w:abstractNumId="14" w15:restartNumberingAfterBreak="0">
    <w:nsid w:val="2DB652F0"/>
    <w:multiLevelType w:val="hybridMultilevel"/>
    <w:tmpl w:val="325E8FE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B2236C5"/>
    <w:multiLevelType w:val="hybridMultilevel"/>
    <w:tmpl w:val="969EC91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261FF4"/>
    <w:multiLevelType w:val="hybridMultilevel"/>
    <w:tmpl w:val="F8D0FD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6C145F"/>
    <w:multiLevelType w:val="multilevel"/>
    <w:tmpl w:val="829E773C"/>
    <w:styleLink w:val="CurrentList1"/>
    <w:lvl w:ilvl="0">
      <w:start w:val="1"/>
      <w:numFmt w:val="lowerLetter"/>
      <w:lvlText w:val="(%1)"/>
      <w:lvlJc w:val="left"/>
      <w:pPr>
        <w:tabs>
          <w:tab w:val="num" w:pos="1440"/>
        </w:tabs>
        <w:ind w:left="144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E282AF4"/>
    <w:multiLevelType w:val="multilevel"/>
    <w:tmpl w:val="063A3B3E"/>
    <w:lvl w:ilvl="0">
      <w:start w:val="1"/>
      <w:numFmt w:val="decimal"/>
      <w:lvlText w:val="%1"/>
      <w:lvlJc w:val="left"/>
      <w:pPr>
        <w:tabs>
          <w:tab w:val="num" w:pos="0"/>
        </w:tabs>
        <w:ind w:left="851" w:hanging="851"/>
      </w:pPr>
      <w:rPr>
        <w:rFonts w:ascii="Arial" w:hAnsi="Arial" w:cs="Times New Roman" w:hint="default"/>
        <w:b/>
        <w:i w:val="0"/>
        <w:sz w:val="24"/>
        <w:szCs w:val="24"/>
      </w:rPr>
    </w:lvl>
    <w:lvl w:ilvl="1">
      <w:start w:val="1"/>
      <w:numFmt w:val="decimal"/>
      <w:lvlText w:val="%1.%2"/>
      <w:lvlJc w:val="left"/>
      <w:pPr>
        <w:tabs>
          <w:tab w:val="num" w:pos="0"/>
        </w:tabs>
        <w:ind w:left="851" w:hanging="851"/>
      </w:pPr>
      <w:rPr>
        <w:rFonts w:ascii="Arial" w:hAnsi="Arial" w:cs="Times New Roman" w:hint="default"/>
        <w:b/>
        <w:sz w:val="22"/>
        <w:szCs w:val="22"/>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decimal"/>
      <w:lvlText w:val="(%4)"/>
      <w:lvlJc w:val="left"/>
      <w:pPr>
        <w:tabs>
          <w:tab w:val="num" w:pos="1702"/>
        </w:tabs>
        <w:ind w:left="2553" w:hanging="851"/>
      </w:pPr>
      <w:rPr>
        <w:rFonts w:ascii="Arial" w:hAnsi="Arial" w:cs="Times New Roman" w:hint="default"/>
        <w:b w:val="0"/>
      </w:rPr>
    </w:lvl>
    <w:lvl w:ilvl="4">
      <w:start w:val="1"/>
      <w:numFmt w:val="lowerLetter"/>
      <w:lvlText w:val="%5)"/>
      <w:lvlJc w:val="left"/>
      <w:pPr>
        <w:tabs>
          <w:tab w:val="num" w:pos="2553"/>
        </w:tabs>
        <w:ind w:left="2553" w:hanging="851"/>
      </w:pPr>
      <w:rPr>
        <w:rFonts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upp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19" w15:restartNumberingAfterBreak="0">
    <w:nsid w:val="534A0426"/>
    <w:multiLevelType w:val="multilevel"/>
    <w:tmpl w:val="D7A203F4"/>
    <w:styleLink w:val="ArticleSection"/>
    <w:lvl w:ilvl="0">
      <w:start w:val="1"/>
      <w:numFmt w:val="decimal"/>
      <w:pStyle w:val="A1HEADING"/>
      <w:lvlText w:val="%1."/>
      <w:lvlJc w:val="left"/>
      <w:pPr>
        <w:tabs>
          <w:tab w:val="num" w:pos="-851"/>
        </w:tabs>
        <w:ind w:left="-851" w:firstLine="851"/>
      </w:pPr>
      <w:rPr>
        <w:rFonts w:ascii="Arial Bold" w:hAnsi="Arial Bold" w:cs="Times New Roman" w:hint="default"/>
        <w:b/>
        <w:i w:val="0"/>
        <w:sz w:val="28"/>
        <w:szCs w:val="28"/>
      </w:rPr>
    </w:lvl>
    <w:lvl w:ilvl="1">
      <w:start w:val="1"/>
      <w:numFmt w:val="decimalZero"/>
      <w:pStyle w:val="A11Numbered"/>
      <w:isLgl/>
      <w:lvlText w:val="%1.%2"/>
      <w:lvlJc w:val="left"/>
      <w:pPr>
        <w:tabs>
          <w:tab w:val="num" w:pos="567"/>
        </w:tabs>
        <w:ind w:left="567" w:hanging="567"/>
      </w:pPr>
      <w:rPr>
        <w:rFonts w:ascii="Arial" w:hAnsi="Arial" w:cs="Times New Roman" w:hint="default"/>
        <w:b/>
        <w:sz w:val="22"/>
        <w:szCs w:val="22"/>
      </w:rPr>
    </w:lvl>
    <w:lvl w:ilvl="2">
      <w:start w:val="1"/>
      <w:numFmt w:val="lowerLetter"/>
      <w:lvlText w:val="(%3)"/>
      <w:lvlJc w:val="left"/>
      <w:pPr>
        <w:tabs>
          <w:tab w:val="num" w:pos="-698"/>
        </w:tabs>
        <w:ind w:left="-698" w:hanging="432"/>
      </w:pPr>
      <w:rPr>
        <w:rFonts w:cs="Times New Roman" w:hint="default"/>
      </w:rPr>
    </w:lvl>
    <w:lvl w:ilvl="3">
      <w:start w:val="1"/>
      <w:numFmt w:val="lowerRoman"/>
      <w:lvlText w:val="(%4)"/>
      <w:lvlJc w:val="right"/>
      <w:pPr>
        <w:tabs>
          <w:tab w:val="num" w:pos="-554"/>
        </w:tabs>
        <w:ind w:left="-554" w:hanging="144"/>
      </w:pPr>
      <w:rPr>
        <w:rFonts w:ascii="Arial" w:hAnsi="Arial" w:cs="Times New Roman" w:hint="default"/>
        <w:b w:val="0"/>
        <w:i w:val="0"/>
        <w:sz w:val="22"/>
        <w:szCs w:val="22"/>
      </w:rPr>
    </w:lvl>
    <w:lvl w:ilvl="4">
      <w:start w:val="1"/>
      <w:numFmt w:val="decimal"/>
      <w:lvlText w:val="%5)"/>
      <w:lvlJc w:val="left"/>
      <w:pPr>
        <w:tabs>
          <w:tab w:val="num" w:pos="-410"/>
        </w:tabs>
        <w:ind w:left="-410" w:hanging="432"/>
      </w:pPr>
      <w:rPr>
        <w:rFonts w:cs="Times New Roman" w:hint="default"/>
      </w:rPr>
    </w:lvl>
    <w:lvl w:ilvl="5">
      <w:start w:val="1"/>
      <w:numFmt w:val="lowerLetter"/>
      <w:lvlText w:val="%6)"/>
      <w:lvlJc w:val="left"/>
      <w:pPr>
        <w:tabs>
          <w:tab w:val="num" w:pos="-266"/>
        </w:tabs>
        <w:ind w:left="-266" w:hanging="432"/>
      </w:pPr>
      <w:rPr>
        <w:rFonts w:cs="Times New Roman" w:hint="default"/>
      </w:rPr>
    </w:lvl>
    <w:lvl w:ilvl="6">
      <w:start w:val="1"/>
      <w:numFmt w:val="lowerRoman"/>
      <w:lvlText w:val="%7)"/>
      <w:lvlJc w:val="right"/>
      <w:pPr>
        <w:tabs>
          <w:tab w:val="num" w:pos="-122"/>
        </w:tabs>
        <w:ind w:left="-122" w:hanging="288"/>
      </w:pPr>
      <w:rPr>
        <w:rFonts w:cs="Times New Roman" w:hint="default"/>
      </w:rPr>
    </w:lvl>
    <w:lvl w:ilvl="7">
      <w:start w:val="1"/>
      <w:numFmt w:val="lowerLetter"/>
      <w:lvlText w:val="%8."/>
      <w:lvlJc w:val="left"/>
      <w:pPr>
        <w:tabs>
          <w:tab w:val="num" w:pos="22"/>
        </w:tabs>
        <w:ind w:left="22" w:hanging="432"/>
      </w:pPr>
      <w:rPr>
        <w:rFonts w:cs="Times New Roman" w:hint="default"/>
      </w:rPr>
    </w:lvl>
    <w:lvl w:ilvl="8">
      <w:start w:val="1"/>
      <w:numFmt w:val="lowerRoman"/>
      <w:lvlText w:val="%9."/>
      <w:lvlJc w:val="right"/>
      <w:pPr>
        <w:tabs>
          <w:tab w:val="num" w:pos="166"/>
        </w:tabs>
        <w:ind w:left="166" w:hanging="144"/>
      </w:pPr>
      <w:rPr>
        <w:rFonts w:cs="Times New Roman" w:hint="default"/>
      </w:rPr>
    </w:lvl>
  </w:abstractNum>
  <w:abstractNum w:abstractNumId="20" w15:restartNumberingAfterBreak="0">
    <w:nsid w:val="54A205A6"/>
    <w:multiLevelType w:val="hybridMultilevel"/>
    <w:tmpl w:val="D88ABA6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3">
      <w:start w:val="1"/>
      <w:numFmt w:val="upperRoman"/>
      <w:lvlText w:val="%5."/>
      <w:lvlJc w:val="righ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443132"/>
    <w:multiLevelType w:val="hybridMultilevel"/>
    <w:tmpl w:val="F4DC5E4E"/>
    <w:lvl w:ilvl="0" w:tplc="8EC81A70">
      <w:start w:val="1"/>
      <w:numFmt w:val="decimal"/>
      <w:pStyle w:val="Heading2"/>
      <w:lvlText w:val="1.%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77A1BA6"/>
    <w:multiLevelType w:val="multilevel"/>
    <w:tmpl w:val="8FAC49EE"/>
    <w:lvl w:ilvl="0">
      <w:start w:val="1"/>
      <w:numFmt w:val="decimal"/>
      <w:lvlRestart w:val="0"/>
      <w:lvlText w:val="%1"/>
      <w:lvlJc w:val="left"/>
      <w:pPr>
        <w:tabs>
          <w:tab w:val="num" w:pos="1009"/>
        </w:tabs>
        <w:ind w:left="1009" w:hanging="1009"/>
      </w:pPr>
      <w:rPr>
        <w:rFonts w:ascii="Arial" w:hAnsi="Arial" w:cs="Arial" w:hint="default"/>
        <w:b/>
        <w:bCs/>
        <w:i w:val="0"/>
        <w:iCs w:val="0"/>
        <w:caps w:val="0"/>
        <w:strike w:val="0"/>
        <w:dstrike w:val="0"/>
        <w:vanish w:val="0"/>
        <w:color w:val="auto"/>
        <w:sz w:val="36"/>
        <w:szCs w:val="36"/>
        <w:u w:val="none"/>
        <w:vertAlign w:val="baseline"/>
      </w:rPr>
    </w:lvl>
    <w:lvl w:ilvl="1">
      <w:start w:val="1"/>
      <w:numFmt w:val="decimal"/>
      <w:lvlText w:val="%1.%2"/>
      <w:lvlJc w:val="left"/>
      <w:pPr>
        <w:tabs>
          <w:tab w:val="num" w:pos="1009"/>
        </w:tabs>
        <w:ind w:left="1009" w:hanging="1009"/>
      </w:pPr>
      <w:rPr>
        <w:rFonts w:ascii="Arial" w:hAnsi="Arial" w:cs="Arial" w:hint="default"/>
        <w:b w:val="0"/>
        <w:bCs w:val="0"/>
        <w:i w:val="0"/>
        <w:iCs w:val="0"/>
        <w:caps w:val="0"/>
        <w:strike w:val="0"/>
        <w:dstrike w:val="0"/>
        <w:vanish w:val="0"/>
        <w:color w:val="005A8B"/>
        <w:sz w:val="28"/>
        <w:szCs w:val="28"/>
        <w:u w:val="none"/>
        <w:vertAlign w:val="baseline"/>
      </w:rPr>
    </w:lvl>
    <w:lvl w:ilvl="2">
      <w:start w:val="1"/>
      <w:numFmt w:val="decimal"/>
      <w:lvlText w:val="%1.%2.%3"/>
      <w:lvlJc w:val="left"/>
      <w:pPr>
        <w:tabs>
          <w:tab w:val="num" w:pos="1009"/>
        </w:tabs>
        <w:ind w:left="1009" w:hanging="1009"/>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upperLetter"/>
      <w:lvlRestart w:val="0"/>
      <w:pStyle w:val="Appendixheading"/>
      <w:suff w:val="space"/>
      <w:lvlText w:val="Appendix %4  "/>
      <w:lvlJc w:val="left"/>
      <w:rPr>
        <w:rFonts w:ascii="Arial" w:hAnsi="Arial" w:cs="Arial" w:hint="default"/>
        <w:b/>
        <w:bCs/>
        <w:i w:val="0"/>
        <w:iCs w:val="0"/>
        <w:caps w:val="0"/>
        <w:strike w:val="0"/>
        <w:dstrike w:val="0"/>
        <w:vanish w:val="0"/>
        <w:color w:val="808080"/>
        <w:sz w:val="36"/>
        <w:szCs w:val="36"/>
        <w:u w:val="none"/>
        <w:vertAlign w:val="baseline"/>
      </w:rPr>
    </w:lvl>
    <w:lvl w:ilvl="4">
      <w:start w:val="1"/>
      <w:numFmt w:val="decimal"/>
      <w:pStyle w:val="Appendixfiguretitle"/>
      <w:suff w:val="space"/>
      <w:lvlText w:val="Figure %4.%5  "/>
      <w:lvlJc w:val="left"/>
      <w:rPr>
        <w:rFonts w:ascii="Arial" w:hAnsi="Arial" w:cs="Arial" w:hint="default"/>
        <w:b/>
        <w:bCs/>
        <w:i w:val="0"/>
        <w:iCs w:val="0"/>
        <w:caps w:val="0"/>
        <w:strike w:val="0"/>
        <w:dstrike w:val="0"/>
        <w:vanish w:val="0"/>
        <w:color w:val="808080"/>
        <w:sz w:val="22"/>
        <w:szCs w:val="22"/>
        <w:u w:val="none"/>
        <w:vertAlign w:val="baseline"/>
      </w:rPr>
    </w:lvl>
    <w:lvl w:ilvl="5">
      <w:start w:val="1"/>
      <w:numFmt w:val="decimal"/>
      <w:lvlRestart w:val="0"/>
      <w:pStyle w:val="Appendixtabletitle"/>
      <w:suff w:val="space"/>
      <w:lvlText w:val="Table %4.%6  "/>
      <w:lvlJc w:val="left"/>
      <w:rPr>
        <w:rFonts w:ascii="Arial" w:hAnsi="Arial" w:cs="Arial" w:hint="default"/>
        <w:b/>
        <w:bCs/>
        <w:i w:val="0"/>
        <w:iCs w:val="0"/>
        <w:caps w:val="0"/>
        <w:strike w:val="0"/>
        <w:dstrike w:val="0"/>
        <w:vanish w:val="0"/>
        <w:color w:val="808080"/>
        <w:sz w:val="22"/>
        <w:szCs w:val="22"/>
        <w:u w:val="none"/>
        <w:vertAlign w:val="baseline"/>
      </w:rPr>
    </w:lvl>
    <w:lvl w:ilvl="6">
      <w:start w:val="1"/>
      <w:numFmt w:val="decimal"/>
      <w:pStyle w:val="nostyle"/>
      <w:lvlText w:val="%7."/>
      <w:lvlJc w:val="left"/>
      <w:pPr>
        <w:tabs>
          <w:tab w:val="num" w:pos="2520"/>
        </w:tabs>
        <w:ind w:left="2520" w:hanging="360"/>
      </w:pPr>
      <w:rPr>
        <w:rFonts w:cs="Times New Roman" w:hint="default"/>
      </w:rPr>
    </w:lvl>
    <w:lvl w:ilvl="7">
      <w:start w:val="1"/>
      <w:numFmt w:val="decimal"/>
      <w:lvlRestart w:val="0"/>
      <w:pStyle w:val="Figuretitle0"/>
      <w:suff w:val="space"/>
      <w:lvlText w:val="Figure %1.%8  "/>
      <w:lvlJc w:val="left"/>
      <w:rPr>
        <w:rFonts w:ascii="Arial" w:hAnsi="Arial" w:cs="Arial" w:hint="default"/>
        <w:b/>
        <w:bCs/>
        <w:i w:val="0"/>
        <w:iCs w:val="0"/>
        <w:caps w:val="0"/>
        <w:strike w:val="0"/>
        <w:dstrike w:val="0"/>
        <w:vanish w:val="0"/>
        <w:color w:val="808080"/>
        <w:sz w:val="22"/>
        <w:szCs w:val="22"/>
        <w:u w:val="none"/>
        <w:vertAlign w:val="baseline"/>
      </w:rPr>
    </w:lvl>
    <w:lvl w:ilvl="8">
      <w:start w:val="1"/>
      <w:numFmt w:val="decimal"/>
      <w:lvlRestart w:val="0"/>
      <w:pStyle w:val="Tabletitle"/>
      <w:suff w:val="space"/>
      <w:lvlText w:val="Table %1.%9  "/>
      <w:lvlJc w:val="left"/>
      <w:rPr>
        <w:rFonts w:ascii="Arial" w:hAnsi="Arial" w:cs="Arial" w:hint="default"/>
        <w:b/>
        <w:bCs/>
        <w:i w:val="0"/>
        <w:iCs w:val="0"/>
        <w:caps w:val="0"/>
        <w:strike w:val="0"/>
        <w:dstrike w:val="0"/>
        <w:vanish w:val="0"/>
        <w:color w:val="808080"/>
        <w:sz w:val="22"/>
        <w:szCs w:val="22"/>
        <w:u w:val="none"/>
        <w:vertAlign w:val="baseline"/>
      </w:rPr>
    </w:lvl>
  </w:abstractNum>
  <w:abstractNum w:abstractNumId="23" w15:restartNumberingAfterBreak="0">
    <w:nsid w:val="5D1A6894"/>
    <w:multiLevelType w:val="multilevel"/>
    <w:tmpl w:val="60C0325E"/>
    <w:lvl w:ilvl="0">
      <w:start w:val="1"/>
      <w:numFmt w:val="bullet"/>
      <w:lvlRestart w:val="0"/>
      <w:pStyle w:val="Bullets2ndindent"/>
      <w:lvlText w:val="•"/>
      <w:lvlJc w:val="left"/>
      <w:pPr>
        <w:tabs>
          <w:tab w:val="num" w:pos="360"/>
        </w:tabs>
        <w:ind w:left="284" w:hanging="284"/>
      </w:pPr>
      <w:rPr>
        <w:rFonts w:ascii="Arial Bold" w:hAnsi="Arial Bold" w:hint="default"/>
        <w:b/>
        <w:i w:val="0"/>
        <w:caps w:val="0"/>
        <w:strike w:val="0"/>
        <w:dstrike w:val="0"/>
        <w:vanish w:val="0"/>
        <w:color w:val="auto"/>
        <w:sz w:val="21"/>
        <w:u w:val="none"/>
        <w:vertAlign w:val="baseline"/>
      </w:rPr>
    </w:lvl>
    <w:lvl w:ilvl="1">
      <w:start w:val="1"/>
      <w:numFmt w:val="bullet"/>
      <w:lvlRestart w:val="0"/>
      <w:pStyle w:val="Bullets2ndindent"/>
      <w:lvlText w:val=""/>
      <w:lvlJc w:val="left"/>
      <w:pPr>
        <w:tabs>
          <w:tab w:val="num" w:pos="644"/>
        </w:tabs>
        <w:ind w:left="567" w:hanging="283"/>
      </w:pPr>
      <w:rPr>
        <w:rFonts w:ascii="Symbol" w:hAnsi="Symbol" w:hint="default"/>
        <w:b/>
        <w:i w:val="0"/>
        <w:caps w:val="0"/>
        <w:strike w:val="0"/>
        <w:dstrike w:val="0"/>
        <w:vanish w:val="0"/>
        <w:color w:val="auto"/>
        <w:sz w:val="21"/>
        <w:u w:val="none"/>
        <w:vertAlign w:val="baseline"/>
      </w:rPr>
    </w:lvl>
    <w:lvl w:ilvl="2">
      <w:start w:val="1"/>
      <w:numFmt w:val="decimal"/>
      <w:lvlText w:val="%1.%2.%3"/>
      <w:lvlJc w:val="left"/>
      <w:pPr>
        <w:tabs>
          <w:tab w:val="num" w:pos="680"/>
        </w:tabs>
        <w:ind w:left="680" w:hanging="680"/>
      </w:pPr>
      <w:rPr>
        <w:rFonts w:ascii="Arial" w:hAnsi="Arial" w:cs="Arial" w:hint="default"/>
        <w:b/>
        <w:bCs/>
        <w:i w:val="0"/>
        <w:iCs w:val="0"/>
        <w:caps w:val="0"/>
        <w:strike w:val="0"/>
        <w:dstrike w:val="0"/>
        <w:vanish w:val="0"/>
        <w:color w:val="auto"/>
        <w:sz w:val="18"/>
        <w:szCs w:val="18"/>
        <w:u w:val="none"/>
        <w:vertAlign w:val="baseline"/>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Restart w:val="0"/>
      <w:lvlText w:val="Table %1%8"/>
      <w:lvlJc w:val="left"/>
      <w:pPr>
        <w:tabs>
          <w:tab w:val="num" w:pos="1080"/>
        </w:tabs>
      </w:pPr>
      <w:rPr>
        <w:rFonts w:ascii="Arial" w:hAnsi="Arial" w:cs="Arial" w:hint="default"/>
        <w:b/>
        <w:bCs/>
        <w:i w:val="0"/>
        <w:iCs w:val="0"/>
        <w:color w:val="auto"/>
        <w:sz w:val="19"/>
        <w:szCs w:val="19"/>
      </w:rPr>
    </w:lvl>
    <w:lvl w:ilvl="8">
      <w:start w:val="1"/>
      <w:numFmt w:val="decimal"/>
      <w:lvlRestart w:val="0"/>
      <w:lvlText w:val="Figure %1%9"/>
      <w:lvlJc w:val="left"/>
      <w:pPr>
        <w:tabs>
          <w:tab w:val="num" w:pos="1080"/>
        </w:tabs>
      </w:pPr>
      <w:rPr>
        <w:rFonts w:ascii="Arial" w:hAnsi="Arial" w:cs="Arial" w:hint="default"/>
        <w:b/>
        <w:bCs/>
        <w:i w:val="0"/>
        <w:iCs w:val="0"/>
        <w:color w:val="auto"/>
        <w:sz w:val="19"/>
        <w:szCs w:val="19"/>
      </w:rPr>
    </w:lvl>
  </w:abstractNum>
  <w:abstractNum w:abstractNumId="24" w15:restartNumberingAfterBreak="0">
    <w:nsid w:val="5DC64219"/>
    <w:multiLevelType w:val="hybridMultilevel"/>
    <w:tmpl w:val="F7B458DE"/>
    <w:lvl w:ilvl="0" w:tplc="0C090019">
      <w:start w:val="1"/>
      <w:numFmt w:val="lowerLetter"/>
      <w:lvlText w:val="%1."/>
      <w:lvlJc w:val="left"/>
      <w:pPr>
        <w:ind w:left="644" w:hanging="360"/>
      </w:pPr>
      <w:rPr>
        <w:rFont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5" w15:restartNumberingAfterBreak="0">
    <w:nsid w:val="63D0724C"/>
    <w:multiLevelType w:val="multilevel"/>
    <w:tmpl w:val="4C9A0030"/>
    <w:lvl w:ilvl="0">
      <w:start w:val="1"/>
      <w:numFmt w:val="decimal"/>
      <w:lvlText w:val="%1"/>
      <w:lvlJc w:val="left"/>
      <w:pPr>
        <w:tabs>
          <w:tab w:val="num" w:pos="0"/>
        </w:tabs>
        <w:ind w:left="851" w:hanging="851"/>
      </w:pPr>
      <w:rPr>
        <w:rFonts w:ascii="Arial" w:hAnsi="Arial" w:cs="Times New Roman" w:hint="default"/>
        <w:b/>
        <w:i w:val="0"/>
        <w:sz w:val="24"/>
        <w:szCs w:val="24"/>
      </w:rPr>
    </w:lvl>
    <w:lvl w:ilvl="1">
      <w:start w:val="1"/>
      <w:numFmt w:val="decimal"/>
      <w:lvlText w:val="%1.%2"/>
      <w:lvlJc w:val="left"/>
      <w:pPr>
        <w:tabs>
          <w:tab w:val="num" w:pos="0"/>
        </w:tabs>
        <w:ind w:left="851" w:hanging="851"/>
      </w:pPr>
      <w:rPr>
        <w:rFonts w:ascii="Arial" w:hAnsi="Arial" w:cs="Times New Roman" w:hint="default"/>
        <w:b/>
        <w:sz w:val="22"/>
        <w:szCs w:val="22"/>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decimal"/>
      <w:lvlText w:val="(%4)"/>
      <w:lvlJc w:val="left"/>
      <w:pPr>
        <w:tabs>
          <w:tab w:val="num" w:pos="1702"/>
        </w:tabs>
        <w:ind w:left="2553" w:hanging="851"/>
      </w:pPr>
      <w:rPr>
        <w:rFonts w:ascii="Arial" w:hAnsi="Arial" w:cs="Times New Roman" w:hint="default"/>
        <w:b w:val="0"/>
      </w:rPr>
    </w:lvl>
    <w:lvl w:ilvl="4">
      <w:start w:val="1"/>
      <w:numFmt w:val="upperRoman"/>
      <w:lvlText w:val="%5."/>
      <w:lvlJc w:val="right"/>
      <w:pPr>
        <w:tabs>
          <w:tab w:val="num" w:pos="2553"/>
        </w:tabs>
        <w:ind w:left="2553" w:hanging="851"/>
      </w:pPr>
      <w:rPr>
        <w:rFonts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upp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26" w15:restartNumberingAfterBreak="0">
    <w:nsid w:val="68BE091D"/>
    <w:multiLevelType w:val="hybridMultilevel"/>
    <w:tmpl w:val="6068EC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DB38AC"/>
    <w:multiLevelType w:val="multilevel"/>
    <w:tmpl w:val="0562B972"/>
    <w:lvl w:ilvl="0">
      <w:start w:val="1"/>
      <w:numFmt w:val="upperLetter"/>
      <w:pStyle w:val="PartL1"/>
      <w:suff w:val="nothing"/>
      <w:lvlText w:val="Part %1"/>
      <w:lvlJc w:val="left"/>
      <w:pPr>
        <w:ind w:left="710" w:firstLine="0"/>
      </w:pPr>
    </w:lvl>
    <w:lvl w:ilvl="1">
      <w:start w:val="1"/>
      <w:numFmt w:val="none"/>
      <w:lvlText w:val=""/>
      <w:lvlJc w:val="left"/>
      <w:pPr>
        <w:tabs>
          <w:tab w:val="num" w:pos="98"/>
        </w:tabs>
        <w:ind w:left="-262" w:firstLine="0"/>
      </w:pPr>
    </w:lvl>
    <w:lvl w:ilvl="2">
      <w:start w:val="1"/>
      <w:numFmt w:val="none"/>
      <w:lvlText w:val=""/>
      <w:lvlJc w:val="left"/>
      <w:pPr>
        <w:tabs>
          <w:tab w:val="num" w:pos="98"/>
        </w:tabs>
        <w:ind w:left="-262" w:firstLine="0"/>
      </w:pPr>
    </w:lvl>
    <w:lvl w:ilvl="3">
      <w:start w:val="1"/>
      <w:numFmt w:val="none"/>
      <w:lvlText w:val=""/>
      <w:lvlJc w:val="left"/>
      <w:pPr>
        <w:tabs>
          <w:tab w:val="num" w:pos="98"/>
        </w:tabs>
        <w:ind w:left="-262" w:firstLine="0"/>
      </w:pPr>
    </w:lvl>
    <w:lvl w:ilvl="4">
      <w:start w:val="1"/>
      <w:numFmt w:val="none"/>
      <w:lvlText w:val=""/>
      <w:lvlJc w:val="left"/>
      <w:pPr>
        <w:tabs>
          <w:tab w:val="num" w:pos="98"/>
        </w:tabs>
        <w:ind w:left="-262" w:firstLine="0"/>
      </w:pPr>
    </w:lvl>
    <w:lvl w:ilvl="5">
      <w:start w:val="1"/>
      <w:numFmt w:val="none"/>
      <w:lvlText w:val=""/>
      <w:lvlJc w:val="left"/>
      <w:pPr>
        <w:tabs>
          <w:tab w:val="num" w:pos="98"/>
        </w:tabs>
        <w:ind w:left="-262" w:firstLine="0"/>
      </w:pPr>
    </w:lvl>
    <w:lvl w:ilvl="6">
      <w:start w:val="1"/>
      <w:numFmt w:val="none"/>
      <w:lvlText w:val=""/>
      <w:lvlJc w:val="left"/>
      <w:pPr>
        <w:tabs>
          <w:tab w:val="num" w:pos="98"/>
        </w:tabs>
        <w:ind w:left="-262" w:firstLine="0"/>
      </w:pPr>
    </w:lvl>
    <w:lvl w:ilvl="7">
      <w:start w:val="1"/>
      <w:numFmt w:val="none"/>
      <w:lvlText w:val=""/>
      <w:lvlJc w:val="left"/>
      <w:pPr>
        <w:tabs>
          <w:tab w:val="num" w:pos="98"/>
        </w:tabs>
        <w:ind w:left="-262" w:firstLine="0"/>
      </w:pPr>
    </w:lvl>
    <w:lvl w:ilvl="8">
      <w:start w:val="1"/>
      <w:numFmt w:val="none"/>
      <w:lvlText w:val=""/>
      <w:lvlJc w:val="left"/>
      <w:pPr>
        <w:tabs>
          <w:tab w:val="num" w:pos="98"/>
        </w:tabs>
        <w:ind w:left="-262" w:firstLine="0"/>
      </w:pPr>
    </w:lvl>
  </w:abstractNum>
  <w:abstractNum w:abstractNumId="28" w15:restartNumberingAfterBreak="0">
    <w:nsid w:val="6BEF71F6"/>
    <w:multiLevelType w:val="multilevel"/>
    <w:tmpl w:val="22E8A4E2"/>
    <w:lvl w:ilvl="0">
      <w:start w:val="1"/>
      <w:numFmt w:val="decimal"/>
      <w:pStyle w:val="SchedH1"/>
      <w:lvlText w:val="%1"/>
      <w:lvlJc w:val="left"/>
      <w:pPr>
        <w:tabs>
          <w:tab w:val="num" w:pos="737"/>
        </w:tabs>
        <w:ind w:left="737" w:hanging="737"/>
      </w:pPr>
      <w:rPr>
        <w:rFonts w:cs="Times New Roman"/>
      </w:rPr>
    </w:lvl>
    <w:lvl w:ilvl="1">
      <w:start w:val="1"/>
      <w:numFmt w:val="decimal"/>
      <w:pStyle w:val="SchedH2"/>
      <w:lvlText w:val="%1.%2"/>
      <w:lvlJc w:val="left"/>
      <w:pPr>
        <w:tabs>
          <w:tab w:val="num" w:pos="737"/>
        </w:tabs>
        <w:ind w:left="737" w:hanging="737"/>
      </w:pPr>
      <w:rPr>
        <w:rFonts w:cs="Times New Roman"/>
      </w:rPr>
    </w:lvl>
    <w:lvl w:ilvl="2">
      <w:start w:val="1"/>
      <w:numFmt w:val="lowerLetter"/>
      <w:pStyle w:val="SchedH3"/>
      <w:lvlText w:val="(%3)"/>
      <w:lvlJc w:val="left"/>
      <w:pPr>
        <w:tabs>
          <w:tab w:val="num" w:pos="1474"/>
        </w:tabs>
        <w:ind w:left="1474" w:hanging="737"/>
      </w:pPr>
      <w:rPr>
        <w:rFonts w:cs="Times New Roman"/>
      </w:rPr>
    </w:lvl>
    <w:lvl w:ilvl="3">
      <w:start w:val="1"/>
      <w:numFmt w:val="lowerRoman"/>
      <w:pStyle w:val="SchedH4"/>
      <w:lvlText w:val="(%4)"/>
      <w:lvlJc w:val="left"/>
      <w:pPr>
        <w:tabs>
          <w:tab w:val="num" w:pos="2211"/>
        </w:tabs>
        <w:ind w:left="2211" w:hanging="737"/>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abstractNum w:abstractNumId="29" w15:restartNumberingAfterBreak="0">
    <w:nsid w:val="6BEF79C7"/>
    <w:multiLevelType w:val="multilevel"/>
    <w:tmpl w:val="209AF760"/>
    <w:lvl w:ilvl="0">
      <w:start w:val="1"/>
      <w:numFmt w:val="bullet"/>
      <w:lvlRestart w:val="0"/>
      <w:pStyle w:val="Tablebullets1stindent"/>
      <w:lvlText w:val="•"/>
      <w:lvlJc w:val="left"/>
      <w:pPr>
        <w:tabs>
          <w:tab w:val="num" w:pos="360"/>
        </w:tabs>
        <w:ind w:left="227" w:hanging="227"/>
      </w:pPr>
      <w:rPr>
        <w:rFonts w:ascii="Arial Bold" w:hAnsi="Arial Bold" w:hint="default"/>
        <w:b w:val="0"/>
        <w:i w:val="0"/>
        <w:caps w:val="0"/>
        <w:strike w:val="0"/>
        <w:dstrike w:val="0"/>
        <w:vanish w:val="0"/>
        <w:color w:val="auto"/>
        <w:sz w:val="19"/>
        <w:u w:val="none"/>
        <w:vertAlign w:val="baseline"/>
      </w:rPr>
    </w:lvl>
    <w:lvl w:ilvl="1">
      <w:start w:val="1"/>
      <w:numFmt w:val="bullet"/>
      <w:lvlRestart w:val="0"/>
      <w:pStyle w:val="Tablebullets2ndindent"/>
      <w:lvlText w:val=""/>
      <w:lvlJc w:val="left"/>
      <w:pPr>
        <w:tabs>
          <w:tab w:val="num" w:pos="587"/>
        </w:tabs>
        <w:ind w:left="454" w:hanging="227"/>
      </w:pPr>
      <w:rPr>
        <w:rFonts w:ascii="Symbol" w:hAnsi="Symbol" w:hint="default"/>
        <w:b w:val="0"/>
        <w:i w:val="0"/>
        <w:caps w:val="0"/>
        <w:strike w:val="0"/>
        <w:dstrike w:val="0"/>
        <w:vanish w:val="0"/>
        <w:color w:val="auto"/>
        <w:sz w:val="19"/>
        <w:u w:val="none"/>
        <w:vertAlign w:val="baseline"/>
      </w:rPr>
    </w:lvl>
    <w:lvl w:ilvl="2">
      <w:start w:val="1"/>
      <w:numFmt w:val="decimal"/>
      <w:lvlText w:val="%1.%2.%3"/>
      <w:lvlJc w:val="left"/>
      <w:pPr>
        <w:tabs>
          <w:tab w:val="num" w:pos="680"/>
        </w:tabs>
        <w:ind w:left="680" w:hanging="680"/>
      </w:pPr>
      <w:rPr>
        <w:rFonts w:ascii="Arial" w:hAnsi="Arial" w:cs="Arial" w:hint="default"/>
        <w:b/>
        <w:bCs/>
        <w:i w:val="0"/>
        <w:iCs w:val="0"/>
        <w:caps w:val="0"/>
        <w:strike w:val="0"/>
        <w:dstrike w:val="0"/>
        <w:vanish w:val="0"/>
        <w:color w:val="auto"/>
        <w:sz w:val="18"/>
        <w:szCs w:val="18"/>
        <w:u w:val="none"/>
        <w:vertAlign w:val="baseline"/>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Restart w:val="0"/>
      <w:lvlText w:val="Table %1–%8"/>
      <w:lvlJc w:val="left"/>
      <w:pPr>
        <w:tabs>
          <w:tab w:val="num" w:pos="1080"/>
        </w:tabs>
      </w:pPr>
      <w:rPr>
        <w:rFonts w:ascii="Arial" w:hAnsi="Arial" w:cs="Arial" w:hint="default"/>
        <w:b/>
        <w:bCs/>
        <w:i w:val="0"/>
        <w:iCs w:val="0"/>
        <w:color w:val="auto"/>
        <w:sz w:val="19"/>
        <w:szCs w:val="19"/>
      </w:rPr>
    </w:lvl>
    <w:lvl w:ilvl="8">
      <w:start w:val="1"/>
      <w:numFmt w:val="decimal"/>
      <w:lvlRestart w:val="0"/>
      <w:lvlText w:val="Figure %1–%9"/>
      <w:lvlJc w:val="left"/>
      <w:pPr>
        <w:tabs>
          <w:tab w:val="num" w:pos="1080"/>
        </w:tabs>
      </w:pPr>
      <w:rPr>
        <w:rFonts w:ascii="Arial" w:hAnsi="Arial" w:cs="Arial" w:hint="default"/>
        <w:b/>
        <w:bCs/>
        <w:i w:val="0"/>
        <w:iCs w:val="0"/>
        <w:color w:val="auto"/>
        <w:sz w:val="19"/>
        <w:szCs w:val="19"/>
      </w:rPr>
    </w:lvl>
  </w:abstractNum>
  <w:abstractNum w:abstractNumId="30" w15:restartNumberingAfterBreak="0">
    <w:nsid w:val="6EA907EC"/>
    <w:multiLevelType w:val="hybridMultilevel"/>
    <w:tmpl w:val="4F5E2FE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716C29"/>
    <w:multiLevelType w:val="multilevel"/>
    <w:tmpl w:val="7E5C18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1A21C2D"/>
    <w:multiLevelType w:val="hybridMultilevel"/>
    <w:tmpl w:val="4C56E39A"/>
    <w:lvl w:ilvl="0" w:tplc="F71EBE90">
      <w:start w:val="1"/>
      <w:numFmt w:val="bullet"/>
      <w:pStyle w:val="Bullets1stindent"/>
      <w:lvlText w:val="•"/>
      <w:lvlJc w:val="left"/>
      <w:pPr>
        <w:tabs>
          <w:tab w:val="num" w:pos="284"/>
        </w:tabs>
        <w:ind w:left="283" w:hanging="283"/>
      </w:pPr>
      <w:rPr>
        <w:rFonts w:ascii="Arial" w:hAnsi="Arial" w:hint="default"/>
        <w:b/>
        <w:i w:val="0"/>
        <w:color w:val="auto"/>
        <w:sz w:val="22"/>
      </w:rPr>
    </w:lvl>
    <w:lvl w:ilvl="1" w:tplc="16783D60">
      <w:start w:val="1"/>
      <w:numFmt w:val="bullet"/>
      <w:lvlText w:val="o"/>
      <w:lvlJc w:val="left"/>
      <w:pPr>
        <w:tabs>
          <w:tab w:val="num" w:pos="1440"/>
        </w:tabs>
        <w:ind w:left="1440" w:hanging="360"/>
      </w:pPr>
      <w:rPr>
        <w:rFonts w:ascii="Courier New" w:hAnsi="Courier New" w:hint="default"/>
      </w:rPr>
    </w:lvl>
    <w:lvl w:ilvl="2" w:tplc="EC8E9E5A">
      <w:start w:val="1"/>
      <w:numFmt w:val="bullet"/>
      <w:lvlText w:val=""/>
      <w:lvlJc w:val="left"/>
      <w:pPr>
        <w:tabs>
          <w:tab w:val="num" w:pos="2160"/>
        </w:tabs>
        <w:ind w:left="2160" w:hanging="360"/>
      </w:pPr>
      <w:rPr>
        <w:rFonts w:ascii="Wingdings" w:hAnsi="Wingdings" w:hint="default"/>
      </w:rPr>
    </w:lvl>
    <w:lvl w:ilvl="3" w:tplc="4C7EE3E2">
      <w:start w:val="1"/>
      <w:numFmt w:val="bullet"/>
      <w:lvlText w:val=""/>
      <w:lvlJc w:val="left"/>
      <w:pPr>
        <w:tabs>
          <w:tab w:val="num" w:pos="2880"/>
        </w:tabs>
        <w:ind w:left="2880" w:hanging="360"/>
      </w:pPr>
      <w:rPr>
        <w:rFonts w:ascii="Symbol" w:hAnsi="Symbol" w:hint="default"/>
      </w:rPr>
    </w:lvl>
    <w:lvl w:ilvl="4" w:tplc="E1424ED0">
      <w:start w:val="1"/>
      <w:numFmt w:val="bullet"/>
      <w:lvlText w:val="o"/>
      <w:lvlJc w:val="left"/>
      <w:pPr>
        <w:tabs>
          <w:tab w:val="num" w:pos="3600"/>
        </w:tabs>
        <w:ind w:left="3600" w:hanging="360"/>
      </w:pPr>
      <w:rPr>
        <w:rFonts w:ascii="Courier New" w:hAnsi="Courier New" w:hint="default"/>
      </w:rPr>
    </w:lvl>
    <w:lvl w:ilvl="5" w:tplc="D11230BA">
      <w:start w:val="1"/>
      <w:numFmt w:val="bullet"/>
      <w:lvlText w:val=""/>
      <w:lvlJc w:val="left"/>
      <w:pPr>
        <w:tabs>
          <w:tab w:val="num" w:pos="4320"/>
        </w:tabs>
        <w:ind w:left="4320" w:hanging="360"/>
      </w:pPr>
      <w:rPr>
        <w:rFonts w:ascii="Wingdings" w:hAnsi="Wingdings" w:hint="default"/>
      </w:rPr>
    </w:lvl>
    <w:lvl w:ilvl="6" w:tplc="C8F29C60">
      <w:start w:val="1"/>
      <w:numFmt w:val="bullet"/>
      <w:lvlText w:val=""/>
      <w:lvlJc w:val="left"/>
      <w:pPr>
        <w:tabs>
          <w:tab w:val="num" w:pos="5040"/>
        </w:tabs>
        <w:ind w:left="5040" w:hanging="360"/>
      </w:pPr>
      <w:rPr>
        <w:rFonts w:ascii="Symbol" w:hAnsi="Symbol" w:hint="default"/>
      </w:rPr>
    </w:lvl>
    <w:lvl w:ilvl="7" w:tplc="A9D28124">
      <w:start w:val="1"/>
      <w:numFmt w:val="bullet"/>
      <w:lvlText w:val="o"/>
      <w:lvlJc w:val="left"/>
      <w:pPr>
        <w:tabs>
          <w:tab w:val="num" w:pos="5760"/>
        </w:tabs>
        <w:ind w:left="5760" w:hanging="360"/>
      </w:pPr>
      <w:rPr>
        <w:rFonts w:ascii="Courier New" w:hAnsi="Courier New" w:hint="default"/>
      </w:rPr>
    </w:lvl>
    <w:lvl w:ilvl="8" w:tplc="B170922E">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1E42B3"/>
    <w:multiLevelType w:val="hybridMultilevel"/>
    <w:tmpl w:val="9F2E1588"/>
    <w:lvl w:ilvl="0" w:tplc="7F125CA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E87C51"/>
    <w:multiLevelType w:val="multilevel"/>
    <w:tmpl w:val="71F06D46"/>
    <w:styleLink w:val="CurrentList2"/>
    <w:lvl w:ilvl="0">
      <w:start w:val="1"/>
      <w:numFmt w:val="lowerLetter"/>
      <w:lvlText w:val="(%1)"/>
      <w:lvlJc w:val="left"/>
      <w:pPr>
        <w:tabs>
          <w:tab w:val="num" w:pos="1440"/>
        </w:tabs>
        <w:ind w:left="144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AE568F0"/>
    <w:multiLevelType w:val="hybridMultilevel"/>
    <w:tmpl w:val="29E6ACF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88031597">
    <w:abstractNumId w:val="23"/>
  </w:num>
  <w:num w:numId="2" w16cid:durableId="1863281548">
    <w:abstractNumId w:val="29"/>
  </w:num>
  <w:num w:numId="3" w16cid:durableId="3288217">
    <w:abstractNumId w:val="32"/>
  </w:num>
  <w:num w:numId="4" w16cid:durableId="1711760732">
    <w:abstractNumId w:val="22"/>
  </w:num>
  <w:num w:numId="5" w16cid:durableId="1489201242">
    <w:abstractNumId w:val="19"/>
  </w:num>
  <w:num w:numId="6" w16cid:durableId="322592404">
    <w:abstractNumId w:val="17"/>
  </w:num>
  <w:num w:numId="7" w16cid:durableId="248539401">
    <w:abstractNumId w:val="34"/>
  </w:num>
  <w:num w:numId="8" w16cid:durableId="2047410461">
    <w:abstractNumId w:val="5"/>
  </w:num>
  <w:num w:numId="9" w16cid:durableId="583994168">
    <w:abstractNumId w:val="27"/>
  </w:num>
  <w:num w:numId="10" w16cid:durableId="19087863">
    <w:abstractNumId w:val="21"/>
  </w:num>
  <w:num w:numId="11" w16cid:durableId="607660401">
    <w:abstractNumId w:val="7"/>
  </w:num>
  <w:num w:numId="12" w16cid:durableId="586351512">
    <w:abstractNumId w:val="0"/>
  </w:num>
  <w:num w:numId="13" w16cid:durableId="1129783881">
    <w:abstractNumId w:val="1"/>
  </w:num>
  <w:num w:numId="14" w16cid:durableId="731275011">
    <w:abstractNumId w:val="10"/>
  </w:num>
  <w:num w:numId="15" w16cid:durableId="1322346681">
    <w:abstractNumId w:val="28"/>
  </w:num>
  <w:num w:numId="16" w16cid:durableId="1484007079">
    <w:abstractNumId w:val="8"/>
  </w:num>
  <w:num w:numId="17" w16cid:durableId="1731340694">
    <w:abstractNumId w:val="31"/>
  </w:num>
  <w:num w:numId="18" w16cid:durableId="243535675">
    <w:abstractNumId w:val="30"/>
  </w:num>
  <w:num w:numId="19" w16cid:durableId="441925632">
    <w:abstractNumId w:val="20"/>
  </w:num>
  <w:num w:numId="20" w16cid:durableId="1032807098">
    <w:abstractNumId w:val="4"/>
  </w:num>
  <w:num w:numId="21" w16cid:durableId="1615556681">
    <w:abstractNumId w:val="15"/>
  </w:num>
  <w:num w:numId="22" w16cid:durableId="271209506">
    <w:abstractNumId w:val="18"/>
  </w:num>
  <w:num w:numId="23" w16cid:durableId="1448429777">
    <w:abstractNumId w:val="13"/>
  </w:num>
  <w:num w:numId="24" w16cid:durableId="711273990">
    <w:abstractNumId w:val="24"/>
  </w:num>
  <w:num w:numId="25" w16cid:durableId="1998924036">
    <w:abstractNumId w:val="16"/>
  </w:num>
  <w:num w:numId="26" w16cid:durableId="470905974">
    <w:abstractNumId w:val="33"/>
  </w:num>
  <w:num w:numId="27" w16cid:durableId="825975206">
    <w:abstractNumId w:val="26"/>
  </w:num>
  <w:num w:numId="28" w16cid:durableId="814106366">
    <w:abstractNumId w:val="35"/>
  </w:num>
  <w:num w:numId="29" w16cid:durableId="909802834">
    <w:abstractNumId w:val="25"/>
  </w:num>
  <w:num w:numId="30" w16cid:durableId="1614970560">
    <w:abstractNumId w:val="9"/>
  </w:num>
  <w:num w:numId="31" w16cid:durableId="458768594">
    <w:abstractNumId w:val="33"/>
  </w:num>
  <w:num w:numId="32" w16cid:durableId="1917322193">
    <w:abstractNumId w:val="11"/>
  </w:num>
  <w:num w:numId="33" w16cid:durableId="722099259">
    <w:abstractNumId w:val="14"/>
  </w:num>
  <w:num w:numId="34" w16cid:durableId="309942303">
    <w:abstractNumId w:val="2"/>
  </w:num>
  <w:num w:numId="35" w16cid:durableId="1955860712">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25"/>
    <w:rsid w:val="00000050"/>
    <w:rsid w:val="00000C88"/>
    <w:rsid w:val="0000153B"/>
    <w:rsid w:val="0000291D"/>
    <w:rsid w:val="00006437"/>
    <w:rsid w:val="0000697C"/>
    <w:rsid w:val="00007CB5"/>
    <w:rsid w:val="00010C96"/>
    <w:rsid w:val="00012381"/>
    <w:rsid w:val="00015982"/>
    <w:rsid w:val="00016678"/>
    <w:rsid w:val="00017513"/>
    <w:rsid w:val="000246B5"/>
    <w:rsid w:val="00025307"/>
    <w:rsid w:val="000261DB"/>
    <w:rsid w:val="000263AE"/>
    <w:rsid w:val="000343AB"/>
    <w:rsid w:val="000356CE"/>
    <w:rsid w:val="00036610"/>
    <w:rsid w:val="00036ADE"/>
    <w:rsid w:val="00042D60"/>
    <w:rsid w:val="00042E76"/>
    <w:rsid w:val="000431AF"/>
    <w:rsid w:val="00043BBA"/>
    <w:rsid w:val="00044AFD"/>
    <w:rsid w:val="00046AA8"/>
    <w:rsid w:val="00046B79"/>
    <w:rsid w:val="00050026"/>
    <w:rsid w:val="00050A52"/>
    <w:rsid w:val="00055FD3"/>
    <w:rsid w:val="00056A5E"/>
    <w:rsid w:val="00057704"/>
    <w:rsid w:val="00057FF7"/>
    <w:rsid w:val="000604F0"/>
    <w:rsid w:val="00060C8A"/>
    <w:rsid w:val="00061807"/>
    <w:rsid w:val="00061F4C"/>
    <w:rsid w:val="00064AD2"/>
    <w:rsid w:val="0006797F"/>
    <w:rsid w:val="000703AF"/>
    <w:rsid w:val="00072726"/>
    <w:rsid w:val="00073884"/>
    <w:rsid w:val="00076465"/>
    <w:rsid w:val="00076A01"/>
    <w:rsid w:val="00077053"/>
    <w:rsid w:val="00077242"/>
    <w:rsid w:val="00080E3B"/>
    <w:rsid w:val="00082B8A"/>
    <w:rsid w:val="00082C04"/>
    <w:rsid w:val="00082D61"/>
    <w:rsid w:val="00082DD4"/>
    <w:rsid w:val="0008493B"/>
    <w:rsid w:val="00086A1B"/>
    <w:rsid w:val="00092A8E"/>
    <w:rsid w:val="000930DE"/>
    <w:rsid w:val="0009391A"/>
    <w:rsid w:val="00094461"/>
    <w:rsid w:val="00094738"/>
    <w:rsid w:val="00094CC6"/>
    <w:rsid w:val="0009553D"/>
    <w:rsid w:val="00096E3C"/>
    <w:rsid w:val="000A5895"/>
    <w:rsid w:val="000A66FB"/>
    <w:rsid w:val="000A703D"/>
    <w:rsid w:val="000B0CF7"/>
    <w:rsid w:val="000B0E7B"/>
    <w:rsid w:val="000B21E0"/>
    <w:rsid w:val="000B26B4"/>
    <w:rsid w:val="000B4111"/>
    <w:rsid w:val="000B6A05"/>
    <w:rsid w:val="000B70B5"/>
    <w:rsid w:val="000C0DB6"/>
    <w:rsid w:val="000C2C52"/>
    <w:rsid w:val="000C2F93"/>
    <w:rsid w:val="000C647F"/>
    <w:rsid w:val="000E23DB"/>
    <w:rsid w:val="000E3360"/>
    <w:rsid w:val="000E372A"/>
    <w:rsid w:val="000E3BD5"/>
    <w:rsid w:val="000E46C4"/>
    <w:rsid w:val="000E7708"/>
    <w:rsid w:val="000F4AC8"/>
    <w:rsid w:val="000F597C"/>
    <w:rsid w:val="000F6C9C"/>
    <w:rsid w:val="000F6FBC"/>
    <w:rsid w:val="000F7245"/>
    <w:rsid w:val="000F7A90"/>
    <w:rsid w:val="001032FD"/>
    <w:rsid w:val="00103BCA"/>
    <w:rsid w:val="00104060"/>
    <w:rsid w:val="00104141"/>
    <w:rsid w:val="00105600"/>
    <w:rsid w:val="0010684E"/>
    <w:rsid w:val="00110686"/>
    <w:rsid w:val="00113CE1"/>
    <w:rsid w:val="00114C2A"/>
    <w:rsid w:val="00114CF2"/>
    <w:rsid w:val="00116531"/>
    <w:rsid w:val="00117C3F"/>
    <w:rsid w:val="0012345C"/>
    <w:rsid w:val="001240DD"/>
    <w:rsid w:val="001301DD"/>
    <w:rsid w:val="001330B3"/>
    <w:rsid w:val="0013524C"/>
    <w:rsid w:val="00135C1A"/>
    <w:rsid w:val="0013636B"/>
    <w:rsid w:val="00136377"/>
    <w:rsid w:val="001368C3"/>
    <w:rsid w:val="00137389"/>
    <w:rsid w:val="00140882"/>
    <w:rsid w:val="00141303"/>
    <w:rsid w:val="001463F5"/>
    <w:rsid w:val="00146464"/>
    <w:rsid w:val="00146985"/>
    <w:rsid w:val="001471DE"/>
    <w:rsid w:val="0014794C"/>
    <w:rsid w:val="00147D22"/>
    <w:rsid w:val="00151686"/>
    <w:rsid w:val="001516A2"/>
    <w:rsid w:val="00151CAB"/>
    <w:rsid w:val="001568D9"/>
    <w:rsid w:val="00162EB7"/>
    <w:rsid w:val="0016327B"/>
    <w:rsid w:val="00165CAC"/>
    <w:rsid w:val="00166359"/>
    <w:rsid w:val="00171501"/>
    <w:rsid w:val="00173C95"/>
    <w:rsid w:val="00174419"/>
    <w:rsid w:val="00174674"/>
    <w:rsid w:val="001750F5"/>
    <w:rsid w:val="0017534B"/>
    <w:rsid w:val="001754FF"/>
    <w:rsid w:val="00180641"/>
    <w:rsid w:val="001826D6"/>
    <w:rsid w:val="00185B8C"/>
    <w:rsid w:val="00190960"/>
    <w:rsid w:val="00191922"/>
    <w:rsid w:val="00192394"/>
    <w:rsid w:val="00193C8A"/>
    <w:rsid w:val="00194F0B"/>
    <w:rsid w:val="001A00C2"/>
    <w:rsid w:val="001A0891"/>
    <w:rsid w:val="001A4C10"/>
    <w:rsid w:val="001A7E68"/>
    <w:rsid w:val="001B24E5"/>
    <w:rsid w:val="001C10DF"/>
    <w:rsid w:val="001C4A6A"/>
    <w:rsid w:val="001C540D"/>
    <w:rsid w:val="001C5D27"/>
    <w:rsid w:val="001C7A50"/>
    <w:rsid w:val="001D0857"/>
    <w:rsid w:val="001D0AEF"/>
    <w:rsid w:val="001D2C59"/>
    <w:rsid w:val="001D2E07"/>
    <w:rsid w:val="001D3C6C"/>
    <w:rsid w:val="001D5251"/>
    <w:rsid w:val="001D6EBF"/>
    <w:rsid w:val="001D7505"/>
    <w:rsid w:val="001E16FA"/>
    <w:rsid w:val="001E52A6"/>
    <w:rsid w:val="001E59FC"/>
    <w:rsid w:val="001E6670"/>
    <w:rsid w:val="001E6C92"/>
    <w:rsid w:val="001F4326"/>
    <w:rsid w:val="001F4529"/>
    <w:rsid w:val="001F595A"/>
    <w:rsid w:val="001F5CF8"/>
    <w:rsid w:val="001F601B"/>
    <w:rsid w:val="001F76BF"/>
    <w:rsid w:val="002017C8"/>
    <w:rsid w:val="0020230D"/>
    <w:rsid w:val="002040B4"/>
    <w:rsid w:val="002065BF"/>
    <w:rsid w:val="002106B4"/>
    <w:rsid w:val="002117D8"/>
    <w:rsid w:val="002129D3"/>
    <w:rsid w:val="00215361"/>
    <w:rsid w:val="00216205"/>
    <w:rsid w:val="00216C49"/>
    <w:rsid w:val="00221CE6"/>
    <w:rsid w:val="00221E68"/>
    <w:rsid w:val="002225AB"/>
    <w:rsid w:val="0022461B"/>
    <w:rsid w:val="002249A9"/>
    <w:rsid w:val="002308E3"/>
    <w:rsid w:val="00233F6B"/>
    <w:rsid w:val="00234518"/>
    <w:rsid w:val="00235DDB"/>
    <w:rsid w:val="00237741"/>
    <w:rsid w:val="00240B4D"/>
    <w:rsid w:val="0024144C"/>
    <w:rsid w:val="00241C9C"/>
    <w:rsid w:val="002445CB"/>
    <w:rsid w:val="00244A56"/>
    <w:rsid w:val="00246B3A"/>
    <w:rsid w:val="00246F01"/>
    <w:rsid w:val="002509EA"/>
    <w:rsid w:val="00256B8A"/>
    <w:rsid w:val="00256DBF"/>
    <w:rsid w:val="00257441"/>
    <w:rsid w:val="00262262"/>
    <w:rsid w:val="00264049"/>
    <w:rsid w:val="00264EA0"/>
    <w:rsid w:val="00270A61"/>
    <w:rsid w:val="002717F7"/>
    <w:rsid w:val="00272F08"/>
    <w:rsid w:val="00274223"/>
    <w:rsid w:val="002745BE"/>
    <w:rsid w:val="002749E5"/>
    <w:rsid w:val="00274BD7"/>
    <w:rsid w:val="00275F68"/>
    <w:rsid w:val="00276052"/>
    <w:rsid w:val="002775DC"/>
    <w:rsid w:val="002778E0"/>
    <w:rsid w:val="00277A9A"/>
    <w:rsid w:val="002867BC"/>
    <w:rsid w:val="00287A63"/>
    <w:rsid w:val="00287ECB"/>
    <w:rsid w:val="00290547"/>
    <w:rsid w:val="00290C7B"/>
    <w:rsid w:val="002920C7"/>
    <w:rsid w:val="00294941"/>
    <w:rsid w:val="00296E6C"/>
    <w:rsid w:val="00297E95"/>
    <w:rsid w:val="002A0E1E"/>
    <w:rsid w:val="002A1238"/>
    <w:rsid w:val="002A1853"/>
    <w:rsid w:val="002A3985"/>
    <w:rsid w:val="002A4202"/>
    <w:rsid w:val="002A44FE"/>
    <w:rsid w:val="002A50CF"/>
    <w:rsid w:val="002A66B3"/>
    <w:rsid w:val="002A6DC5"/>
    <w:rsid w:val="002A6E31"/>
    <w:rsid w:val="002A78EA"/>
    <w:rsid w:val="002B4251"/>
    <w:rsid w:val="002B6C96"/>
    <w:rsid w:val="002C1585"/>
    <w:rsid w:val="002C1BE2"/>
    <w:rsid w:val="002C235D"/>
    <w:rsid w:val="002C2BA3"/>
    <w:rsid w:val="002C2CF2"/>
    <w:rsid w:val="002C36E6"/>
    <w:rsid w:val="002C6531"/>
    <w:rsid w:val="002C7760"/>
    <w:rsid w:val="002C7C5C"/>
    <w:rsid w:val="002D1D83"/>
    <w:rsid w:val="002D26C7"/>
    <w:rsid w:val="002D3CCB"/>
    <w:rsid w:val="002D5AE8"/>
    <w:rsid w:val="002D6059"/>
    <w:rsid w:val="002D680C"/>
    <w:rsid w:val="002E0B6B"/>
    <w:rsid w:val="002E18C1"/>
    <w:rsid w:val="002E2CE7"/>
    <w:rsid w:val="002E6475"/>
    <w:rsid w:val="002F1B86"/>
    <w:rsid w:val="002F2BF5"/>
    <w:rsid w:val="002F7214"/>
    <w:rsid w:val="002F7548"/>
    <w:rsid w:val="00300045"/>
    <w:rsid w:val="003004C7"/>
    <w:rsid w:val="00303976"/>
    <w:rsid w:val="00303CDC"/>
    <w:rsid w:val="0030526C"/>
    <w:rsid w:val="00305B28"/>
    <w:rsid w:val="00306187"/>
    <w:rsid w:val="0030759E"/>
    <w:rsid w:val="00310828"/>
    <w:rsid w:val="003119FF"/>
    <w:rsid w:val="00311C1B"/>
    <w:rsid w:val="00313A65"/>
    <w:rsid w:val="00315588"/>
    <w:rsid w:val="00316059"/>
    <w:rsid w:val="00317BF2"/>
    <w:rsid w:val="003210E0"/>
    <w:rsid w:val="00322AE6"/>
    <w:rsid w:val="003232AB"/>
    <w:rsid w:val="00323D96"/>
    <w:rsid w:val="00326026"/>
    <w:rsid w:val="00327471"/>
    <w:rsid w:val="00327E73"/>
    <w:rsid w:val="003307E4"/>
    <w:rsid w:val="0033126D"/>
    <w:rsid w:val="00333BCA"/>
    <w:rsid w:val="0033625C"/>
    <w:rsid w:val="00337051"/>
    <w:rsid w:val="003370CA"/>
    <w:rsid w:val="00340E06"/>
    <w:rsid w:val="00341CF8"/>
    <w:rsid w:val="003421B6"/>
    <w:rsid w:val="00342DE5"/>
    <w:rsid w:val="00344CC8"/>
    <w:rsid w:val="003451F8"/>
    <w:rsid w:val="003457FE"/>
    <w:rsid w:val="003502E9"/>
    <w:rsid w:val="00351502"/>
    <w:rsid w:val="0035190C"/>
    <w:rsid w:val="00351C6C"/>
    <w:rsid w:val="003520DE"/>
    <w:rsid w:val="00352279"/>
    <w:rsid w:val="003564E7"/>
    <w:rsid w:val="003608E7"/>
    <w:rsid w:val="00362C2B"/>
    <w:rsid w:val="003655EA"/>
    <w:rsid w:val="0036676A"/>
    <w:rsid w:val="00367078"/>
    <w:rsid w:val="00367167"/>
    <w:rsid w:val="00370592"/>
    <w:rsid w:val="00371F56"/>
    <w:rsid w:val="00375B8C"/>
    <w:rsid w:val="0037644F"/>
    <w:rsid w:val="00381EDD"/>
    <w:rsid w:val="003841F1"/>
    <w:rsid w:val="00384C1F"/>
    <w:rsid w:val="00385013"/>
    <w:rsid w:val="00385667"/>
    <w:rsid w:val="00386070"/>
    <w:rsid w:val="003907BC"/>
    <w:rsid w:val="003915BF"/>
    <w:rsid w:val="00392CF0"/>
    <w:rsid w:val="0039387F"/>
    <w:rsid w:val="00397CCF"/>
    <w:rsid w:val="003A16C6"/>
    <w:rsid w:val="003A1CEA"/>
    <w:rsid w:val="003A22E2"/>
    <w:rsid w:val="003A2CED"/>
    <w:rsid w:val="003A52F4"/>
    <w:rsid w:val="003A7804"/>
    <w:rsid w:val="003B0C71"/>
    <w:rsid w:val="003B32D2"/>
    <w:rsid w:val="003B439E"/>
    <w:rsid w:val="003B5773"/>
    <w:rsid w:val="003B5A0E"/>
    <w:rsid w:val="003B7402"/>
    <w:rsid w:val="003C1415"/>
    <w:rsid w:val="003C30F7"/>
    <w:rsid w:val="003C5EB4"/>
    <w:rsid w:val="003C6D4C"/>
    <w:rsid w:val="003C6E90"/>
    <w:rsid w:val="003C775D"/>
    <w:rsid w:val="003D1237"/>
    <w:rsid w:val="003D1B9D"/>
    <w:rsid w:val="003D3474"/>
    <w:rsid w:val="003D3A5A"/>
    <w:rsid w:val="003D3C2D"/>
    <w:rsid w:val="003D3E3C"/>
    <w:rsid w:val="003D54A7"/>
    <w:rsid w:val="003E1994"/>
    <w:rsid w:val="003E79D9"/>
    <w:rsid w:val="003F0300"/>
    <w:rsid w:val="003F0E2C"/>
    <w:rsid w:val="003F23B5"/>
    <w:rsid w:val="003F291E"/>
    <w:rsid w:val="003F33D2"/>
    <w:rsid w:val="003F59A0"/>
    <w:rsid w:val="003F70FA"/>
    <w:rsid w:val="00404083"/>
    <w:rsid w:val="00406575"/>
    <w:rsid w:val="00410FBB"/>
    <w:rsid w:val="004135D6"/>
    <w:rsid w:val="00413A7C"/>
    <w:rsid w:val="00416CC6"/>
    <w:rsid w:val="004209E3"/>
    <w:rsid w:val="00420A0A"/>
    <w:rsid w:val="00427DDD"/>
    <w:rsid w:val="0043247E"/>
    <w:rsid w:val="00433159"/>
    <w:rsid w:val="00433410"/>
    <w:rsid w:val="00434453"/>
    <w:rsid w:val="004348F9"/>
    <w:rsid w:val="00436921"/>
    <w:rsid w:val="00447E3D"/>
    <w:rsid w:val="0045101A"/>
    <w:rsid w:val="0045430F"/>
    <w:rsid w:val="0045479D"/>
    <w:rsid w:val="00455C73"/>
    <w:rsid w:val="00456CCE"/>
    <w:rsid w:val="00457C65"/>
    <w:rsid w:val="00457E06"/>
    <w:rsid w:val="00463040"/>
    <w:rsid w:val="00463CFB"/>
    <w:rsid w:val="0046524F"/>
    <w:rsid w:val="0046555C"/>
    <w:rsid w:val="004709D8"/>
    <w:rsid w:val="00472DA8"/>
    <w:rsid w:val="00475400"/>
    <w:rsid w:val="00481699"/>
    <w:rsid w:val="004819B7"/>
    <w:rsid w:val="00482922"/>
    <w:rsid w:val="004835EB"/>
    <w:rsid w:val="00483E70"/>
    <w:rsid w:val="00491C9D"/>
    <w:rsid w:val="00491E30"/>
    <w:rsid w:val="00492AC3"/>
    <w:rsid w:val="004933C4"/>
    <w:rsid w:val="00493E92"/>
    <w:rsid w:val="004940E0"/>
    <w:rsid w:val="004943F3"/>
    <w:rsid w:val="00494EB3"/>
    <w:rsid w:val="00497441"/>
    <w:rsid w:val="004A373D"/>
    <w:rsid w:val="004A41D2"/>
    <w:rsid w:val="004A5C9A"/>
    <w:rsid w:val="004A74A5"/>
    <w:rsid w:val="004A7EE2"/>
    <w:rsid w:val="004B10EC"/>
    <w:rsid w:val="004B1987"/>
    <w:rsid w:val="004B1A90"/>
    <w:rsid w:val="004B278D"/>
    <w:rsid w:val="004B51BA"/>
    <w:rsid w:val="004B51BD"/>
    <w:rsid w:val="004B59AF"/>
    <w:rsid w:val="004B711D"/>
    <w:rsid w:val="004C3C64"/>
    <w:rsid w:val="004C3EAF"/>
    <w:rsid w:val="004C6060"/>
    <w:rsid w:val="004D0184"/>
    <w:rsid w:val="004D01B7"/>
    <w:rsid w:val="004D04EA"/>
    <w:rsid w:val="004D1AF7"/>
    <w:rsid w:val="004D2292"/>
    <w:rsid w:val="004D3890"/>
    <w:rsid w:val="004D42C8"/>
    <w:rsid w:val="004D6E85"/>
    <w:rsid w:val="004E01F4"/>
    <w:rsid w:val="004E0390"/>
    <w:rsid w:val="004E1360"/>
    <w:rsid w:val="004E1533"/>
    <w:rsid w:val="004E3338"/>
    <w:rsid w:val="004E446D"/>
    <w:rsid w:val="004E69B5"/>
    <w:rsid w:val="004F4FB6"/>
    <w:rsid w:val="004F7FE5"/>
    <w:rsid w:val="0050071C"/>
    <w:rsid w:val="00500D10"/>
    <w:rsid w:val="0051069F"/>
    <w:rsid w:val="0051183F"/>
    <w:rsid w:val="005125E0"/>
    <w:rsid w:val="005146D2"/>
    <w:rsid w:val="00514B97"/>
    <w:rsid w:val="005157BA"/>
    <w:rsid w:val="00515B1E"/>
    <w:rsid w:val="00516758"/>
    <w:rsid w:val="00517332"/>
    <w:rsid w:val="005233AB"/>
    <w:rsid w:val="00526A85"/>
    <w:rsid w:val="0053106F"/>
    <w:rsid w:val="00531E5F"/>
    <w:rsid w:val="005328E8"/>
    <w:rsid w:val="005334AA"/>
    <w:rsid w:val="00533E9F"/>
    <w:rsid w:val="00535794"/>
    <w:rsid w:val="005421C2"/>
    <w:rsid w:val="005447FE"/>
    <w:rsid w:val="00546D1A"/>
    <w:rsid w:val="00546DFC"/>
    <w:rsid w:val="005518A1"/>
    <w:rsid w:val="0055244F"/>
    <w:rsid w:val="00552FD3"/>
    <w:rsid w:val="00554AB6"/>
    <w:rsid w:val="00557F78"/>
    <w:rsid w:val="005614D6"/>
    <w:rsid w:val="00561896"/>
    <w:rsid w:val="005639DC"/>
    <w:rsid w:val="00565F7F"/>
    <w:rsid w:val="00572005"/>
    <w:rsid w:val="00572CFD"/>
    <w:rsid w:val="005751F6"/>
    <w:rsid w:val="00575CEF"/>
    <w:rsid w:val="00576FE1"/>
    <w:rsid w:val="0057709B"/>
    <w:rsid w:val="00581C9C"/>
    <w:rsid w:val="00582C1C"/>
    <w:rsid w:val="0058300A"/>
    <w:rsid w:val="00585B7E"/>
    <w:rsid w:val="005865C1"/>
    <w:rsid w:val="005900BB"/>
    <w:rsid w:val="0059264D"/>
    <w:rsid w:val="00594949"/>
    <w:rsid w:val="00594E31"/>
    <w:rsid w:val="00595B73"/>
    <w:rsid w:val="005966DE"/>
    <w:rsid w:val="00596857"/>
    <w:rsid w:val="005A21BE"/>
    <w:rsid w:val="005A2959"/>
    <w:rsid w:val="005A3A5C"/>
    <w:rsid w:val="005A5E1A"/>
    <w:rsid w:val="005A6680"/>
    <w:rsid w:val="005A7927"/>
    <w:rsid w:val="005B2CB1"/>
    <w:rsid w:val="005B4A9A"/>
    <w:rsid w:val="005B5C6F"/>
    <w:rsid w:val="005B68B4"/>
    <w:rsid w:val="005B7857"/>
    <w:rsid w:val="005C0006"/>
    <w:rsid w:val="005C0DB6"/>
    <w:rsid w:val="005C0F12"/>
    <w:rsid w:val="005C12AD"/>
    <w:rsid w:val="005C2146"/>
    <w:rsid w:val="005C425C"/>
    <w:rsid w:val="005C4943"/>
    <w:rsid w:val="005C5B38"/>
    <w:rsid w:val="005C6EC3"/>
    <w:rsid w:val="005C7916"/>
    <w:rsid w:val="005D044F"/>
    <w:rsid w:val="005D2705"/>
    <w:rsid w:val="005D62D7"/>
    <w:rsid w:val="005D65C8"/>
    <w:rsid w:val="005D706E"/>
    <w:rsid w:val="005E1343"/>
    <w:rsid w:val="005F1A08"/>
    <w:rsid w:val="005F227B"/>
    <w:rsid w:val="005F23E7"/>
    <w:rsid w:val="005F4718"/>
    <w:rsid w:val="005F4FE3"/>
    <w:rsid w:val="005F54B9"/>
    <w:rsid w:val="005F5771"/>
    <w:rsid w:val="005F6729"/>
    <w:rsid w:val="005F73D9"/>
    <w:rsid w:val="005F76A3"/>
    <w:rsid w:val="005F7C0C"/>
    <w:rsid w:val="006000AD"/>
    <w:rsid w:val="00600A88"/>
    <w:rsid w:val="00602D4F"/>
    <w:rsid w:val="006038C0"/>
    <w:rsid w:val="00603B6B"/>
    <w:rsid w:val="00607EC0"/>
    <w:rsid w:val="006108EC"/>
    <w:rsid w:val="00611DBA"/>
    <w:rsid w:val="00612BF5"/>
    <w:rsid w:val="00614E67"/>
    <w:rsid w:val="00615D21"/>
    <w:rsid w:val="00615EC0"/>
    <w:rsid w:val="00616E5B"/>
    <w:rsid w:val="00616F12"/>
    <w:rsid w:val="00621F3B"/>
    <w:rsid w:val="00625567"/>
    <w:rsid w:val="006262BF"/>
    <w:rsid w:val="00627F8D"/>
    <w:rsid w:val="00631701"/>
    <w:rsid w:val="00631A31"/>
    <w:rsid w:val="0063201B"/>
    <w:rsid w:val="0063282F"/>
    <w:rsid w:val="00633DAE"/>
    <w:rsid w:val="00636658"/>
    <w:rsid w:val="00641258"/>
    <w:rsid w:val="006420FE"/>
    <w:rsid w:val="00642875"/>
    <w:rsid w:val="00643769"/>
    <w:rsid w:val="006442B2"/>
    <w:rsid w:val="0064584B"/>
    <w:rsid w:val="006458F4"/>
    <w:rsid w:val="00650D8B"/>
    <w:rsid w:val="00651446"/>
    <w:rsid w:val="00652137"/>
    <w:rsid w:val="00656C23"/>
    <w:rsid w:val="00657267"/>
    <w:rsid w:val="00664E95"/>
    <w:rsid w:val="00666EE2"/>
    <w:rsid w:val="00667A24"/>
    <w:rsid w:val="00667E12"/>
    <w:rsid w:val="00674567"/>
    <w:rsid w:val="0067483F"/>
    <w:rsid w:val="006764B0"/>
    <w:rsid w:val="0068103E"/>
    <w:rsid w:val="0068264C"/>
    <w:rsid w:val="006830B9"/>
    <w:rsid w:val="006838E8"/>
    <w:rsid w:val="00683AB8"/>
    <w:rsid w:val="00683DCA"/>
    <w:rsid w:val="00685BFB"/>
    <w:rsid w:val="006873F9"/>
    <w:rsid w:val="0069089C"/>
    <w:rsid w:val="00690B71"/>
    <w:rsid w:val="006918FE"/>
    <w:rsid w:val="00692A57"/>
    <w:rsid w:val="00692B98"/>
    <w:rsid w:val="00693382"/>
    <w:rsid w:val="006A000C"/>
    <w:rsid w:val="006A0057"/>
    <w:rsid w:val="006A111F"/>
    <w:rsid w:val="006A19F9"/>
    <w:rsid w:val="006A3F83"/>
    <w:rsid w:val="006A6F5D"/>
    <w:rsid w:val="006A7456"/>
    <w:rsid w:val="006B021C"/>
    <w:rsid w:val="006B07AF"/>
    <w:rsid w:val="006B3069"/>
    <w:rsid w:val="006B4B0E"/>
    <w:rsid w:val="006B6A46"/>
    <w:rsid w:val="006B6DB1"/>
    <w:rsid w:val="006B7970"/>
    <w:rsid w:val="006C48B2"/>
    <w:rsid w:val="006C48BF"/>
    <w:rsid w:val="006D049F"/>
    <w:rsid w:val="006D1189"/>
    <w:rsid w:val="006D136A"/>
    <w:rsid w:val="006D4131"/>
    <w:rsid w:val="006D5719"/>
    <w:rsid w:val="006D5B6B"/>
    <w:rsid w:val="006E2503"/>
    <w:rsid w:val="006E52BB"/>
    <w:rsid w:val="006E6119"/>
    <w:rsid w:val="006E73AD"/>
    <w:rsid w:val="006E7890"/>
    <w:rsid w:val="006F0B5E"/>
    <w:rsid w:val="006F3FD1"/>
    <w:rsid w:val="006F40AC"/>
    <w:rsid w:val="006F4815"/>
    <w:rsid w:val="00700456"/>
    <w:rsid w:val="00702DDC"/>
    <w:rsid w:val="007035A1"/>
    <w:rsid w:val="00703AA1"/>
    <w:rsid w:val="0070547D"/>
    <w:rsid w:val="00705DBD"/>
    <w:rsid w:val="00705E61"/>
    <w:rsid w:val="0070671F"/>
    <w:rsid w:val="007077FE"/>
    <w:rsid w:val="00710974"/>
    <w:rsid w:val="0071131A"/>
    <w:rsid w:val="007148BC"/>
    <w:rsid w:val="00720E3B"/>
    <w:rsid w:val="00721B98"/>
    <w:rsid w:val="007249C7"/>
    <w:rsid w:val="00725BD7"/>
    <w:rsid w:val="007262F9"/>
    <w:rsid w:val="007264DD"/>
    <w:rsid w:val="00727316"/>
    <w:rsid w:val="007274D2"/>
    <w:rsid w:val="00731E90"/>
    <w:rsid w:val="00732092"/>
    <w:rsid w:val="00733621"/>
    <w:rsid w:val="00734227"/>
    <w:rsid w:val="00734C2A"/>
    <w:rsid w:val="00740B87"/>
    <w:rsid w:val="00743424"/>
    <w:rsid w:val="00745396"/>
    <w:rsid w:val="00746FF7"/>
    <w:rsid w:val="00750134"/>
    <w:rsid w:val="007508F6"/>
    <w:rsid w:val="00750AC5"/>
    <w:rsid w:val="00750D6F"/>
    <w:rsid w:val="00751214"/>
    <w:rsid w:val="0075139C"/>
    <w:rsid w:val="0075421C"/>
    <w:rsid w:val="007555B0"/>
    <w:rsid w:val="007556AA"/>
    <w:rsid w:val="0075660E"/>
    <w:rsid w:val="00762765"/>
    <w:rsid w:val="007639B3"/>
    <w:rsid w:val="00764B6E"/>
    <w:rsid w:val="00765400"/>
    <w:rsid w:val="007662F8"/>
    <w:rsid w:val="007664DF"/>
    <w:rsid w:val="00771E78"/>
    <w:rsid w:val="0077482A"/>
    <w:rsid w:val="007773C0"/>
    <w:rsid w:val="00780E91"/>
    <w:rsid w:val="0078383E"/>
    <w:rsid w:val="00783844"/>
    <w:rsid w:val="00785471"/>
    <w:rsid w:val="007858B6"/>
    <w:rsid w:val="00786A5B"/>
    <w:rsid w:val="00790AFD"/>
    <w:rsid w:val="0079557C"/>
    <w:rsid w:val="007A1D34"/>
    <w:rsid w:val="007A4225"/>
    <w:rsid w:val="007A4C9A"/>
    <w:rsid w:val="007A5091"/>
    <w:rsid w:val="007A78A0"/>
    <w:rsid w:val="007B07FB"/>
    <w:rsid w:val="007B1855"/>
    <w:rsid w:val="007B1CF4"/>
    <w:rsid w:val="007B22E3"/>
    <w:rsid w:val="007B68BC"/>
    <w:rsid w:val="007B6F22"/>
    <w:rsid w:val="007C01DE"/>
    <w:rsid w:val="007C025C"/>
    <w:rsid w:val="007C144F"/>
    <w:rsid w:val="007C3E6C"/>
    <w:rsid w:val="007C497C"/>
    <w:rsid w:val="007C4B4A"/>
    <w:rsid w:val="007D0338"/>
    <w:rsid w:val="007D11E3"/>
    <w:rsid w:val="007D1B50"/>
    <w:rsid w:val="007D3C0E"/>
    <w:rsid w:val="007D59F4"/>
    <w:rsid w:val="007D678A"/>
    <w:rsid w:val="007D79E2"/>
    <w:rsid w:val="007E580C"/>
    <w:rsid w:val="007E5C79"/>
    <w:rsid w:val="007E6083"/>
    <w:rsid w:val="007E6D77"/>
    <w:rsid w:val="007F1034"/>
    <w:rsid w:val="007F11C3"/>
    <w:rsid w:val="007F1F36"/>
    <w:rsid w:val="007F207A"/>
    <w:rsid w:val="007F22FF"/>
    <w:rsid w:val="007F24B5"/>
    <w:rsid w:val="007F285D"/>
    <w:rsid w:val="007F28FB"/>
    <w:rsid w:val="007F4EFB"/>
    <w:rsid w:val="007F6039"/>
    <w:rsid w:val="007F6D75"/>
    <w:rsid w:val="007F764E"/>
    <w:rsid w:val="0080530F"/>
    <w:rsid w:val="008061DC"/>
    <w:rsid w:val="00806620"/>
    <w:rsid w:val="0080690D"/>
    <w:rsid w:val="00810FBB"/>
    <w:rsid w:val="008118C9"/>
    <w:rsid w:val="0081287A"/>
    <w:rsid w:val="00817825"/>
    <w:rsid w:val="00817E19"/>
    <w:rsid w:val="00820434"/>
    <w:rsid w:val="0082233F"/>
    <w:rsid w:val="0082438E"/>
    <w:rsid w:val="00824A10"/>
    <w:rsid w:val="008274CE"/>
    <w:rsid w:val="0083212B"/>
    <w:rsid w:val="00835053"/>
    <w:rsid w:val="00835193"/>
    <w:rsid w:val="00835E13"/>
    <w:rsid w:val="00840A14"/>
    <w:rsid w:val="00841565"/>
    <w:rsid w:val="00842735"/>
    <w:rsid w:val="008428D5"/>
    <w:rsid w:val="00846691"/>
    <w:rsid w:val="00847FDB"/>
    <w:rsid w:val="00850382"/>
    <w:rsid w:val="00850FBA"/>
    <w:rsid w:val="0085203F"/>
    <w:rsid w:val="008532F3"/>
    <w:rsid w:val="0085464E"/>
    <w:rsid w:val="0085594A"/>
    <w:rsid w:val="00855D16"/>
    <w:rsid w:val="00860863"/>
    <w:rsid w:val="00863065"/>
    <w:rsid w:val="00863916"/>
    <w:rsid w:val="008644D5"/>
    <w:rsid w:val="008673F6"/>
    <w:rsid w:val="00871B58"/>
    <w:rsid w:val="0087470B"/>
    <w:rsid w:val="00875644"/>
    <w:rsid w:val="00875878"/>
    <w:rsid w:val="00876B07"/>
    <w:rsid w:val="00876C1A"/>
    <w:rsid w:val="008774C2"/>
    <w:rsid w:val="008806AD"/>
    <w:rsid w:val="008809C8"/>
    <w:rsid w:val="00880A25"/>
    <w:rsid w:val="008815C2"/>
    <w:rsid w:val="008836AF"/>
    <w:rsid w:val="00883815"/>
    <w:rsid w:val="0088496F"/>
    <w:rsid w:val="00884A25"/>
    <w:rsid w:val="00890CA4"/>
    <w:rsid w:val="00893DEF"/>
    <w:rsid w:val="0089419E"/>
    <w:rsid w:val="008A55DF"/>
    <w:rsid w:val="008A57CA"/>
    <w:rsid w:val="008A595F"/>
    <w:rsid w:val="008A627A"/>
    <w:rsid w:val="008A7362"/>
    <w:rsid w:val="008A74C9"/>
    <w:rsid w:val="008B1C38"/>
    <w:rsid w:val="008B266D"/>
    <w:rsid w:val="008B317E"/>
    <w:rsid w:val="008B36D0"/>
    <w:rsid w:val="008B57E5"/>
    <w:rsid w:val="008B7047"/>
    <w:rsid w:val="008C32FF"/>
    <w:rsid w:val="008C3A23"/>
    <w:rsid w:val="008C6A96"/>
    <w:rsid w:val="008C6D65"/>
    <w:rsid w:val="008C6EAF"/>
    <w:rsid w:val="008C75A4"/>
    <w:rsid w:val="008D1866"/>
    <w:rsid w:val="008D27C5"/>
    <w:rsid w:val="008D7186"/>
    <w:rsid w:val="008D74AC"/>
    <w:rsid w:val="008D7A8A"/>
    <w:rsid w:val="008E1772"/>
    <w:rsid w:val="008E18BE"/>
    <w:rsid w:val="008E34D1"/>
    <w:rsid w:val="008E4098"/>
    <w:rsid w:val="008E4668"/>
    <w:rsid w:val="008E4C6A"/>
    <w:rsid w:val="008E54A9"/>
    <w:rsid w:val="008E6DAE"/>
    <w:rsid w:val="008E74E4"/>
    <w:rsid w:val="008E7A53"/>
    <w:rsid w:val="008F3B39"/>
    <w:rsid w:val="008F3E55"/>
    <w:rsid w:val="008F5AAB"/>
    <w:rsid w:val="008F60AF"/>
    <w:rsid w:val="008F683C"/>
    <w:rsid w:val="008F6CE3"/>
    <w:rsid w:val="008F7CE2"/>
    <w:rsid w:val="0090604C"/>
    <w:rsid w:val="0091013D"/>
    <w:rsid w:val="0091130B"/>
    <w:rsid w:val="00913F25"/>
    <w:rsid w:val="009142F7"/>
    <w:rsid w:val="009149BB"/>
    <w:rsid w:val="00915F69"/>
    <w:rsid w:val="00917E1A"/>
    <w:rsid w:val="0092187B"/>
    <w:rsid w:val="0092230F"/>
    <w:rsid w:val="00923B7D"/>
    <w:rsid w:val="00925589"/>
    <w:rsid w:val="009266E2"/>
    <w:rsid w:val="009268A4"/>
    <w:rsid w:val="009338C9"/>
    <w:rsid w:val="009378A7"/>
    <w:rsid w:val="00941305"/>
    <w:rsid w:val="00941A44"/>
    <w:rsid w:val="00941A70"/>
    <w:rsid w:val="00950E14"/>
    <w:rsid w:val="0095223C"/>
    <w:rsid w:val="0095491A"/>
    <w:rsid w:val="009552CE"/>
    <w:rsid w:val="00955354"/>
    <w:rsid w:val="009553FF"/>
    <w:rsid w:val="009556AD"/>
    <w:rsid w:val="0095673E"/>
    <w:rsid w:val="0095674D"/>
    <w:rsid w:val="009571C0"/>
    <w:rsid w:val="00961754"/>
    <w:rsid w:val="00964179"/>
    <w:rsid w:val="00964AB6"/>
    <w:rsid w:val="00965C8C"/>
    <w:rsid w:val="00966AF2"/>
    <w:rsid w:val="00966EA2"/>
    <w:rsid w:val="00973656"/>
    <w:rsid w:val="0097368D"/>
    <w:rsid w:val="00973785"/>
    <w:rsid w:val="0097379D"/>
    <w:rsid w:val="00973E03"/>
    <w:rsid w:val="00974AB4"/>
    <w:rsid w:val="009754B6"/>
    <w:rsid w:val="00975607"/>
    <w:rsid w:val="00975637"/>
    <w:rsid w:val="00975A11"/>
    <w:rsid w:val="0098123C"/>
    <w:rsid w:val="00982ABA"/>
    <w:rsid w:val="009830FE"/>
    <w:rsid w:val="0098331A"/>
    <w:rsid w:val="00983997"/>
    <w:rsid w:val="009861B6"/>
    <w:rsid w:val="009873B6"/>
    <w:rsid w:val="0099134E"/>
    <w:rsid w:val="00995B42"/>
    <w:rsid w:val="009A1E6E"/>
    <w:rsid w:val="009A2E8A"/>
    <w:rsid w:val="009A2E90"/>
    <w:rsid w:val="009A683C"/>
    <w:rsid w:val="009A6D9A"/>
    <w:rsid w:val="009B1BD8"/>
    <w:rsid w:val="009B2245"/>
    <w:rsid w:val="009B2D58"/>
    <w:rsid w:val="009B414D"/>
    <w:rsid w:val="009B43A8"/>
    <w:rsid w:val="009B4480"/>
    <w:rsid w:val="009B4DF3"/>
    <w:rsid w:val="009B6C8F"/>
    <w:rsid w:val="009B76F2"/>
    <w:rsid w:val="009C0783"/>
    <w:rsid w:val="009C4904"/>
    <w:rsid w:val="009C64F9"/>
    <w:rsid w:val="009D00B0"/>
    <w:rsid w:val="009D0397"/>
    <w:rsid w:val="009D04EB"/>
    <w:rsid w:val="009D27F6"/>
    <w:rsid w:val="009D36D7"/>
    <w:rsid w:val="009D49F7"/>
    <w:rsid w:val="009D5857"/>
    <w:rsid w:val="009D59C9"/>
    <w:rsid w:val="009D5A52"/>
    <w:rsid w:val="009D61DA"/>
    <w:rsid w:val="009D74CC"/>
    <w:rsid w:val="009E019A"/>
    <w:rsid w:val="009E1DE1"/>
    <w:rsid w:val="009E3891"/>
    <w:rsid w:val="009F3D7C"/>
    <w:rsid w:val="009F4CFF"/>
    <w:rsid w:val="009F5842"/>
    <w:rsid w:val="009F6750"/>
    <w:rsid w:val="009F6EF0"/>
    <w:rsid w:val="009F7AD0"/>
    <w:rsid w:val="00A0430D"/>
    <w:rsid w:val="00A05E69"/>
    <w:rsid w:val="00A063EC"/>
    <w:rsid w:val="00A14D30"/>
    <w:rsid w:val="00A15AAB"/>
    <w:rsid w:val="00A203E2"/>
    <w:rsid w:val="00A208DD"/>
    <w:rsid w:val="00A21402"/>
    <w:rsid w:val="00A24FB1"/>
    <w:rsid w:val="00A275BE"/>
    <w:rsid w:val="00A30E60"/>
    <w:rsid w:val="00A31638"/>
    <w:rsid w:val="00A31C32"/>
    <w:rsid w:val="00A334B3"/>
    <w:rsid w:val="00A3376B"/>
    <w:rsid w:val="00A3741D"/>
    <w:rsid w:val="00A425E0"/>
    <w:rsid w:val="00A437B8"/>
    <w:rsid w:val="00A442A9"/>
    <w:rsid w:val="00A45BFB"/>
    <w:rsid w:val="00A5267B"/>
    <w:rsid w:val="00A53AB6"/>
    <w:rsid w:val="00A542EE"/>
    <w:rsid w:val="00A55A4F"/>
    <w:rsid w:val="00A55BEA"/>
    <w:rsid w:val="00A57114"/>
    <w:rsid w:val="00A60D55"/>
    <w:rsid w:val="00A62107"/>
    <w:rsid w:val="00A62A93"/>
    <w:rsid w:val="00A63624"/>
    <w:rsid w:val="00A64102"/>
    <w:rsid w:val="00A713FF"/>
    <w:rsid w:val="00A7468C"/>
    <w:rsid w:val="00A76D67"/>
    <w:rsid w:val="00A77119"/>
    <w:rsid w:val="00A7725E"/>
    <w:rsid w:val="00A80711"/>
    <w:rsid w:val="00A80D61"/>
    <w:rsid w:val="00A81CC6"/>
    <w:rsid w:val="00A8335C"/>
    <w:rsid w:val="00A83D58"/>
    <w:rsid w:val="00A83F87"/>
    <w:rsid w:val="00A84606"/>
    <w:rsid w:val="00A85F5C"/>
    <w:rsid w:val="00A867C9"/>
    <w:rsid w:val="00A9010E"/>
    <w:rsid w:val="00A90453"/>
    <w:rsid w:val="00A925B3"/>
    <w:rsid w:val="00A950AF"/>
    <w:rsid w:val="00AA0FB6"/>
    <w:rsid w:val="00AA35D3"/>
    <w:rsid w:val="00AA4426"/>
    <w:rsid w:val="00AA6042"/>
    <w:rsid w:val="00AB2089"/>
    <w:rsid w:val="00AB511F"/>
    <w:rsid w:val="00AB58C8"/>
    <w:rsid w:val="00AB69F9"/>
    <w:rsid w:val="00AC0BD3"/>
    <w:rsid w:val="00AC30BC"/>
    <w:rsid w:val="00AC7BCB"/>
    <w:rsid w:val="00AD1174"/>
    <w:rsid w:val="00AD5C94"/>
    <w:rsid w:val="00AD6AE9"/>
    <w:rsid w:val="00AD6F97"/>
    <w:rsid w:val="00AE0494"/>
    <w:rsid w:val="00AE05EA"/>
    <w:rsid w:val="00AE0D27"/>
    <w:rsid w:val="00AE2307"/>
    <w:rsid w:val="00AF0704"/>
    <w:rsid w:val="00AF1941"/>
    <w:rsid w:val="00AF2974"/>
    <w:rsid w:val="00AF5EB4"/>
    <w:rsid w:val="00AF6879"/>
    <w:rsid w:val="00AF72C4"/>
    <w:rsid w:val="00B035CB"/>
    <w:rsid w:val="00B04DFA"/>
    <w:rsid w:val="00B065DC"/>
    <w:rsid w:val="00B1185E"/>
    <w:rsid w:val="00B12757"/>
    <w:rsid w:val="00B138FA"/>
    <w:rsid w:val="00B13B20"/>
    <w:rsid w:val="00B1733C"/>
    <w:rsid w:val="00B173A1"/>
    <w:rsid w:val="00B17C0A"/>
    <w:rsid w:val="00B2156F"/>
    <w:rsid w:val="00B22264"/>
    <w:rsid w:val="00B231B2"/>
    <w:rsid w:val="00B236BF"/>
    <w:rsid w:val="00B26156"/>
    <w:rsid w:val="00B3157E"/>
    <w:rsid w:val="00B328C6"/>
    <w:rsid w:val="00B3501A"/>
    <w:rsid w:val="00B35188"/>
    <w:rsid w:val="00B403AF"/>
    <w:rsid w:val="00B41714"/>
    <w:rsid w:val="00B42F3B"/>
    <w:rsid w:val="00B45DDE"/>
    <w:rsid w:val="00B4681C"/>
    <w:rsid w:val="00B54552"/>
    <w:rsid w:val="00B55171"/>
    <w:rsid w:val="00B55AF5"/>
    <w:rsid w:val="00B55C85"/>
    <w:rsid w:val="00B55FEC"/>
    <w:rsid w:val="00B57FCD"/>
    <w:rsid w:val="00B61D64"/>
    <w:rsid w:val="00B62B43"/>
    <w:rsid w:val="00B65928"/>
    <w:rsid w:val="00B6712A"/>
    <w:rsid w:val="00B67C83"/>
    <w:rsid w:val="00B70EC5"/>
    <w:rsid w:val="00B7142A"/>
    <w:rsid w:val="00B738BB"/>
    <w:rsid w:val="00B74A62"/>
    <w:rsid w:val="00B74BEC"/>
    <w:rsid w:val="00B75035"/>
    <w:rsid w:val="00B75ABA"/>
    <w:rsid w:val="00B76788"/>
    <w:rsid w:val="00B80015"/>
    <w:rsid w:val="00B805C9"/>
    <w:rsid w:val="00B807F4"/>
    <w:rsid w:val="00B80A89"/>
    <w:rsid w:val="00B813A9"/>
    <w:rsid w:val="00B81DB4"/>
    <w:rsid w:val="00B829FA"/>
    <w:rsid w:val="00B8572A"/>
    <w:rsid w:val="00B85A60"/>
    <w:rsid w:val="00B85B28"/>
    <w:rsid w:val="00B865DB"/>
    <w:rsid w:val="00B878FD"/>
    <w:rsid w:val="00B87E41"/>
    <w:rsid w:val="00B91E4A"/>
    <w:rsid w:val="00B93802"/>
    <w:rsid w:val="00B9593E"/>
    <w:rsid w:val="00B976AF"/>
    <w:rsid w:val="00BA1461"/>
    <w:rsid w:val="00BA6325"/>
    <w:rsid w:val="00BA6456"/>
    <w:rsid w:val="00BA7F45"/>
    <w:rsid w:val="00BB0794"/>
    <w:rsid w:val="00BB1E82"/>
    <w:rsid w:val="00BB283A"/>
    <w:rsid w:val="00BB345D"/>
    <w:rsid w:val="00BB4DCB"/>
    <w:rsid w:val="00BB7D5C"/>
    <w:rsid w:val="00BC1C1E"/>
    <w:rsid w:val="00BC27B5"/>
    <w:rsid w:val="00BC5C1C"/>
    <w:rsid w:val="00BC6039"/>
    <w:rsid w:val="00BC61B2"/>
    <w:rsid w:val="00BD1542"/>
    <w:rsid w:val="00BD3694"/>
    <w:rsid w:val="00BD4B13"/>
    <w:rsid w:val="00BD5077"/>
    <w:rsid w:val="00BD5F4C"/>
    <w:rsid w:val="00BE0AE4"/>
    <w:rsid w:val="00BE0DA8"/>
    <w:rsid w:val="00BE2E3D"/>
    <w:rsid w:val="00BE34C6"/>
    <w:rsid w:val="00BE4581"/>
    <w:rsid w:val="00BE574D"/>
    <w:rsid w:val="00BF191B"/>
    <w:rsid w:val="00BF2FE0"/>
    <w:rsid w:val="00BF365A"/>
    <w:rsid w:val="00BF6295"/>
    <w:rsid w:val="00C002B2"/>
    <w:rsid w:val="00C01873"/>
    <w:rsid w:val="00C01E19"/>
    <w:rsid w:val="00C041A5"/>
    <w:rsid w:val="00C05F79"/>
    <w:rsid w:val="00C148DC"/>
    <w:rsid w:val="00C207FA"/>
    <w:rsid w:val="00C242A6"/>
    <w:rsid w:val="00C30BEE"/>
    <w:rsid w:val="00C310A2"/>
    <w:rsid w:val="00C312A4"/>
    <w:rsid w:val="00C32458"/>
    <w:rsid w:val="00C32830"/>
    <w:rsid w:val="00C32DC4"/>
    <w:rsid w:val="00C33091"/>
    <w:rsid w:val="00C333FA"/>
    <w:rsid w:val="00C3467D"/>
    <w:rsid w:val="00C34C1A"/>
    <w:rsid w:val="00C40EAB"/>
    <w:rsid w:val="00C41442"/>
    <w:rsid w:val="00C41B83"/>
    <w:rsid w:val="00C432CA"/>
    <w:rsid w:val="00C44A69"/>
    <w:rsid w:val="00C470D0"/>
    <w:rsid w:val="00C54E2F"/>
    <w:rsid w:val="00C56084"/>
    <w:rsid w:val="00C57648"/>
    <w:rsid w:val="00C57C30"/>
    <w:rsid w:val="00C57D93"/>
    <w:rsid w:val="00C612DD"/>
    <w:rsid w:val="00C6335C"/>
    <w:rsid w:val="00C706FB"/>
    <w:rsid w:val="00C7422A"/>
    <w:rsid w:val="00C76670"/>
    <w:rsid w:val="00C7712F"/>
    <w:rsid w:val="00C776CC"/>
    <w:rsid w:val="00C801D5"/>
    <w:rsid w:val="00C8045D"/>
    <w:rsid w:val="00C80B08"/>
    <w:rsid w:val="00C8125C"/>
    <w:rsid w:val="00C81E23"/>
    <w:rsid w:val="00C83C4D"/>
    <w:rsid w:val="00C8424E"/>
    <w:rsid w:val="00C852E7"/>
    <w:rsid w:val="00C85B87"/>
    <w:rsid w:val="00C909D5"/>
    <w:rsid w:val="00C90D57"/>
    <w:rsid w:val="00C93298"/>
    <w:rsid w:val="00C93D5C"/>
    <w:rsid w:val="00C951C6"/>
    <w:rsid w:val="00C9740E"/>
    <w:rsid w:val="00C977AC"/>
    <w:rsid w:val="00CA286B"/>
    <w:rsid w:val="00CA4D37"/>
    <w:rsid w:val="00CA528D"/>
    <w:rsid w:val="00CA5532"/>
    <w:rsid w:val="00CA591A"/>
    <w:rsid w:val="00CA70B0"/>
    <w:rsid w:val="00CA72E8"/>
    <w:rsid w:val="00CB0A9D"/>
    <w:rsid w:val="00CB1A79"/>
    <w:rsid w:val="00CB21F0"/>
    <w:rsid w:val="00CB2D4F"/>
    <w:rsid w:val="00CB4FEB"/>
    <w:rsid w:val="00CB5266"/>
    <w:rsid w:val="00CB6A5E"/>
    <w:rsid w:val="00CB7FFE"/>
    <w:rsid w:val="00CC0DE9"/>
    <w:rsid w:val="00CD00D5"/>
    <w:rsid w:val="00CD5429"/>
    <w:rsid w:val="00CD5A6F"/>
    <w:rsid w:val="00CD69B8"/>
    <w:rsid w:val="00CD78DC"/>
    <w:rsid w:val="00CD7FBF"/>
    <w:rsid w:val="00CE0101"/>
    <w:rsid w:val="00CE0A82"/>
    <w:rsid w:val="00CE0BD4"/>
    <w:rsid w:val="00CE1EFE"/>
    <w:rsid w:val="00CE35CF"/>
    <w:rsid w:val="00CE3B04"/>
    <w:rsid w:val="00CE4B62"/>
    <w:rsid w:val="00CE7CA5"/>
    <w:rsid w:val="00CF228B"/>
    <w:rsid w:val="00CF66C5"/>
    <w:rsid w:val="00D011C6"/>
    <w:rsid w:val="00D01D15"/>
    <w:rsid w:val="00D03AC7"/>
    <w:rsid w:val="00D03F2C"/>
    <w:rsid w:val="00D04D43"/>
    <w:rsid w:val="00D07829"/>
    <w:rsid w:val="00D10EC4"/>
    <w:rsid w:val="00D11E9D"/>
    <w:rsid w:val="00D12EB7"/>
    <w:rsid w:val="00D13B18"/>
    <w:rsid w:val="00D149A5"/>
    <w:rsid w:val="00D232BC"/>
    <w:rsid w:val="00D23474"/>
    <w:rsid w:val="00D24A4D"/>
    <w:rsid w:val="00D25A98"/>
    <w:rsid w:val="00D263AC"/>
    <w:rsid w:val="00D3030E"/>
    <w:rsid w:val="00D3189E"/>
    <w:rsid w:val="00D349A0"/>
    <w:rsid w:val="00D34CDF"/>
    <w:rsid w:val="00D37028"/>
    <w:rsid w:val="00D37287"/>
    <w:rsid w:val="00D411AF"/>
    <w:rsid w:val="00D417DF"/>
    <w:rsid w:val="00D42C2B"/>
    <w:rsid w:val="00D461C9"/>
    <w:rsid w:val="00D465F3"/>
    <w:rsid w:val="00D508AB"/>
    <w:rsid w:val="00D5232B"/>
    <w:rsid w:val="00D5267A"/>
    <w:rsid w:val="00D541B1"/>
    <w:rsid w:val="00D55BBE"/>
    <w:rsid w:val="00D57895"/>
    <w:rsid w:val="00D60373"/>
    <w:rsid w:val="00D61902"/>
    <w:rsid w:val="00D61ADE"/>
    <w:rsid w:val="00D6241C"/>
    <w:rsid w:val="00D62CDF"/>
    <w:rsid w:val="00D6477C"/>
    <w:rsid w:val="00D651EC"/>
    <w:rsid w:val="00D65EAA"/>
    <w:rsid w:val="00D66179"/>
    <w:rsid w:val="00D66C64"/>
    <w:rsid w:val="00D66EF8"/>
    <w:rsid w:val="00D70A35"/>
    <w:rsid w:val="00D715B2"/>
    <w:rsid w:val="00D72953"/>
    <w:rsid w:val="00D72F91"/>
    <w:rsid w:val="00D7358C"/>
    <w:rsid w:val="00D73F04"/>
    <w:rsid w:val="00D748D0"/>
    <w:rsid w:val="00D75A68"/>
    <w:rsid w:val="00D76990"/>
    <w:rsid w:val="00D77396"/>
    <w:rsid w:val="00D77789"/>
    <w:rsid w:val="00D778BF"/>
    <w:rsid w:val="00D81F61"/>
    <w:rsid w:val="00D82205"/>
    <w:rsid w:val="00D83C2C"/>
    <w:rsid w:val="00D84521"/>
    <w:rsid w:val="00D84EA4"/>
    <w:rsid w:val="00D85A75"/>
    <w:rsid w:val="00D85B98"/>
    <w:rsid w:val="00D85CCE"/>
    <w:rsid w:val="00D875EF"/>
    <w:rsid w:val="00D90EA2"/>
    <w:rsid w:val="00D940BE"/>
    <w:rsid w:val="00D96CF5"/>
    <w:rsid w:val="00DA0CA4"/>
    <w:rsid w:val="00DA1244"/>
    <w:rsid w:val="00DA18E9"/>
    <w:rsid w:val="00DA23D3"/>
    <w:rsid w:val="00DA3EEF"/>
    <w:rsid w:val="00DA5608"/>
    <w:rsid w:val="00DA7376"/>
    <w:rsid w:val="00DA77BB"/>
    <w:rsid w:val="00DB2353"/>
    <w:rsid w:val="00DB2EB8"/>
    <w:rsid w:val="00DB3100"/>
    <w:rsid w:val="00DB3C80"/>
    <w:rsid w:val="00DB4C07"/>
    <w:rsid w:val="00DB504F"/>
    <w:rsid w:val="00DB7789"/>
    <w:rsid w:val="00DC04A9"/>
    <w:rsid w:val="00DC0701"/>
    <w:rsid w:val="00DC1750"/>
    <w:rsid w:val="00DC1FE0"/>
    <w:rsid w:val="00DC2159"/>
    <w:rsid w:val="00DC4D9E"/>
    <w:rsid w:val="00DC6E1E"/>
    <w:rsid w:val="00DD0378"/>
    <w:rsid w:val="00DD243A"/>
    <w:rsid w:val="00DD3AA3"/>
    <w:rsid w:val="00DD4190"/>
    <w:rsid w:val="00DD4AD9"/>
    <w:rsid w:val="00DD50DA"/>
    <w:rsid w:val="00DD5911"/>
    <w:rsid w:val="00DD71EE"/>
    <w:rsid w:val="00DE04A2"/>
    <w:rsid w:val="00DE3CAE"/>
    <w:rsid w:val="00DE4170"/>
    <w:rsid w:val="00DE4325"/>
    <w:rsid w:val="00DF0684"/>
    <w:rsid w:val="00DF1E6E"/>
    <w:rsid w:val="00DF3AAA"/>
    <w:rsid w:val="00DF3E62"/>
    <w:rsid w:val="00DF446E"/>
    <w:rsid w:val="00DF53E5"/>
    <w:rsid w:val="00DF6DE7"/>
    <w:rsid w:val="00DF7BB9"/>
    <w:rsid w:val="00DF7FB4"/>
    <w:rsid w:val="00E01988"/>
    <w:rsid w:val="00E05A79"/>
    <w:rsid w:val="00E066F3"/>
    <w:rsid w:val="00E06872"/>
    <w:rsid w:val="00E10F99"/>
    <w:rsid w:val="00E114EA"/>
    <w:rsid w:val="00E11A72"/>
    <w:rsid w:val="00E14693"/>
    <w:rsid w:val="00E146F7"/>
    <w:rsid w:val="00E14885"/>
    <w:rsid w:val="00E22C2C"/>
    <w:rsid w:val="00E26F45"/>
    <w:rsid w:val="00E27C02"/>
    <w:rsid w:val="00E27F6B"/>
    <w:rsid w:val="00E30F55"/>
    <w:rsid w:val="00E315CC"/>
    <w:rsid w:val="00E32AC6"/>
    <w:rsid w:val="00E338DE"/>
    <w:rsid w:val="00E33AF3"/>
    <w:rsid w:val="00E33E35"/>
    <w:rsid w:val="00E33FD5"/>
    <w:rsid w:val="00E35F1F"/>
    <w:rsid w:val="00E378BE"/>
    <w:rsid w:val="00E44F2B"/>
    <w:rsid w:val="00E50806"/>
    <w:rsid w:val="00E51879"/>
    <w:rsid w:val="00E5336F"/>
    <w:rsid w:val="00E54308"/>
    <w:rsid w:val="00E557AC"/>
    <w:rsid w:val="00E57CFE"/>
    <w:rsid w:val="00E618ED"/>
    <w:rsid w:val="00E61DE8"/>
    <w:rsid w:val="00E6325D"/>
    <w:rsid w:val="00E63A5F"/>
    <w:rsid w:val="00E63B06"/>
    <w:rsid w:val="00E63D38"/>
    <w:rsid w:val="00E64C37"/>
    <w:rsid w:val="00E66009"/>
    <w:rsid w:val="00E66200"/>
    <w:rsid w:val="00E66FA6"/>
    <w:rsid w:val="00E67FDA"/>
    <w:rsid w:val="00E700D7"/>
    <w:rsid w:val="00E72689"/>
    <w:rsid w:val="00E73773"/>
    <w:rsid w:val="00E74749"/>
    <w:rsid w:val="00E74AA5"/>
    <w:rsid w:val="00E7669E"/>
    <w:rsid w:val="00E77E4C"/>
    <w:rsid w:val="00E805EC"/>
    <w:rsid w:val="00E80DF2"/>
    <w:rsid w:val="00E81127"/>
    <w:rsid w:val="00E81BA4"/>
    <w:rsid w:val="00E8292A"/>
    <w:rsid w:val="00E856C5"/>
    <w:rsid w:val="00E90B7A"/>
    <w:rsid w:val="00E910DC"/>
    <w:rsid w:val="00E968C3"/>
    <w:rsid w:val="00EA211E"/>
    <w:rsid w:val="00EA2681"/>
    <w:rsid w:val="00EA3968"/>
    <w:rsid w:val="00EA70DB"/>
    <w:rsid w:val="00EA7F8B"/>
    <w:rsid w:val="00EB05C6"/>
    <w:rsid w:val="00EB0DC3"/>
    <w:rsid w:val="00EB3141"/>
    <w:rsid w:val="00EB4D76"/>
    <w:rsid w:val="00EB6840"/>
    <w:rsid w:val="00EB72A2"/>
    <w:rsid w:val="00EC0965"/>
    <w:rsid w:val="00EC504F"/>
    <w:rsid w:val="00EC5690"/>
    <w:rsid w:val="00ED0A5C"/>
    <w:rsid w:val="00ED2777"/>
    <w:rsid w:val="00ED27FD"/>
    <w:rsid w:val="00ED2B80"/>
    <w:rsid w:val="00ED40AA"/>
    <w:rsid w:val="00ED4D8E"/>
    <w:rsid w:val="00ED7683"/>
    <w:rsid w:val="00EE0A7B"/>
    <w:rsid w:val="00EE2700"/>
    <w:rsid w:val="00EE2D4E"/>
    <w:rsid w:val="00EE3379"/>
    <w:rsid w:val="00EE7CB4"/>
    <w:rsid w:val="00EF0933"/>
    <w:rsid w:val="00EF1C04"/>
    <w:rsid w:val="00EF2E98"/>
    <w:rsid w:val="00EF5600"/>
    <w:rsid w:val="00EF72BA"/>
    <w:rsid w:val="00F021B0"/>
    <w:rsid w:val="00F03830"/>
    <w:rsid w:val="00F05581"/>
    <w:rsid w:val="00F057C3"/>
    <w:rsid w:val="00F06F90"/>
    <w:rsid w:val="00F10090"/>
    <w:rsid w:val="00F10ECB"/>
    <w:rsid w:val="00F11967"/>
    <w:rsid w:val="00F12CE3"/>
    <w:rsid w:val="00F12E17"/>
    <w:rsid w:val="00F1600A"/>
    <w:rsid w:val="00F161C3"/>
    <w:rsid w:val="00F204C0"/>
    <w:rsid w:val="00F21A3F"/>
    <w:rsid w:val="00F21E23"/>
    <w:rsid w:val="00F23138"/>
    <w:rsid w:val="00F23C3A"/>
    <w:rsid w:val="00F24235"/>
    <w:rsid w:val="00F254A6"/>
    <w:rsid w:val="00F25B81"/>
    <w:rsid w:val="00F27C45"/>
    <w:rsid w:val="00F30B81"/>
    <w:rsid w:val="00F338CC"/>
    <w:rsid w:val="00F3660D"/>
    <w:rsid w:val="00F41CB0"/>
    <w:rsid w:val="00F47421"/>
    <w:rsid w:val="00F478D7"/>
    <w:rsid w:val="00F51185"/>
    <w:rsid w:val="00F520BE"/>
    <w:rsid w:val="00F54815"/>
    <w:rsid w:val="00F60BC3"/>
    <w:rsid w:val="00F61296"/>
    <w:rsid w:val="00F62C69"/>
    <w:rsid w:val="00F636B1"/>
    <w:rsid w:val="00F6385B"/>
    <w:rsid w:val="00F639AB"/>
    <w:rsid w:val="00F63D9D"/>
    <w:rsid w:val="00F641BA"/>
    <w:rsid w:val="00F64CF4"/>
    <w:rsid w:val="00F67DAF"/>
    <w:rsid w:val="00F7256C"/>
    <w:rsid w:val="00F745FC"/>
    <w:rsid w:val="00F755FB"/>
    <w:rsid w:val="00F757AE"/>
    <w:rsid w:val="00F80C6D"/>
    <w:rsid w:val="00F80EEF"/>
    <w:rsid w:val="00F84256"/>
    <w:rsid w:val="00F874A1"/>
    <w:rsid w:val="00F87FEF"/>
    <w:rsid w:val="00F9101B"/>
    <w:rsid w:val="00F9110C"/>
    <w:rsid w:val="00F94EC9"/>
    <w:rsid w:val="00F94FA1"/>
    <w:rsid w:val="00F95FF9"/>
    <w:rsid w:val="00F97051"/>
    <w:rsid w:val="00FA22E9"/>
    <w:rsid w:val="00FA2AC2"/>
    <w:rsid w:val="00FA60F0"/>
    <w:rsid w:val="00FA7245"/>
    <w:rsid w:val="00FB04A2"/>
    <w:rsid w:val="00FB254E"/>
    <w:rsid w:val="00FB41CC"/>
    <w:rsid w:val="00FB4A6E"/>
    <w:rsid w:val="00FB6BC9"/>
    <w:rsid w:val="00FB737C"/>
    <w:rsid w:val="00FC724C"/>
    <w:rsid w:val="00FD34CD"/>
    <w:rsid w:val="00FD3F8D"/>
    <w:rsid w:val="00FD73F5"/>
    <w:rsid w:val="00FE24A6"/>
    <w:rsid w:val="00FE336D"/>
    <w:rsid w:val="00FE3B0F"/>
    <w:rsid w:val="00FE7870"/>
    <w:rsid w:val="00FF189B"/>
    <w:rsid w:val="00FF2101"/>
    <w:rsid w:val="00FF4019"/>
    <w:rsid w:val="00FF58DC"/>
    <w:rsid w:val="00FF5E84"/>
    <w:rsid w:val="00FF6301"/>
    <w:rsid w:val="00FF69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95A7A"/>
  <w15:chartTrackingRefBased/>
  <w15:docId w15:val="{CC261879-6ECE-4B41-8425-462FC081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CF7"/>
    <w:pPr>
      <w:widowControl w:val="0"/>
    </w:pPr>
  </w:style>
  <w:style w:type="paragraph" w:styleId="Heading1">
    <w:name w:val="heading 1"/>
    <w:aliases w:val="h1"/>
    <w:basedOn w:val="Normal"/>
    <w:next w:val="Normal"/>
    <w:link w:val="Heading1Char"/>
    <w:qFormat/>
    <w:rsid w:val="006B6A46"/>
    <w:pPr>
      <w:keepNext/>
      <w:widowControl/>
      <w:pBdr>
        <w:bottom w:val="single" w:sz="8" w:space="4" w:color="auto"/>
      </w:pBdr>
      <w:spacing w:before="600" w:after="240"/>
      <w:outlineLvl w:val="0"/>
    </w:pPr>
    <w:rPr>
      <w:rFonts w:cs="Arial"/>
      <w:sz w:val="28"/>
      <w:szCs w:val="28"/>
    </w:rPr>
  </w:style>
  <w:style w:type="paragraph" w:styleId="Heading2">
    <w:name w:val="heading 2"/>
    <w:aliases w:val="h2,2,l2,list 2,list 2,heading 2TOC,Head 2,List level 2,body,Attribute Heading 2,test,H2,Section,h2.H2,h2 main heading,B Sub/Bold,B Sub/Bold1,B Sub/Bold2,B Sub/Bold11,h2 main heading1,h2 main heading2,B Sub/Bold3,B Sub/Bold12,H,2m,L2,1.1,Para"/>
    <w:basedOn w:val="Normal"/>
    <w:next w:val="Normal"/>
    <w:link w:val="Heading2Char"/>
    <w:qFormat/>
    <w:rsid w:val="008274CE"/>
    <w:pPr>
      <w:keepNext/>
      <w:widowControl/>
      <w:numPr>
        <w:numId w:val="10"/>
      </w:numPr>
      <w:spacing w:before="240" w:after="240"/>
      <w:outlineLvl w:val="1"/>
    </w:pPr>
    <w:rPr>
      <w:rFonts w:cs="Arial"/>
      <w:b/>
      <w:szCs w:val="24"/>
    </w:rPr>
  </w:style>
  <w:style w:type="paragraph" w:styleId="Heading3">
    <w:name w:val="heading 3"/>
    <w:aliases w:val="h3"/>
    <w:basedOn w:val="Normal"/>
    <w:next w:val="Normal"/>
    <w:link w:val="Heading3Char"/>
    <w:qFormat/>
    <w:rsid w:val="00D75A68"/>
    <w:pPr>
      <w:widowControl/>
      <w:spacing w:before="120" w:after="120"/>
      <w:outlineLvl w:val="2"/>
    </w:pPr>
    <w:rPr>
      <w:rFonts w:cs="Arial"/>
    </w:rPr>
  </w:style>
  <w:style w:type="paragraph" w:styleId="Heading4">
    <w:name w:val="heading 4"/>
    <w:aliases w:val="h4,Heading 4 Char1 Char,Heading 4 Char Char1 Char,Heading 4 Char1 Char Char Char,Heading 4 Char Char1 Char Char Char,Heading 4 Char1 Char Char Char Char Char,Heading 4 Char Char1 Char Char Char Char Char,Heading 4 Char1,h41,h42"/>
    <w:basedOn w:val="Normal"/>
    <w:next w:val="Normal"/>
    <w:link w:val="Heading4Char"/>
    <w:uiPriority w:val="99"/>
    <w:qFormat/>
    <w:rsid w:val="00860863"/>
    <w:pPr>
      <w:widowControl/>
      <w:spacing w:before="120" w:after="120"/>
      <w:outlineLvl w:val="3"/>
    </w:pPr>
    <w:rPr>
      <w:rFonts w:cs="Arial"/>
    </w:rPr>
  </w:style>
  <w:style w:type="paragraph" w:styleId="Heading5">
    <w:name w:val="heading 5"/>
    <w:aliases w:val="3rd sub-clause,3rd level sub-clause,h5,H5,Para5 Char,h5 Char,h51 Char,h52 Char,L5 Char,H5 Char,Level 3 - i Char,Document Title 2 Char,Level 3 - (i) Char,Heading 5 StGeorge Char,Dot GS Char,level5 Char,Heading 5(unused) Char,5 Char,Level 3 - i"/>
    <w:basedOn w:val="Normal"/>
    <w:next w:val="BodyText"/>
    <w:link w:val="Heading5Char"/>
    <w:qFormat/>
    <w:locked/>
    <w:rsid w:val="00094CC6"/>
    <w:pPr>
      <w:widowControl/>
      <w:tabs>
        <w:tab w:val="num" w:pos="-410"/>
      </w:tabs>
      <w:spacing w:before="120"/>
      <w:ind w:left="-410" w:hanging="432"/>
      <w:outlineLvl w:val="4"/>
    </w:pPr>
    <w:rPr>
      <w:rFonts w:cs="Arial"/>
      <w:i/>
      <w:iCs/>
      <w:noProof/>
      <w:color w:val="005A8B"/>
      <w:sz w:val="22"/>
      <w:szCs w:val="22"/>
    </w:rPr>
  </w:style>
  <w:style w:type="paragraph" w:styleId="Heading6">
    <w:name w:val="heading 6"/>
    <w:basedOn w:val="Normal"/>
    <w:next w:val="Normal"/>
    <w:link w:val="Heading6Char"/>
    <w:uiPriority w:val="9"/>
    <w:qFormat/>
    <w:locked/>
    <w:rsid w:val="00094CC6"/>
    <w:pPr>
      <w:widowControl/>
      <w:tabs>
        <w:tab w:val="num" w:pos="-266"/>
      </w:tabs>
      <w:spacing w:before="240" w:after="60"/>
      <w:ind w:left="-266" w:hanging="432"/>
      <w:outlineLvl w:val="5"/>
    </w:pPr>
    <w:rPr>
      <w:b/>
      <w:bCs/>
      <w:sz w:val="22"/>
      <w:szCs w:val="22"/>
    </w:rPr>
  </w:style>
  <w:style w:type="paragraph" w:styleId="Heading7">
    <w:name w:val="heading 7"/>
    <w:basedOn w:val="Normal"/>
    <w:next w:val="Normal"/>
    <w:link w:val="Heading7Char"/>
    <w:uiPriority w:val="99"/>
    <w:qFormat/>
    <w:locked/>
    <w:rsid w:val="00094CC6"/>
    <w:pPr>
      <w:widowControl/>
      <w:tabs>
        <w:tab w:val="num" w:pos="-122"/>
      </w:tabs>
      <w:spacing w:before="240" w:after="60"/>
      <w:ind w:left="-122" w:hanging="288"/>
      <w:outlineLvl w:val="6"/>
    </w:pPr>
    <w:rPr>
      <w:szCs w:val="24"/>
    </w:rPr>
  </w:style>
  <w:style w:type="paragraph" w:styleId="Heading8">
    <w:name w:val="heading 8"/>
    <w:basedOn w:val="Normal"/>
    <w:next w:val="Normal"/>
    <w:link w:val="Heading8Char"/>
    <w:uiPriority w:val="99"/>
    <w:qFormat/>
    <w:locked/>
    <w:rsid w:val="00094CC6"/>
    <w:pPr>
      <w:widowControl/>
      <w:tabs>
        <w:tab w:val="num" w:pos="22"/>
      </w:tabs>
      <w:spacing w:before="240" w:after="60"/>
      <w:ind w:left="22" w:hanging="432"/>
      <w:outlineLvl w:val="7"/>
    </w:pPr>
    <w:rPr>
      <w:i/>
      <w:iCs/>
      <w:szCs w:val="24"/>
    </w:rPr>
  </w:style>
  <w:style w:type="paragraph" w:styleId="Heading9">
    <w:name w:val="heading 9"/>
    <w:basedOn w:val="Normal"/>
    <w:next w:val="Normal"/>
    <w:link w:val="Heading9Char"/>
    <w:uiPriority w:val="99"/>
    <w:qFormat/>
    <w:locked/>
    <w:rsid w:val="0017150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6B6A46"/>
    <w:rPr>
      <w:rFonts w:cs="Arial"/>
      <w:sz w:val="28"/>
      <w:szCs w:val="28"/>
    </w:rPr>
  </w:style>
  <w:style w:type="character" w:customStyle="1" w:styleId="Heading2Char">
    <w:name w:val="Heading 2 Char"/>
    <w:aliases w:val="h2 Char,2 Char,l2 Char,list 2 Char,list 2 Char,heading 2TOC Char,Head 2 Char,List level 2 Char,body Char,Attribute Heading 2 Char,test Char,H2 Char,Section Char,h2.H2 Char,h2 main heading Char,B Sub/Bold Char,B Sub/Bold1 Char,H Char"/>
    <w:link w:val="Heading2"/>
    <w:locked/>
    <w:rsid w:val="008274CE"/>
    <w:rPr>
      <w:rFonts w:cs="Arial"/>
      <w:b/>
      <w:szCs w:val="24"/>
    </w:rPr>
  </w:style>
  <w:style w:type="character" w:customStyle="1" w:styleId="Heading3Char">
    <w:name w:val="Heading 3 Char"/>
    <w:aliases w:val="h3 Char"/>
    <w:link w:val="Heading3"/>
    <w:locked/>
    <w:rsid w:val="00D75A68"/>
    <w:rPr>
      <w:rFonts w:cs="Arial"/>
    </w:rPr>
  </w:style>
  <w:style w:type="character" w:customStyle="1" w:styleId="Heading4Char">
    <w:name w:val="Heading 4 Char"/>
    <w:aliases w:val="h4 Char,Heading 4 Char1 Char Char,Heading 4 Char Char1 Char Char,Heading 4 Char1 Char Char Char Char,Heading 4 Char Char1 Char Char Char Char,Heading 4 Char1 Char Char Char Char Char Char,Heading 4 Char Char1 Char Char Char Char Char Char"/>
    <w:link w:val="Heading4"/>
    <w:uiPriority w:val="99"/>
    <w:locked/>
    <w:rsid w:val="00860863"/>
    <w:rPr>
      <w:rFonts w:cs="Arial"/>
      <w:lang w:eastAsia="en-AU"/>
    </w:rPr>
  </w:style>
  <w:style w:type="character" w:customStyle="1" w:styleId="Heading5Char">
    <w:name w:val="Heading 5 Char"/>
    <w:aliases w:val="3rd sub-clause Char,3rd level sub-clause Char,h5 Char1,H5 Char1,Para5 Char Char,h5 Char Char,h51 Char Char,h52 Char Char,L5 Char Char,H5 Char Char,Level 3 - i Char Char,Document Title 2 Char Char,Level 3 - (i) Char Char,Dot GS Char Char"/>
    <w:link w:val="Heading5"/>
    <w:uiPriority w:val="99"/>
    <w:locked/>
    <w:rsid w:val="00094CC6"/>
    <w:rPr>
      <w:rFonts w:ascii="Arial" w:hAnsi="Arial" w:cs="Arial"/>
      <w:i/>
      <w:iCs/>
      <w:noProof/>
      <w:color w:val="005A8B"/>
      <w:sz w:val="22"/>
      <w:szCs w:val="22"/>
      <w:lang w:val="en-US" w:eastAsia="en-US" w:bidi="ar-SA"/>
    </w:rPr>
  </w:style>
  <w:style w:type="character" w:customStyle="1" w:styleId="Heading6Char">
    <w:name w:val="Heading 6 Char"/>
    <w:link w:val="Heading6"/>
    <w:uiPriority w:val="99"/>
    <w:locked/>
    <w:rsid w:val="00094CC6"/>
    <w:rPr>
      <w:rFonts w:ascii="Arial" w:hAnsi="Arial" w:cs="Times New Roman"/>
      <w:b/>
      <w:bCs/>
      <w:sz w:val="22"/>
      <w:szCs w:val="22"/>
      <w:lang w:val="en-AU" w:eastAsia="en-US" w:bidi="ar-SA"/>
    </w:rPr>
  </w:style>
  <w:style w:type="character" w:customStyle="1" w:styleId="Heading7Char">
    <w:name w:val="Heading 7 Char"/>
    <w:link w:val="Heading7"/>
    <w:uiPriority w:val="99"/>
    <w:locked/>
    <w:rsid w:val="00094CC6"/>
    <w:rPr>
      <w:rFonts w:ascii="Arial" w:hAnsi="Arial" w:cs="Times New Roman"/>
      <w:sz w:val="24"/>
      <w:szCs w:val="24"/>
      <w:lang w:val="en-AU" w:eastAsia="en-US" w:bidi="ar-SA"/>
    </w:rPr>
  </w:style>
  <w:style w:type="character" w:customStyle="1" w:styleId="Heading8Char">
    <w:name w:val="Heading 8 Char"/>
    <w:link w:val="Heading8"/>
    <w:uiPriority w:val="99"/>
    <w:locked/>
    <w:rsid w:val="00094CC6"/>
    <w:rPr>
      <w:rFonts w:ascii="Arial" w:hAnsi="Arial" w:cs="Times New Roman"/>
      <w:i/>
      <w:iCs/>
      <w:sz w:val="24"/>
      <w:szCs w:val="24"/>
      <w:lang w:val="en-AU" w:eastAsia="en-US" w:bidi="ar-SA"/>
    </w:rPr>
  </w:style>
  <w:style w:type="character" w:customStyle="1" w:styleId="Heading9Char">
    <w:name w:val="Heading 9 Char"/>
    <w:link w:val="Heading9"/>
    <w:uiPriority w:val="99"/>
    <w:locked/>
    <w:rsid w:val="00094CC6"/>
    <w:rPr>
      <w:rFonts w:ascii="Arial" w:eastAsia="Times New Roman" w:hAnsi="Arial" w:cs="Arial"/>
      <w:sz w:val="22"/>
      <w:szCs w:val="22"/>
      <w:lang w:val="en-US" w:eastAsia="en-US" w:bidi="ar-SA"/>
    </w:rPr>
  </w:style>
  <w:style w:type="paragraph" w:styleId="Title">
    <w:name w:val="Title"/>
    <w:basedOn w:val="Normal"/>
    <w:next w:val="Normal"/>
    <w:link w:val="TitleChar"/>
    <w:qFormat/>
    <w:rsid w:val="001C7A50"/>
    <w:pPr>
      <w:widowControl/>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locked/>
    <w:rsid w:val="001C7A50"/>
    <w:rPr>
      <w:rFonts w:ascii="Arial" w:hAnsi="Arial" w:cs="Times New Roman"/>
      <w:color w:val="17365D"/>
      <w:spacing w:val="5"/>
      <w:kern w:val="28"/>
      <w:sz w:val="52"/>
      <w:szCs w:val="52"/>
      <w:lang w:eastAsia="en-AU"/>
    </w:rPr>
  </w:style>
  <w:style w:type="paragraph" w:styleId="Subtitle">
    <w:name w:val="Subtitle"/>
    <w:basedOn w:val="Normal"/>
    <w:next w:val="Normal"/>
    <w:link w:val="SubtitleChar"/>
    <w:qFormat/>
    <w:rsid w:val="001C7A50"/>
    <w:pPr>
      <w:widowControl/>
      <w:numPr>
        <w:ilvl w:val="1"/>
      </w:numPr>
    </w:pPr>
    <w:rPr>
      <w:i/>
      <w:iCs/>
      <w:color w:val="4F81BD"/>
      <w:spacing w:val="15"/>
      <w:szCs w:val="24"/>
    </w:rPr>
  </w:style>
  <w:style w:type="character" w:customStyle="1" w:styleId="SubtitleChar">
    <w:name w:val="Subtitle Char"/>
    <w:link w:val="Subtitle"/>
    <w:locked/>
    <w:rsid w:val="001C7A50"/>
    <w:rPr>
      <w:rFonts w:ascii="Arial" w:hAnsi="Arial" w:cs="Times New Roman"/>
      <w:i/>
      <w:iCs/>
      <w:color w:val="4F81BD"/>
      <w:spacing w:val="15"/>
      <w:sz w:val="24"/>
      <w:szCs w:val="24"/>
      <w:lang w:eastAsia="en-AU"/>
    </w:rPr>
  </w:style>
  <w:style w:type="character" w:styleId="Strong">
    <w:name w:val="Strong"/>
    <w:uiPriority w:val="22"/>
    <w:qFormat/>
    <w:rsid w:val="001C7A50"/>
    <w:rPr>
      <w:rFonts w:cs="Times New Roman"/>
      <w:b/>
      <w:bCs/>
    </w:rPr>
  </w:style>
  <w:style w:type="character" w:styleId="Emphasis">
    <w:name w:val="Emphasis"/>
    <w:uiPriority w:val="99"/>
    <w:qFormat/>
    <w:rsid w:val="001C7A50"/>
    <w:rPr>
      <w:rFonts w:cs="Times New Roman"/>
      <w:i/>
      <w:iCs/>
    </w:rPr>
  </w:style>
  <w:style w:type="paragraph" w:styleId="NoSpacing">
    <w:name w:val="No Spacing"/>
    <w:uiPriority w:val="99"/>
    <w:qFormat/>
    <w:rsid w:val="001C7A50"/>
    <w:rPr>
      <w:rFonts w:ascii="Calibri" w:hAnsi="Calibri"/>
      <w:sz w:val="22"/>
      <w:szCs w:val="22"/>
    </w:rPr>
  </w:style>
  <w:style w:type="paragraph" w:styleId="ListParagraph">
    <w:name w:val="List Paragraph"/>
    <w:aliases w:val="Bullet List Paragraph,Recommendation,List Paragraph1,standard lewis,CDHP List Paragraph,List Paragraph11,List Paragraph111,L,F5 List Paragraph,Dot pt,CV text,Medium Grid 1 - Accent 21,Numbered Paragraph,List Paragraph2,No Spacing1"/>
    <w:basedOn w:val="Normal"/>
    <w:link w:val="ListParagraphChar"/>
    <w:uiPriority w:val="34"/>
    <w:qFormat/>
    <w:rsid w:val="001C7A50"/>
    <w:pPr>
      <w:widowControl/>
      <w:ind w:left="720"/>
      <w:contextualSpacing/>
    </w:pPr>
    <w:rPr>
      <w:rFonts w:ascii="Calibri" w:hAnsi="Calibri"/>
      <w:sz w:val="22"/>
      <w:szCs w:val="22"/>
    </w:rPr>
  </w:style>
  <w:style w:type="paragraph" w:styleId="Quote">
    <w:name w:val="Quote"/>
    <w:basedOn w:val="Normal"/>
    <w:next w:val="Normal"/>
    <w:link w:val="QuoteChar"/>
    <w:uiPriority w:val="99"/>
    <w:qFormat/>
    <w:rsid w:val="001C7A50"/>
    <w:pPr>
      <w:widowControl/>
    </w:pPr>
    <w:rPr>
      <w:rFonts w:ascii="Calibri" w:hAnsi="Calibri"/>
      <w:i/>
      <w:iCs/>
      <w:color w:val="000000"/>
      <w:sz w:val="22"/>
      <w:szCs w:val="22"/>
    </w:rPr>
  </w:style>
  <w:style w:type="character" w:customStyle="1" w:styleId="QuoteChar">
    <w:name w:val="Quote Char"/>
    <w:link w:val="Quote"/>
    <w:uiPriority w:val="99"/>
    <w:locked/>
    <w:rsid w:val="001C7A50"/>
    <w:rPr>
      <w:rFonts w:ascii="Calibri" w:hAnsi="Calibri" w:cs="Times New Roman"/>
      <w:i/>
      <w:iCs/>
      <w:color w:val="000000"/>
      <w:lang w:eastAsia="en-AU"/>
    </w:rPr>
  </w:style>
  <w:style w:type="paragraph" w:styleId="IntenseQuote">
    <w:name w:val="Intense Quote"/>
    <w:basedOn w:val="Normal"/>
    <w:next w:val="Normal"/>
    <w:link w:val="IntenseQuoteChar"/>
    <w:uiPriority w:val="99"/>
    <w:qFormat/>
    <w:rsid w:val="001C7A50"/>
    <w:pPr>
      <w:widowControl/>
      <w:pBdr>
        <w:bottom w:val="single" w:sz="4" w:space="4" w:color="4F81BD"/>
      </w:pBdr>
      <w:spacing w:before="200" w:after="280"/>
      <w:ind w:left="936" w:right="936"/>
    </w:pPr>
    <w:rPr>
      <w:rFonts w:ascii="Calibri" w:hAnsi="Calibri"/>
      <w:b/>
      <w:bCs/>
      <w:i/>
      <w:iCs/>
      <w:color w:val="4F81BD"/>
      <w:sz w:val="22"/>
      <w:szCs w:val="22"/>
    </w:rPr>
  </w:style>
  <w:style w:type="character" w:customStyle="1" w:styleId="IntenseQuoteChar">
    <w:name w:val="Intense Quote Char"/>
    <w:link w:val="IntenseQuote"/>
    <w:uiPriority w:val="99"/>
    <w:locked/>
    <w:rsid w:val="001C7A50"/>
    <w:rPr>
      <w:rFonts w:ascii="Calibri" w:hAnsi="Calibri" w:cs="Times New Roman"/>
      <w:b/>
      <w:bCs/>
      <w:i/>
      <w:iCs/>
      <w:color w:val="4F81BD"/>
      <w:lang w:eastAsia="en-AU"/>
    </w:rPr>
  </w:style>
  <w:style w:type="character" w:styleId="SubtleEmphasis">
    <w:name w:val="Subtle Emphasis"/>
    <w:uiPriority w:val="99"/>
    <w:qFormat/>
    <w:rsid w:val="001C7A50"/>
    <w:rPr>
      <w:rFonts w:cs="Times New Roman"/>
      <w:i/>
      <w:iCs/>
      <w:color w:val="808080"/>
    </w:rPr>
  </w:style>
  <w:style w:type="character" w:styleId="IntenseEmphasis">
    <w:name w:val="Intense Emphasis"/>
    <w:uiPriority w:val="99"/>
    <w:qFormat/>
    <w:rsid w:val="001C7A50"/>
    <w:rPr>
      <w:rFonts w:cs="Times New Roman"/>
      <w:b/>
      <w:bCs/>
      <w:i/>
      <w:iCs/>
      <w:color w:val="4F81BD"/>
    </w:rPr>
  </w:style>
  <w:style w:type="character" w:styleId="SubtleReference">
    <w:name w:val="Subtle Reference"/>
    <w:uiPriority w:val="99"/>
    <w:qFormat/>
    <w:rsid w:val="001C7A50"/>
    <w:rPr>
      <w:rFonts w:cs="Times New Roman"/>
      <w:smallCaps/>
      <w:color w:val="C0504D"/>
      <w:u w:val="single"/>
    </w:rPr>
  </w:style>
  <w:style w:type="character" w:styleId="IntenseReference">
    <w:name w:val="Intense Reference"/>
    <w:uiPriority w:val="99"/>
    <w:qFormat/>
    <w:rsid w:val="001C7A50"/>
    <w:rPr>
      <w:rFonts w:cs="Times New Roman"/>
      <w:b/>
      <w:bCs/>
      <w:smallCaps/>
      <w:color w:val="C0504D"/>
      <w:spacing w:val="5"/>
      <w:u w:val="single"/>
    </w:rPr>
  </w:style>
  <w:style w:type="character" w:styleId="BookTitle">
    <w:name w:val="Book Title"/>
    <w:uiPriority w:val="99"/>
    <w:qFormat/>
    <w:rsid w:val="001C7A50"/>
    <w:rPr>
      <w:rFonts w:cs="Times New Roman"/>
      <w:b/>
      <w:bCs/>
      <w:smallCaps/>
      <w:spacing w:val="5"/>
    </w:rPr>
  </w:style>
  <w:style w:type="paragraph" w:styleId="Header">
    <w:name w:val="header"/>
    <w:aliases w:val="FAX"/>
    <w:basedOn w:val="Normal"/>
    <w:link w:val="HeaderChar"/>
    <w:uiPriority w:val="99"/>
    <w:rsid w:val="000930DE"/>
    <w:pPr>
      <w:tabs>
        <w:tab w:val="center" w:pos="4153"/>
        <w:tab w:val="right" w:pos="8306"/>
      </w:tabs>
    </w:pPr>
  </w:style>
  <w:style w:type="character" w:customStyle="1" w:styleId="HeaderChar">
    <w:name w:val="Header Char"/>
    <w:aliases w:val="FAX Char"/>
    <w:link w:val="Header"/>
    <w:uiPriority w:val="99"/>
    <w:locked/>
    <w:rsid w:val="000930DE"/>
    <w:rPr>
      <w:rFonts w:ascii="Times New Roman" w:hAnsi="Times New Roman" w:cs="Times New Roman"/>
      <w:snapToGrid w:val="0"/>
      <w:sz w:val="20"/>
      <w:szCs w:val="20"/>
      <w:lang w:val="en-US"/>
    </w:rPr>
  </w:style>
  <w:style w:type="paragraph" w:styleId="Footer">
    <w:name w:val="footer"/>
    <w:basedOn w:val="Normal"/>
    <w:link w:val="FooterChar"/>
    <w:uiPriority w:val="99"/>
    <w:rsid w:val="000930DE"/>
    <w:pPr>
      <w:tabs>
        <w:tab w:val="center" w:pos="4153"/>
        <w:tab w:val="right" w:pos="8306"/>
      </w:tabs>
    </w:pPr>
  </w:style>
  <w:style w:type="character" w:customStyle="1" w:styleId="FooterChar">
    <w:name w:val="Footer Char"/>
    <w:link w:val="Footer"/>
    <w:uiPriority w:val="99"/>
    <w:locked/>
    <w:rsid w:val="000930DE"/>
    <w:rPr>
      <w:rFonts w:ascii="Times New Roman" w:hAnsi="Times New Roman" w:cs="Times New Roman"/>
      <w:snapToGrid w:val="0"/>
      <w:sz w:val="20"/>
      <w:szCs w:val="20"/>
      <w:lang w:val="en-US"/>
    </w:rPr>
  </w:style>
  <w:style w:type="table" w:styleId="TableGrid">
    <w:name w:val="Table Grid"/>
    <w:aliases w:val="MOJ Table Grid"/>
    <w:basedOn w:val="TableNormal"/>
    <w:uiPriority w:val="39"/>
    <w:rsid w:val="003A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773C0"/>
    <w:rPr>
      <w:rFonts w:cs="Times New Roman"/>
      <w:color w:val="0000FF"/>
      <w:u w:val="single"/>
    </w:rPr>
  </w:style>
  <w:style w:type="paragraph" w:styleId="BalloonText">
    <w:name w:val="Balloon Text"/>
    <w:basedOn w:val="Normal"/>
    <w:link w:val="BalloonTextChar"/>
    <w:uiPriority w:val="99"/>
    <w:semiHidden/>
    <w:rsid w:val="002A78EA"/>
    <w:rPr>
      <w:rFonts w:ascii="Tahoma" w:hAnsi="Tahoma" w:cs="Tahoma"/>
      <w:sz w:val="16"/>
      <w:szCs w:val="16"/>
    </w:rPr>
  </w:style>
  <w:style w:type="character" w:customStyle="1" w:styleId="BalloonTextChar">
    <w:name w:val="Balloon Text Char"/>
    <w:link w:val="BalloonText"/>
    <w:uiPriority w:val="99"/>
    <w:semiHidden/>
    <w:locked/>
    <w:rsid w:val="002A78EA"/>
    <w:rPr>
      <w:rFonts w:ascii="Tahoma" w:hAnsi="Tahoma" w:cs="Tahoma"/>
      <w:snapToGrid w:val="0"/>
      <w:sz w:val="16"/>
      <w:szCs w:val="16"/>
      <w:lang w:val="en-US"/>
    </w:rPr>
  </w:style>
  <w:style w:type="paragraph" w:styleId="NormalWeb">
    <w:name w:val="Normal (Web)"/>
    <w:basedOn w:val="Normal"/>
    <w:uiPriority w:val="99"/>
    <w:semiHidden/>
    <w:rsid w:val="007A4225"/>
    <w:pPr>
      <w:widowControl/>
      <w:spacing w:before="100" w:beforeAutospacing="1" w:after="100" w:afterAutospacing="1"/>
    </w:pPr>
    <w:rPr>
      <w:szCs w:val="24"/>
    </w:rPr>
  </w:style>
  <w:style w:type="character" w:styleId="CommentReference">
    <w:name w:val="annotation reference"/>
    <w:uiPriority w:val="99"/>
    <w:semiHidden/>
    <w:rsid w:val="00B74A62"/>
    <w:rPr>
      <w:rFonts w:cs="Times New Roman"/>
      <w:sz w:val="16"/>
      <w:szCs w:val="16"/>
    </w:rPr>
  </w:style>
  <w:style w:type="paragraph" w:styleId="CommentText">
    <w:name w:val="annotation text"/>
    <w:basedOn w:val="Normal"/>
    <w:link w:val="CommentTextChar"/>
    <w:uiPriority w:val="99"/>
    <w:semiHidden/>
    <w:rsid w:val="00B74A62"/>
  </w:style>
  <w:style w:type="character" w:customStyle="1" w:styleId="CommentTextChar">
    <w:name w:val="Comment Text Char"/>
    <w:link w:val="CommentText"/>
    <w:uiPriority w:val="99"/>
    <w:semiHidden/>
    <w:locked/>
    <w:rsid w:val="00B74A62"/>
    <w:rPr>
      <w:rFonts w:eastAsia="Times New Roman" w:cs="Times New Roman"/>
      <w:lang w:val="en-US" w:eastAsia="en-US" w:bidi="ar-SA"/>
    </w:rPr>
  </w:style>
  <w:style w:type="paragraph" w:styleId="CommentSubject">
    <w:name w:val="annotation subject"/>
    <w:basedOn w:val="CommentText"/>
    <w:next w:val="CommentText"/>
    <w:link w:val="CommentSubjectChar"/>
    <w:uiPriority w:val="99"/>
    <w:semiHidden/>
    <w:rsid w:val="00B74A62"/>
    <w:rPr>
      <w:b/>
      <w:bCs/>
    </w:rPr>
  </w:style>
  <w:style w:type="character" w:customStyle="1" w:styleId="CommentSubjectChar">
    <w:name w:val="Comment Subject Char"/>
    <w:link w:val="CommentSubject"/>
    <w:uiPriority w:val="99"/>
    <w:semiHidden/>
    <w:rsid w:val="00A239D5"/>
    <w:rPr>
      <w:rFonts w:ascii="Times New Roman" w:eastAsia="Times New Roman" w:hAnsi="Times New Roman" w:cs="Times New Roman"/>
      <w:b/>
      <w:bCs/>
      <w:sz w:val="20"/>
      <w:szCs w:val="20"/>
      <w:lang w:val="en-US" w:eastAsia="en-US" w:bidi="ar-SA"/>
    </w:rPr>
  </w:style>
  <w:style w:type="paragraph" w:styleId="TOC3">
    <w:name w:val="toc 3"/>
    <w:basedOn w:val="Normal"/>
    <w:next w:val="Normal"/>
    <w:autoRedefine/>
    <w:uiPriority w:val="39"/>
    <w:locked/>
    <w:rsid w:val="00171501"/>
    <w:pPr>
      <w:widowControl/>
      <w:spacing w:after="220"/>
      <w:ind w:left="440"/>
    </w:pPr>
    <w:rPr>
      <w:sz w:val="22"/>
      <w:szCs w:val="24"/>
    </w:rPr>
  </w:style>
  <w:style w:type="paragraph" w:customStyle="1" w:styleId="IndentParaLevel1">
    <w:name w:val="IndentParaLevel1"/>
    <w:basedOn w:val="Normal"/>
    <w:uiPriority w:val="99"/>
    <w:rsid w:val="00171501"/>
    <w:pPr>
      <w:widowControl/>
      <w:spacing w:after="220"/>
      <w:ind w:left="964"/>
    </w:pPr>
    <w:rPr>
      <w:sz w:val="22"/>
      <w:szCs w:val="24"/>
    </w:rPr>
  </w:style>
  <w:style w:type="character" w:styleId="PageNumber">
    <w:name w:val="page number"/>
    <w:uiPriority w:val="99"/>
    <w:rsid w:val="00171501"/>
    <w:rPr>
      <w:rFonts w:cs="Times New Roman"/>
    </w:rPr>
  </w:style>
  <w:style w:type="paragraph" w:customStyle="1" w:styleId="Indent2">
    <w:name w:val="Indent 2"/>
    <w:basedOn w:val="Normal"/>
    <w:rsid w:val="00171501"/>
    <w:pPr>
      <w:widowControl/>
      <w:spacing w:after="240"/>
      <w:ind w:left="737"/>
    </w:pPr>
    <w:rPr>
      <w:sz w:val="23"/>
    </w:rPr>
  </w:style>
  <w:style w:type="paragraph" w:styleId="BodyText">
    <w:name w:val="Body Text"/>
    <w:basedOn w:val="Normal"/>
    <w:link w:val="BodyTextChar"/>
    <w:uiPriority w:val="99"/>
    <w:qFormat/>
    <w:rsid w:val="0058300A"/>
    <w:pPr>
      <w:widowControl/>
      <w:spacing w:after="120"/>
    </w:pPr>
    <w:rPr>
      <w:rFonts w:cs="Arial"/>
    </w:rPr>
  </w:style>
  <w:style w:type="character" w:customStyle="1" w:styleId="BodyTextChar">
    <w:name w:val="Body Text Char"/>
    <w:link w:val="BodyText"/>
    <w:uiPriority w:val="99"/>
    <w:locked/>
    <w:rsid w:val="0058300A"/>
    <w:rPr>
      <w:rFonts w:cs="Arial"/>
      <w:lang w:eastAsia="en-AU"/>
    </w:rPr>
  </w:style>
  <w:style w:type="paragraph" w:customStyle="1" w:styleId="Headersub">
    <w:name w:val="Header sub"/>
    <w:basedOn w:val="Normal"/>
    <w:uiPriority w:val="99"/>
    <w:rsid w:val="00171501"/>
    <w:pPr>
      <w:widowControl/>
      <w:spacing w:after="1240"/>
    </w:pPr>
    <w:rPr>
      <w:sz w:val="36"/>
    </w:rPr>
  </w:style>
  <w:style w:type="paragraph" w:customStyle="1" w:styleId="Details">
    <w:name w:val="Details"/>
    <w:basedOn w:val="Normal"/>
    <w:next w:val="Normal"/>
    <w:uiPriority w:val="99"/>
    <w:rsid w:val="00171501"/>
    <w:pPr>
      <w:widowControl/>
      <w:spacing w:before="120" w:after="120" w:line="260" w:lineRule="atLeast"/>
    </w:pPr>
    <w:rPr>
      <w:sz w:val="23"/>
    </w:rPr>
  </w:style>
  <w:style w:type="paragraph" w:styleId="BodyText3">
    <w:name w:val="Body Text 3"/>
    <w:basedOn w:val="Normal"/>
    <w:link w:val="BodyText3Char"/>
    <w:uiPriority w:val="99"/>
    <w:rsid w:val="00171501"/>
    <w:pPr>
      <w:widowControl/>
      <w:spacing w:after="120"/>
    </w:pPr>
    <w:rPr>
      <w:sz w:val="16"/>
      <w:szCs w:val="16"/>
    </w:rPr>
  </w:style>
  <w:style w:type="character" w:customStyle="1" w:styleId="BodyText3Char">
    <w:name w:val="Body Text 3 Char"/>
    <w:link w:val="BodyText3"/>
    <w:uiPriority w:val="99"/>
    <w:locked/>
    <w:rsid w:val="00171501"/>
    <w:rPr>
      <w:rFonts w:cs="Times New Roman"/>
      <w:sz w:val="16"/>
      <w:szCs w:val="16"/>
      <w:lang w:val="en-AU" w:eastAsia="en-US" w:bidi="ar-SA"/>
    </w:rPr>
  </w:style>
  <w:style w:type="paragraph" w:customStyle="1" w:styleId="HeaderA">
    <w:name w:val="Header (A)"/>
    <w:basedOn w:val="Normal"/>
    <w:uiPriority w:val="99"/>
    <w:rsid w:val="00171501"/>
    <w:pPr>
      <w:widowControl/>
    </w:pPr>
    <w:rPr>
      <w:b/>
      <w:sz w:val="22"/>
    </w:rPr>
  </w:style>
  <w:style w:type="paragraph" w:customStyle="1" w:styleId="Style2">
    <w:name w:val="Style2"/>
    <w:basedOn w:val="Normal"/>
    <w:uiPriority w:val="99"/>
    <w:rsid w:val="00171501"/>
    <w:pPr>
      <w:widowControl/>
      <w:ind w:left="851" w:hanging="851"/>
      <w:jc w:val="both"/>
    </w:pPr>
    <w:rPr>
      <w:b/>
      <w:sz w:val="22"/>
    </w:rPr>
  </w:style>
  <w:style w:type="paragraph" w:customStyle="1" w:styleId="BaseParagraph">
    <w:name w:val="BaseParagraph"/>
    <w:basedOn w:val="Normal"/>
    <w:uiPriority w:val="99"/>
    <w:rsid w:val="00171501"/>
    <w:pPr>
      <w:widowControl/>
      <w:spacing w:after="240" w:line="320" w:lineRule="exact"/>
      <w:jc w:val="both"/>
    </w:pPr>
  </w:style>
  <w:style w:type="paragraph" w:customStyle="1" w:styleId="ExecutionClauseSignatures">
    <w:name w:val="Execution Clause Signatures"/>
    <w:basedOn w:val="Normal"/>
    <w:uiPriority w:val="99"/>
    <w:rsid w:val="00171501"/>
    <w:pPr>
      <w:keepNext/>
      <w:widowControl/>
      <w:spacing w:after="240" w:line="320" w:lineRule="exact"/>
      <w:jc w:val="both"/>
    </w:pPr>
    <w:rPr>
      <w:sz w:val="16"/>
    </w:rPr>
  </w:style>
  <w:style w:type="paragraph" w:customStyle="1" w:styleId="ExecutionLine">
    <w:name w:val="Execution Line"/>
    <w:basedOn w:val="Normal"/>
    <w:next w:val="ExecutionClauseSignatures"/>
    <w:uiPriority w:val="99"/>
    <w:rsid w:val="00171501"/>
    <w:pPr>
      <w:keepNext/>
      <w:widowControl/>
      <w:spacing w:before="480" w:line="320" w:lineRule="exact"/>
      <w:jc w:val="both"/>
    </w:pPr>
    <w:rPr>
      <w:sz w:val="22"/>
    </w:rPr>
  </w:style>
  <w:style w:type="paragraph" w:customStyle="1" w:styleId="GuideNote">
    <w:name w:val="Guide Note"/>
    <w:basedOn w:val="Normal"/>
    <w:uiPriority w:val="99"/>
    <w:rsid w:val="00171501"/>
    <w:pPr>
      <w:widowControl/>
      <w:pBdr>
        <w:top w:val="single" w:sz="4" w:space="1" w:color="auto"/>
        <w:left w:val="single" w:sz="4" w:space="4" w:color="auto"/>
        <w:bottom w:val="single" w:sz="4" w:space="1" w:color="auto"/>
        <w:right w:val="single" w:sz="4" w:space="4" w:color="auto"/>
      </w:pBdr>
      <w:shd w:val="pct5" w:color="auto" w:fill="FFFFFF"/>
      <w:spacing w:after="120"/>
      <w:ind w:left="851" w:right="113"/>
      <w:jc w:val="both"/>
    </w:pPr>
    <w:rPr>
      <w:sz w:val="16"/>
    </w:rPr>
  </w:style>
  <w:style w:type="paragraph" w:customStyle="1" w:styleId="AlternateSubheading">
    <w:name w:val="Alternate Subheading"/>
    <w:basedOn w:val="Subtitle"/>
    <w:uiPriority w:val="99"/>
    <w:rsid w:val="00171501"/>
    <w:pPr>
      <w:keepNext/>
      <w:numPr>
        <w:ilvl w:val="0"/>
      </w:numPr>
      <w:pBdr>
        <w:left w:val="wave" w:sz="6" w:space="4" w:color="auto"/>
      </w:pBdr>
      <w:spacing w:before="240" w:after="120"/>
      <w:ind w:left="57"/>
      <w:jc w:val="both"/>
      <w:outlineLvl w:val="1"/>
    </w:pPr>
    <w:rPr>
      <w:b/>
      <w:i w:val="0"/>
      <w:iCs w:val="0"/>
      <w:color w:val="800080"/>
      <w:spacing w:val="0"/>
      <w:kern w:val="28"/>
      <w:sz w:val="32"/>
      <w:szCs w:val="20"/>
      <w:lang w:eastAsia="en-US"/>
    </w:rPr>
  </w:style>
  <w:style w:type="paragraph" w:styleId="TOC1">
    <w:name w:val="toc 1"/>
    <w:basedOn w:val="Normal"/>
    <w:next w:val="Normal"/>
    <w:autoRedefine/>
    <w:uiPriority w:val="39"/>
    <w:locked/>
    <w:rsid w:val="00D90EA2"/>
    <w:pPr>
      <w:tabs>
        <w:tab w:val="left" w:pos="567"/>
        <w:tab w:val="right" w:leader="dot" w:pos="9016"/>
      </w:tabs>
    </w:pPr>
  </w:style>
  <w:style w:type="paragraph" w:customStyle="1" w:styleId="Bullets1stindent">
    <w:name w:val="Bullets (1st indent)"/>
    <w:uiPriority w:val="99"/>
    <w:rsid w:val="00094CC6"/>
    <w:pPr>
      <w:numPr>
        <w:numId w:val="3"/>
      </w:numPr>
      <w:spacing w:after="200"/>
    </w:pPr>
    <w:rPr>
      <w:rFonts w:cs="Arial"/>
      <w:sz w:val="21"/>
      <w:szCs w:val="21"/>
      <w:lang w:val="en-US" w:eastAsia="en-US"/>
    </w:rPr>
  </w:style>
  <w:style w:type="paragraph" w:customStyle="1" w:styleId="Bullets2ndindent">
    <w:name w:val="Bullets (2nd indent)"/>
    <w:uiPriority w:val="99"/>
    <w:rsid w:val="00094CC6"/>
    <w:pPr>
      <w:numPr>
        <w:ilvl w:val="1"/>
        <w:numId w:val="1"/>
      </w:numPr>
      <w:tabs>
        <w:tab w:val="left" w:pos="567"/>
      </w:tabs>
      <w:spacing w:after="200"/>
      <w:ind w:left="851" w:hanging="567"/>
    </w:pPr>
    <w:rPr>
      <w:rFonts w:cs="Arial"/>
      <w:noProof/>
      <w:sz w:val="21"/>
      <w:szCs w:val="21"/>
      <w:lang w:val="en-US" w:eastAsia="en-US"/>
    </w:rPr>
  </w:style>
  <w:style w:type="paragraph" w:customStyle="1" w:styleId="Tablebodytext">
    <w:name w:val="Table body text"/>
    <w:link w:val="TablebodytextChar"/>
    <w:uiPriority w:val="99"/>
    <w:rsid w:val="00094CC6"/>
    <w:pPr>
      <w:spacing w:before="60" w:after="60"/>
    </w:pPr>
    <w:rPr>
      <w:rFonts w:cs="Arial"/>
      <w:noProof/>
      <w:sz w:val="19"/>
      <w:szCs w:val="19"/>
      <w:lang w:val="en-US" w:eastAsia="en-US"/>
    </w:rPr>
  </w:style>
  <w:style w:type="paragraph" w:customStyle="1" w:styleId="Tablebullets1stindent">
    <w:name w:val="Table bullets (1st indent)"/>
    <w:uiPriority w:val="99"/>
    <w:rsid w:val="00094CC6"/>
    <w:pPr>
      <w:numPr>
        <w:numId w:val="2"/>
      </w:numPr>
      <w:tabs>
        <w:tab w:val="clear" w:pos="360"/>
        <w:tab w:val="left" w:pos="227"/>
      </w:tabs>
      <w:spacing w:before="60" w:after="60"/>
    </w:pPr>
    <w:rPr>
      <w:rFonts w:cs="Arial"/>
      <w:noProof/>
      <w:sz w:val="19"/>
      <w:szCs w:val="19"/>
      <w:lang w:val="en-US" w:eastAsia="en-US"/>
    </w:rPr>
  </w:style>
  <w:style w:type="paragraph" w:customStyle="1" w:styleId="Tablebullets2ndindent">
    <w:name w:val="Table bullets (2nd indent)"/>
    <w:uiPriority w:val="99"/>
    <w:rsid w:val="00094CC6"/>
    <w:pPr>
      <w:numPr>
        <w:ilvl w:val="1"/>
        <w:numId w:val="2"/>
      </w:numPr>
      <w:tabs>
        <w:tab w:val="left" w:pos="454"/>
      </w:tabs>
      <w:spacing w:before="6" w:after="6"/>
    </w:pPr>
    <w:rPr>
      <w:rFonts w:cs="Arial"/>
      <w:noProof/>
      <w:sz w:val="19"/>
      <w:szCs w:val="19"/>
      <w:lang w:val="en-US" w:eastAsia="en-US"/>
    </w:rPr>
  </w:style>
  <w:style w:type="paragraph" w:customStyle="1" w:styleId="Tablecolumnheading">
    <w:name w:val="Table column heading"/>
    <w:uiPriority w:val="99"/>
    <w:rsid w:val="00094CC6"/>
    <w:pPr>
      <w:spacing w:before="80" w:after="80"/>
    </w:pPr>
    <w:rPr>
      <w:rFonts w:ascii="Arial Bold" w:hAnsi="Arial Bold" w:cs="Arial Bold"/>
      <w:b/>
      <w:bCs/>
      <w:noProof/>
      <w:lang w:val="en-US" w:eastAsia="en-US"/>
    </w:rPr>
  </w:style>
  <w:style w:type="paragraph" w:customStyle="1" w:styleId="Columnhead1">
    <w:name w:val="Column head 1"/>
    <w:uiPriority w:val="99"/>
    <w:rsid w:val="00094CC6"/>
    <w:pPr>
      <w:spacing w:before="80" w:after="80"/>
    </w:pPr>
    <w:rPr>
      <w:rFonts w:ascii="Arial Bold" w:hAnsi="Arial Bold" w:cs="Arial Bold"/>
      <w:b/>
      <w:bCs/>
      <w:noProof/>
      <w:lang w:val="en-US" w:eastAsia="en-US"/>
    </w:rPr>
  </w:style>
  <w:style w:type="paragraph" w:customStyle="1" w:styleId="Tabletitle">
    <w:name w:val="Table title"/>
    <w:next w:val="Normal"/>
    <w:uiPriority w:val="99"/>
    <w:rsid w:val="00094CC6"/>
    <w:pPr>
      <w:numPr>
        <w:ilvl w:val="8"/>
        <w:numId w:val="4"/>
      </w:numPr>
      <w:spacing w:before="200" w:after="80"/>
    </w:pPr>
    <w:rPr>
      <w:rFonts w:cs="Arial"/>
      <w:noProof/>
      <w:sz w:val="22"/>
      <w:szCs w:val="22"/>
      <w:lang w:val="en-US" w:eastAsia="en-US"/>
    </w:rPr>
  </w:style>
  <w:style w:type="paragraph" w:customStyle="1" w:styleId="Figuretitle0">
    <w:name w:val="Figure title"/>
    <w:next w:val="BodyText"/>
    <w:uiPriority w:val="99"/>
    <w:rsid w:val="00094CC6"/>
    <w:pPr>
      <w:numPr>
        <w:ilvl w:val="7"/>
        <w:numId w:val="4"/>
      </w:numPr>
      <w:spacing w:before="200" w:after="80"/>
    </w:pPr>
    <w:rPr>
      <w:rFonts w:cs="Arial"/>
      <w:noProof/>
      <w:sz w:val="22"/>
      <w:szCs w:val="22"/>
      <w:lang w:val="en-US" w:eastAsia="en-US"/>
    </w:rPr>
  </w:style>
  <w:style w:type="paragraph" w:customStyle="1" w:styleId="Footnote">
    <w:name w:val="Footnote"/>
    <w:uiPriority w:val="99"/>
    <w:rsid w:val="00094CC6"/>
    <w:pPr>
      <w:spacing w:before="80" w:after="200"/>
    </w:pPr>
    <w:rPr>
      <w:rFonts w:cs="Arial"/>
      <w:color w:val="000000"/>
      <w:sz w:val="16"/>
      <w:szCs w:val="16"/>
      <w:lang w:eastAsia="en-US"/>
    </w:rPr>
  </w:style>
  <w:style w:type="paragraph" w:customStyle="1" w:styleId="Attachmentheading">
    <w:name w:val="Attachment heading"/>
    <w:uiPriority w:val="99"/>
    <w:rsid w:val="00094CC6"/>
    <w:pPr>
      <w:keepNext/>
      <w:pageBreakBefore/>
      <w:tabs>
        <w:tab w:val="num" w:pos="2520"/>
      </w:tabs>
      <w:spacing w:before="600" w:after="600"/>
    </w:pPr>
    <w:rPr>
      <w:rFonts w:ascii="Arial Bold" w:hAnsi="Arial Bold" w:cs="Arial Bold"/>
      <w:b/>
      <w:bCs/>
      <w:noProof/>
      <w:sz w:val="36"/>
      <w:szCs w:val="36"/>
      <w:lang w:val="en-US" w:eastAsia="en-US"/>
    </w:rPr>
  </w:style>
  <w:style w:type="paragraph" w:customStyle="1" w:styleId="Header1">
    <w:name w:val="Header1"/>
    <w:uiPriority w:val="99"/>
    <w:rsid w:val="00094CC6"/>
    <w:pPr>
      <w:spacing w:line="180" w:lineRule="exact"/>
      <w:jc w:val="right"/>
    </w:pPr>
    <w:rPr>
      <w:rFonts w:cs="Arial"/>
      <w:sz w:val="16"/>
      <w:szCs w:val="16"/>
      <w:lang w:eastAsia="en-US"/>
    </w:rPr>
  </w:style>
  <w:style w:type="paragraph" w:customStyle="1" w:styleId="Appendixfiguretitle">
    <w:name w:val="Appendix figure title"/>
    <w:basedOn w:val="Figuretitle0"/>
    <w:next w:val="BodyText"/>
    <w:uiPriority w:val="99"/>
    <w:rsid w:val="00094CC6"/>
    <w:pPr>
      <w:numPr>
        <w:ilvl w:val="4"/>
      </w:numPr>
    </w:pPr>
  </w:style>
  <w:style w:type="paragraph" w:customStyle="1" w:styleId="Header10">
    <w:name w:val="Header 1"/>
    <w:next w:val="Normal"/>
    <w:uiPriority w:val="99"/>
    <w:rsid w:val="00094CC6"/>
    <w:pPr>
      <w:spacing w:before="20" w:line="180" w:lineRule="atLeast"/>
    </w:pPr>
    <w:rPr>
      <w:rFonts w:cs="Arial"/>
      <w:noProof/>
      <w:sz w:val="16"/>
      <w:szCs w:val="16"/>
      <w:lang w:val="en-US" w:eastAsia="en-US"/>
    </w:rPr>
  </w:style>
  <w:style w:type="paragraph" w:customStyle="1" w:styleId="Appendixheading">
    <w:name w:val="Appendix heading"/>
    <w:next w:val="BodyText"/>
    <w:uiPriority w:val="99"/>
    <w:rsid w:val="00094CC6"/>
    <w:pPr>
      <w:keepNext/>
      <w:pageBreakBefore/>
      <w:numPr>
        <w:ilvl w:val="3"/>
        <w:numId w:val="4"/>
      </w:numPr>
      <w:spacing w:before="600" w:after="600"/>
    </w:pPr>
    <w:rPr>
      <w:rFonts w:ascii="Arial Bold" w:hAnsi="Arial Bold" w:cs="Arial Bold"/>
      <w:b/>
      <w:bCs/>
      <w:noProof/>
      <w:sz w:val="36"/>
      <w:szCs w:val="36"/>
      <w:lang w:val="en-US" w:eastAsia="en-US"/>
    </w:rPr>
  </w:style>
  <w:style w:type="paragraph" w:customStyle="1" w:styleId="Infotitle">
    <w:name w:val="Info title"/>
    <w:uiPriority w:val="99"/>
    <w:rsid w:val="00094CC6"/>
    <w:pPr>
      <w:jc w:val="right"/>
    </w:pPr>
    <w:rPr>
      <w:rFonts w:ascii="Arial Bold" w:hAnsi="Arial Bold" w:cs="Arial Bold"/>
      <w:b/>
      <w:bCs/>
      <w:noProof/>
      <w:sz w:val="22"/>
      <w:szCs w:val="22"/>
      <w:lang w:val="en-US" w:eastAsia="en-US"/>
    </w:rPr>
  </w:style>
  <w:style w:type="paragraph" w:customStyle="1" w:styleId="Infotext">
    <w:name w:val="Info text"/>
    <w:uiPriority w:val="99"/>
    <w:rsid w:val="00094CC6"/>
    <w:rPr>
      <w:rFonts w:cs="Arial"/>
      <w:noProof/>
      <w:sz w:val="22"/>
      <w:szCs w:val="22"/>
      <w:lang w:val="en-US" w:eastAsia="en-US"/>
    </w:rPr>
  </w:style>
  <w:style w:type="paragraph" w:customStyle="1" w:styleId="Appendixtabletitle">
    <w:name w:val="Appendix table title"/>
    <w:basedOn w:val="Tabletitle"/>
    <w:next w:val="BodyText"/>
    <w:uiPriority w:val="99"/>
    <w:rsid w:val="00094CC6"/>
    <w:pPr>
      <w:numPr>
        <w:ilvl w:val="5"/>
      </w:numPr>
    </w:pPr>
  </w:style>
  <w:style w:type="paragraph" w:customStyle="1" w:styleId="PageNumber1">
    <w:name w:val="Page Number1"/>
    <w:uiPriority w:val="99"/>
    <w:rsid w:val="00094CC6"/>
    <w:pPr>
      <w:jc w:val="right"/>
    </w:pPr>
    <w:rPr>
      <w:rFonts w:cs="Arial"/>
      <w:b/>
      <w:bCs/>
      <w:color w:val="808080"/>
      <w:sz w:val="18"/>
      <w:szCs w:val="18"/>
      <w:lang w:eastAsia="en-US"/>
    </w:rPr>
  </w:style>
  <w:style w:type="paragraph" w:customStyle="1" w:styleId="HeaderSubtitle">
    <w:name w:val="Header Subtitle"/>
    <w:uiPriority w:val="99"/>
    <w:rsid w:val="00094CC6"/>
    <w:pPr>
      <w:spacing w:line="180" w:lineRule="exact"/>
    </w:pPr>
    <w:rPr>
      <w:rFonts w:cs="Arial"/>
      <w:noProof/>
      <w:color w:val="005A8B"/>
      <w:sz w:val="16"/>
      <w:szCs w:val="16"/>
      <w:lang w:val="en-US" w:eastAsia="en-US"/>
    </w:rPr>
  </w:style>
  <w:style w:type="paragraph" w:customStyle="1" w:styleId="FooterP1">
    <w:name w:val="Footer P1"/>
    <w:uiPriority w:val="99"/>
    <w:rsid w:val="00094CC6"/>
    <w:pPr>
      <w:spacing w:line="180" w:lineRule="exact"/>
    </w:pPr>
    <w:rPr>
      <w:rFonts w:cs="Arial"/>
      <w:caps/>
      <w:noProof/>
      <w:color w:val="999999"/>
      <w:sz w:val="12"/>
      <w:szCs w:val="12"/>
      <w:lang w:val="en-US" w:eastAsia="en-US"/>
    </w:rPr>
  </w:style>
  <w:style w:type="paragraph" w:styleId="Caption">
    <w:name w:val="caption"/>
    <w:basedOn w:val="Normal"/>
    <w:next w:val="Normal"/>
    <w:qFormat/>
    <w:locked/>
    <w:rsid w:val="00094CC6"/>
    <w:pPr>
      <w:widowControl/>
      <w:spacing w:before="120" w:after="120"/>
    </w:pPr>
    <w:rPr>
      <w:rFonts w:cs="Arial"/>
      <w:b/>
      <w:bCs/>
    </w:rPr>
  </w:style>
  <w:style w:type="paragraph" w:customStyle="1" w:styleId="nostyle">
    <w:name w:val="no style"/>
    <w:basedOn w:val="Normal"/>
    <w:uiPriority w:val="99"/>
    <w:rsid w:val="00094CC6"/>
    <w:pPr>
      <w:widowControl/>
      <w:numPr>
        <w:ilvl w:val="6"/>
        <w:numId w:val="4"/>
      </w:numPr>
    </w:pPr>
    <w:rPr>
      <w:rFonts w:cs="Arial"/>
      <w:sz w:val="21"/>
      <w:szCs w:val="21"/>
    </w:rPr>
  </w:style>
  <w:style w:type="paragraph" w:customStyle="1" w:styleId="SubHeadings">
    <w:name w:val="Sub Headings"/>
    <w:basedOn w:val="BodyText"/>
    <w:uiPriority w:val="99"/>
    <w:rsid w:val="00094CC6"/>
    <w:pPr>
      <w:keepNext/>
    </w:pPr>
    <w:rPr>
      <w:rFonts w:eastAsia="SimSun"/>
      <w:noProof/>
      <w:kern w:val="2"/>
      <w:sz w:val="24"/>
      <w:lang w:val="en-US"/>
    </w:rPr>
  </w:style>
  <w:style w:type="character" w:customStyle="1" w:styleId="TablebodytextChar">
    <w:name w:val="Table body text Char"/>
    <w:link w:val="Tablebodytext"/>
    <w:uiPriority w:val="99"/>
    <w:locked/>
    <w:rsid w:val="00094CC6"/>
    <w:rPr>
      <w:rFonts w:cs="Arial"/>
      <w:noProof/>
      <w:sz w:val="19"/>
      <w:szCs w:val="19"/>
      <w:lang w:val="en-US" w:eastAsia="en-US" w:bidi="ar-SA"/>
    </w:rPr>
  </w:style>
  <w:style w:type="paragraph" w:customStyle="1" w:styleId="1HEADING">
    <w:name w:val="1. HEADING"/>
    <w:basedOn w:val="Normal"/>
    <w:uiPriority w:val="99"/>
    <w:rsid w:val="00094CC6"/>
    <w:pPr>
      <w:widowControl/>
    </w:pPr>
    <w:rPr>
      <w:rFonts w:cs="Arial"/>
      <w:sz w:val="21"/>
      <w:szCs w:val="21"/>
    </w:rPr>
  </w:style>
  <w:style w:type="paragraph" w:customStyle="1" w:styleId="ClauseLevel4">
    <w:name w:val="ClauseLevel4"/>
    <w:basedOn w:val="Normal"/>
    <w:rsid w:val="00094CC6"/>
    <w:pPr>
      <w:widowControl/>
      <w:spacing w:before="120" w:after="120"/>
      <w:jc w:val="both"/>
    </w:pPr>
    <w:rPr>
      <w:rFonts w:cs="Arial"/>
    </w:rPr>
  </w:style>
  <w:style w:type="paragraph" w:styleId="NormalIndent">
    <w:name w:val="Normal Indent"/>
    <w:basedOn w:val="Normal"/>
    <w:uiPriority w:val="99"/>
    <w:rsid w:val="00094CC6"/>
    <w:pPr>
      <w:widowControl/>
      <w:ind w:left="720"/>
    </w:pPr>
    <w:rPr>
      <w:rFonts w:cs="Arial"/>
      <w:sz w:val="21"/>
      <w:szCs w:val="21"/>
    </w:rPr>
  </w:style>
  <w:style w:type="paragraph" w:customStyle="1" w:styleId="DMB13">
    <w:name w:val="DMB1 3"/>
    <w:uiPriority w:val="99"/>
    <w:rsid w:val="00094CC6"/>
    <w:pPr>
      <w:tabs>
        <w:tab w:val="left" w:pos="-720"/>
        <w:tab w:val="left" w:pos="0"/>
        <w:tab w:val="left" w:pos="720"/>
      </w:tabs>
      <w:suppressAutoHyphens/>
      <w:ind w:left="1440" w:hanging="720"/>
    </w:pPr>
    <w:rPr>
      <w:rFonts w:ascii="Times Roman" w:hAnsi="Times Roman"/>
      <w:sz w:val="24"/>
      <w:lang w:val="en-US"/>
    </w:rPr>
  </w:style>
  <w:style w:type="paragraph" w:customStyle="1" w:styleId="A1HEADING">
    <w:name w:val="A 1. HEADING"/>
    <w:basedOn w:val="Heading1"/>
    <w:link w:val="A1HEADINGChar"/>
    <w:autoRedefine/>
    <w:uiPriority w:val="99"/>
    <w:rsid w:val="00094CC6"/>
    <w:pPr>
      <w:keepNext w:val="0"/>
      <w:widowControl w:val="0"/>
      <w:numPr>
        <w:numId w:val="5"/>
      </w:numPr>
      <w:tabs>
        <w:tab w:val="clear" w:pos="-851"/>
        <w:tab w:val="num" w:pos="540"/>
      </w:tabs>
      <w:spacing w:before="240"/>
      <w:ind w:left="540" w:hanging="567"/>
    </w:pPr>
    <w:rPr>
      <w:rFonts w:ascii="Arial Bold" w:hAnsi="Arial Bold" w:cs="Arial Bold"/>
      <w:smallCaps/>
      <w:noProof/>
      <w:lang w:val="en-US" w:eastAsia="en-US"/>
    </w:rPr>
  </w:style>
  <w:style w:type="paragraph" w:customStyle="1" w:styleId="11NUMBERED">
    <w:name w:val="1.1 NUMBERED"/>
    <w:basedOn w:val="Heading2"/>
    <w:uiPriority w:val="99"/>
    <w:rsid w:val="00094CC6"/>
    <w:pPr>
      <w:spacing w:before="0"/>
    </w:pPr>
    <w:rPr>
      <w:b w:val="0"/>
      <w:bCs/>
      <w:noProof/>
      <w:sz w:val="22"/>
      <w:szCs w:val="22"/>
      <w:lang w:val="en-US" w:eastAsia="en-US"/>
    </w:rPr>
  </w:style>
  <w:style w:type="paragraph" w:customStyle="1" w:styleId="A11Numbered">
    <w:name w:val="A 1.1 Numbered"/>
    <w:basedOn w:val="A1HEADING"/>
    <w:link w:val="A11NumberedChar"/>
    <w:autoRedefine/>
    <w:uiPriority w:val="99"/>
    <w:rsid w:val="00094CC6"/>
    <w:pPr>
      <w:numPr>
        <w:ilvl w:val="1"/>
      </w:numPr>
      <w:tabs>
        <w:tab w:val="clear" w:pos="567"/>
        <w:tab w:val="num" w:pos="360"/>
      </w:tabs>
      <w:spacing w:before="320"/>
      <w:ind w:left="540"/>
      <w:outlineLvl w:val="1"/>
    </w:pPr>
    <w:rPr>
      <w:rFonts w:ascii="Arial" w:hAnsi="Arial" w:cs="Times New Roman"/>
      <w:smallCaps w:val="0"/>
      <w:sz w:val="22"/>
      <w:szCs w:val="22"/>
    </w:rPr>
  </w:style>
  <w:style w:type="paragraph" w:customStyle="1" w:styleId="ABODY">
    <w:name w:val="A BODY"/>
    <w:basedOn w:val="Normal"/>
    <w:link w:val="ABODYChar"/>
    <w:uiPriority w:val="99"/>
    <w:rsid w:val="00094CC6"/>
    <w:pPr>
      <w:tabs>
        <w:tab w:val="left" w:pos="720"/>
      </w:tabs>
      <w:autoSpaceDE w:val="0"/>
      <w:autoSpaceDN w:val="0"/>
      <w:adjustRightInd w:val="0"/>
      <w:spacing w:line="264" w:lineRule="auto"/>
      <w:ind w:left="567"/>
      <w:jc w:val="both"/>
    </w:pPr>
    <w:rPr>
      <w:rFonts w:cs="Arial"/>
      <w:sz w:val="22"/>
      <w:szCs w:val="22"/>
    </w:rPr>
  </w:style>
  <w:style w:type="paragraph" w:customStyle="1" w:styleId="AaBULLET">
    <w:name w:val="A (a) BULLET"/>
    <w:basedOn w:val="ABODY"/>
    <w:next w:val="11NUMBERED"/>
    <w:autoRedefine/>
    <w:uiPriority w:val="99"/>
    <w:rsid w:val="00094CC6"/>
    <w:pPr>
      <w:tabs>
        <w:tab w:val="clear" w:pos="720"/>
      </w:tabs>
      <w:spacing w:before="80" w:after="80"/>
      <w:ind w:left="2160" w:hanging="720"/>
    </w:pPr>
  </w:style>
  <w:style w:type="paragraph" w:customStyle="1" w:styleId="AiBULLET2">
    <w:name w:val="A (i) BULLET 2"/>
    <w:basedOn w:val="Heading4"/>
    <w:autoRedefine/>
    <w:uiPriority w:val="99"/>
    <w:rsid w:val="00094CC6"/>
    <w:pPr>
      <w:tabs>
        <w:tab w:val="num" w:pos="-554"/>
        <w:tab w:val="num" w:pos="1702"/>
      </w:tabs>
      <w:spacing w:line="264" w:lineRule="auto"/>
      <w:ind w:left="-554" w:hanging="144"/>
    </w:pPr>
    <w:rPr>
      <w:b/>
      <w:i/>
      <w:noProof/>
      <w:lang w:val="en-US" w:eastAsia="en-US"/>
    </w:rPr>
  </w:style>
  <w:style w:type="character" w:customStyle="1" w:styleId="A1HEADINGChar">
    <w:name w:val="A 1. HEADING Char"/>
    <w:link w:val="A1HEADING"/>
    <w:uiPriority w:val="99"/>
    <w:locked/>
    <w:rsid w:val="00094CC6"/>
    <w:rPr>
      <w:rFonts w:ascii="Arial Bold" w:hAnsi="Arial Bold" w:cs="Arial Bold"/>
      <w:smallCaps/>
      <w:noProof/>
      <w:sz w:val="28"/>
      <w:szCs w:val="28"/>
      <w:lang w:val="en-US" w:eastAsia="en-US"/>
    </w:rPr>
  </w:style>
  <w:style w:type="character" w:customStyle="1" w:styleId="A11NumberedChar">
    <w:name w:val="A 1.1 Numbered Char"/>
    <w:link w:val="A11Numbered"/>
    <w:uiPriority w:val="99"/>
    <w:locked/>
    <w:rsid w:val="00094CC6"/>
    <w:rPr>
      <w:noProof/>
      <w:sz w:val="22"/>
      <w:szCs w:val="22"/>
      <w:lang w:val="en-US" w:eastAsia="en-US"/>
    </w:rPr>
  </w:style>
  <w:style w:type="character" w:customStyle="1" w:styleId="ABODYChar">
    <w:name w:val="A BODY Char"/>
    <w:link w:val="ABODY"/>
    <w:uiPriority w:val="99"/>
    <w:locked/>
    <w:rsid w:val="00094CC6"/>
    <w:rPr>
      <w:rFonts w:ascii="Arial" w:hAnsi="Arial" w:cs="Arial"/>
      <w:sz w:val="22"/>
      <w:szCs w:val="22"/>
      <w:lang w:val="en-AU" w:eastAsia="en-US" w:bidi="ar-SA"/>
    </w:rPr>
  </w:style>
  <w:style w:type="numbering" w:customStyle="1" w:styleId="CurrentList1">
    <w:name w:val="Current List1"/>
    <w:rsid w:val="00A239D5"/>
    <w:pPr>
      <w:numPr>
        <w:numId w:val="6"/>
      </w:numPr>
    </w:pPr>
  </w:style>
  <w:style w:type="numbering" w:styleId="ArticleSection">
    <w:name w:val="Outline List 3"/>
    <w:basedOn w:val="NoList"/>
    <w:uiPriority w:val="99"/>
    <w:semiHidden/>
    <w:unhideWhenUsed/>
    <w:rsid w:val="00A239D5"/>
    <w:pPr>
      <w:numPr>
        <w:numId w:val="5"/>
      </w:numPr>
    </w:pPr>
  </w:style>
  <w:style w:type="numbering" w:customStyle="1" w:styleId="CurrentList2">
    <w:name w:val="Current List2"/>
    <w:rsid w:val="00A239D5"/>
    <w:pPr>
      <w:numPr>
        <w:numId w:val="7"/>
      </w:numPr>
    </w:pPr>
  </w:style>
  <w:style w:type="paragraph" w:customStyle="1" w:styleId="Default">
    <w:name w:val="Default"/>
    <w:rsid w:val="0075139C"/>
    <w:pPr>
      <w:widowControl w:val="0"/>
      <w:autoSpaceDE w:val="0"/>
      <w:autoSpaceDN w:val="0"/>
      <w:adjustRightInd w:val="0"/>
    </w:pPr>
    <w:rPr>
      <w:rFonts w:eastAsia="MS Mincho" w:cs="Arial"/>
      <w:color w:val="000000"/>
      <w:sz w:val="24"/>
      <w:szCs w:val="24"/>
      <w:lang w:val="en-US" w:eastAsia="en-US" w:bidi="en-US"/>
    </w:rPr>
  </w:style>
  <w:style w:type="paragraph" w:customStyle="1" w:styleId="NonTOCHeading">
    <w:name w:val="Non TOC Heading"/>
    <w:next w:val="BodyText"/>
    <w:uiPriority w:val="99"/>
    <w:rsid w:val="00082DD4"/>
    <w:pPr>
      <w:keepNext/>
      <w:spacing w:before="240" w:after="120"/>
    </w:pPr>
    <w:rPr>
      <w:rFonts w:ascii="Arial Bold" w:eastAsia="Times New Roman" w:hAnsi="Arial Bold"/>
      <w:b/>
      <w:color w:val="003E7E"/>
      <w:sz w:val="32"/>
      <w:szCs w:val="28"/>
      <w:lang w:eastAsia="en-US"/>
    </w:rPr>
  </w:style>
  <w:style w:type="paragraph" w:customStyle="1" w:styleId="BodyCopy">
    <w:name w:val="Body Copy"/>
    <w:basedOn w:val="Normal"/>
    <w:uiPriority w:val="99"/>
    <w:semiHidden/>
    <w:rsid w:val="00082DD4"/>
    <w:pPr>
      <w:widowControl/>
      <w:spacing w:after="120"/>
    </w:pPr>
    <w:rPr>
      <w:sz w:val="22"/>
      <w:szCs w:val="22"/>
    </w:rPr>
  </w:style>
  <w:style w:type="character" w:customStyle="1" w:styleId="Heading1Char1">
    <w:name w:val="Heading 1 Char1"/>
    <w:aliases w:val="h1 Char1"/>
    <w:locked/>
    <w:rsid w:val="00C706FB"/>
    <w:rPr>
      <w:rFonts w:ascii="Arial" w:hAnsi="Arial"/>
      <w:b/>
      <w:bCs/>
      <w:sz w:val="24"/>
      <w:szCs w:val="22"/>
    </w:rPr>
  </w:style>
  <w:style w:type="paragraph" w:customStyle="1" w:styleId="PartL1">
    <w:name w:val="Part L1"/>
    <w:basedOn w:val="Normal"/>
    <w:next w:val="Normal"/>
    <w:qFormat/>
    <w:rsid w:val="00C34C1A"/>
    <w:pPr>
      <w:widowControl/>
      <w:numPr>
        <w:numId w:val="9"/>
      </w:numPr>
      <w:spacing w:before="200" w:after="200" w:line="400" w:lineRule="exact"/>
      <w:outlineLvl w:val="0"/>
    </w:pPr>
    <w:rPr>
      <w:b/>
      <w:color w:val="1F497D"/>
      <w:spacing w:val="-10"/>
      <w:w w:val="95"/>
      <w:sz w:val="36"/>
      <w:szCs w:val="40"/>
    </w:rPr>
  </w:style>
  <w:style w:type="paragraph" w:customStyle="1" w:styleId="Footer5">
    <w:name w:val="Footer 5"/>
    <w:basedOn w:val="Footer"/>
    <w:uiPriority w:val="99"/>
    <w:semiHidden/>
    <w:locked/>
    <w:rsid w:val="00D3189E"/>
    <w:pPr>
      <w:widowControl/>
      <w:tabs>
        <w:tab w:val="clear" w:pos="4153"/>
        <w:tab w:val="clear" w:pos="8306"/>
      </w:tabs>
    </w:pPr>
    <w:rPr>
      <w:sz w:val="14"/>
    </w:rPr>
  </w:style>
  <w:style w:type="paragraph" w:styleId="TOC2">
    <w:name w:val="toc 2"/>
    <w:basedOn w:val="Normal"/>
    <w:next w:val="Normal"/>
    <w:autoRedefine/>
    <w:uiPriority w:val="39"/>
    <w:unhideWhenUsed/>
    <w:rsid w:val="008274CE"/>
    <w:pPr>
      <w:ind w:left="240"/>
    </w:pPr>
  </w:style>
  <w:style w:type="paragraph" w:styleId="TOCHeading">
    <w:name w:val="TOC Heading"/>
    <w:basedOn w:val="Heading1"/>
    <w:next w:val="Normal"/>
    <w:uiPriority w:val="39"/>
    <w:unhideWhenUsed/>
    <w:qFormat/>
    <w:rsid w:val="008274CE"/>
    <w:pPr>
      <w:keepLines/>
      <w:pBdr>
        <w:bottom w:val="none" w:sz="0" w:space="0" w:color="auto"/>
      </w:pBdr>
      <w:spacing w:before="480" w:after="0" w:line="276" w:lineRule="auto"/>
      <w:outlineLvl w:val="9"/>
    </w:pPr>
    <w:rPr>
      <w:rFonts w:ascii="Cambria" w:eastAsia="MS Gothic" w:hAnsi="Cambria" w:cs="Times New Roman"/>
      <w:b/>
      <w:bCs/>
      <w:color w:val="365F91"/>
      <w:lang w:val="en-US" w:eastAsia="ja-JP"/>
    </w:rPr>
  </w:style>
  <w:style w:type="character" w:customStyle="1" w:styleId="Heading2Char3">
    <w:name w:val="Heading 2 Char3"/>
    <w:rsid w:val="008274CE"/>
    <w:rPr>
      <w:rFonts w:ascii="Arial" w:eastAsia="Times New Roman" w:hAnsi="Arial" w:cs="Times New Roman"/>
      <w:b/>
      <w:bCs/>
      <w:sz w:val="24"/>
      <w:szCs w:val="26"/>
    </w:rPr>
  </w:style>
  <w:style w:type="character" w:styleId="FollowedHyperlink">
    <w:name w:val="FollowedHyperlink"/>
    <w:uiPriority w:val="99"/>
    <w:semiHidden/>
    <w:unhideWhenUsed/>
    <w:rsid w:val="009266E2"/>
    <w:rPr>
      <w:color w:val="800080"/>
      <w:u w:val="single"/>
    </w:rPr>
  </w:style>
  <w:style w:type="paragraph" w:customStyle="1" w:styleId="TableBodyText0">
    <w:name w:val="Table Body Text"/>
    <w:uiPriority w:val="99"/>
    <w:rsid w:val="005F76A3"/>
    <w:rPr>
      <w:rFonts w:eastAsia="Times New Roman"/>
      <w:szCs w:val="24"/>
      <w:lang w:eastAsia="en-US"/>
    </w:rPr>
  </w:style>
  <w:style w:type="paragraph" w:customStyle="1" w:styleId="TableHeading">
    <w:name w:val="Table Heading"/>
    <w:basedOn w:val="Normal"/>
    <w:uiPriority w:val="99"/>
    <w:rsid w:val="005F76A3"/>
    <w:pPr>
      <w:widowControl/>
    </w:pPr>
    <w:rPr>
      <w:rFonts w:ascii="Arial Bold" w:hAnsi="Arial Bold"/>
      <w:b/>
      <w:color w:val="FFFFFF"/>
      <w:szCs w:val="24"/>
    </w:rPr>
  </w:style>
  <w:style w:type="paragraph" w:customStyle="1" w:styleId="TableNumbered">
    <w:name w:val="Table Numbered"/>
    <w:basedOn w:val="TableBodyText0"/>
    <w:uiPriority w:val="99"/>
    <w:rsid w:val="005F76A3"/>
    <w:pPr>
      <w:numPr>
        <w:numId w:val="11"/>
      </w:numPr>
      <w:spacing w:after="60"/>
    </w:pPr>
    <w:rPr>
      <w:color w:val="000000"/>
    </w:rPr>
  </w:style>
  <w:style w:type="paragraph" w:customStyle="1" w:styleId="Sch1">
    <w:name w:val="Sch 1"/>
    <w:basedOn w:val="Normal"/>
    <w:next w:val="BodyText"/>
    <w:uiPriority w:val="99"/>
    <w:rsid w:val="005F76A3"/>
    <w:pPr>
      <w:widowControl/>
      <w:pBdr>
        <w:top w:val="single" w:sz="8" w:space="6" w:color="DDDDDD"/>
        <w:bottom w:val="single" w:sz="8" w:space="1" w:color="DDDDDD"/>
      </w:pBdr>
      <w:tabs>
        <w:tab w:val="num" w:pos="284"/>
        <w:tab w:val="num" w:pos="567"/>
        <w:tab w:val="num" w:pos="1644"/>
      </w:tabs>
      <w:spacing w:after="120"/>
      <w:ind w:left="567" w:hanging="567"/>
    </w:pPr>
    <w:rPr>
      <w:rFonts w:ascii="Arial Bold" w:hAnsi="Arial Bold"/>
      <w:b/>
      <w:color w:val="6A869A"/>
      <w:kern w:val="28"/>
      <w:sz w:val="32"/>
      <w:szCs w:val="36"/>
    </w:rPr>
  </w:style>
  <w:style w:type="paragraph" w:customStyle="1" w:styleId="Sch2">
    <w:name w:val="Sch 2"/>
    <w:basedOn w:val="Normal"/>
    <w:next w:val="BodyText"/>
    <w:uiPriority w:val="99"/>
    <w:rsid w:val="005F76A3"/>
    <w:pPr>
      <w:widowControl/>
      <w:tabs>
        <w:tab w:val="num" w:pos="567"/>
        <w:tab w:val="num" w:pos="1644"/>
      </w:tabs>
      <w:spacing w:after="120"/>
      <w:ind w:left="567" w:hanging="567"/>
    </w:pPr>
    <w:rPr>
      <w:rFonts w:ascii="Arial Bold" w:hAnsi="Arial Bold"/>
      <w:color w:val="FFFFFF"/>
      <w:szCs w:val="28"/>
    </w:rPr>
  </w:style>
  <w:style w:type="paragraph" w:customStyle="1" w:styleId="RetSch2">
    <w:name w:val="RetSch2"/>
    <w:basedOn w:val="Normal"/>
    <w:uiPriority w:val="99"/>
    <w:rsid w:val="005F76A3"/>
    <w:pPr>
      <w:widowControl/>
      <w:numPr>
        <w:ilvl w:val="1"/>
        <w:numId w:val="11"/>
      </w:numPr>
      <w:tabs>
        <w:tab w:val="clear" w:pos="1440"/>
        <w:tab w:val="num" w:pos="851"/>
      </w:tabs>
      <w:ind w:left="851" w:hanging="851"/>
    </w:pPr>
    <w:rPr>
      <w:color w:val="000000"/>
    </w:rPr>
  </w:style>
  <w:style w:type="character" w:customStyle="1" w:styleId="ListParagraphChar">
    <w:name w:val="List Paragraph Char"/>
    <w:aliases w:val="Bullet List Paragraph Char,Recommendation Char,List Paragraph1 Char,standard lewis Char,CDHP List Paragraph Char,List Paragraph11 Char,List Paragraph111 Char,L Char,F5 List Paragraph Char,Dot pt Char,CV text Char,List Paragraph2 Char"/>
    <w:link w:val="ListParagraph"/>
    <w:uiPriority w:val="34"/>
    <w:rsid w:val="005F76A3"/>
    <w:rPr>
      <w:rFonts w:ascii="Calibri" w:hAnsi="Calibri"/>
      <w:sz w:val="22"/>
      <w:szCs w:val="22"/>
    </w:rPr>
  </w:style>
  <w:style w:type="paragraph" w:customStyle="1" w:styleId="FigureTitle">
    <w:name w:val="Figure Title"/>
    <w:next w:val="BodyText"/>
    <w:rsid w:val="006038C0"/>
    <w:pPr>
      <w:keepNext/>
      <w:numPr>
        <w:numId w:val="12"/>
      </w:numPr>
      <w:spacing w:after="120"/>
    </w:pPr>
    <w:rPr>
      <w:rFonts w:eastAsia="Times New Roman"/>
      <w:color w:val="003E7E"/>
      <w:sz w:val="22"/>
      <w:szCs w:val="24"/>
      <w:lang w:eastAsia="en-US"/>
    </w:rPr>
  </w:style>
  <w:style w:type="table" w:styleId="TableGrid1">
    <w:name w:val="Table Grid 1"/>
    <w:aliases w:val="Left Column Shading"/>
    <w:basedOn w:val="TableNormal"/>
    <w:rsid w:val="006038C0"/>
    <w:rPr>
      <w:rFonts w:eastAsia="Times New Roman"/>
    </w:rPr>
    <w:tblPr>
      <w:tblInd w:w="9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Pr>
    <w:trPr>
      <w:cantSplit/>
    </w:trPr>
    <w:tcPr>
      <w:shd w:val="clear" w:color="auto" w:fill="auto"/>
    </w:tcPr>
    <w:tblStylePr w:type="lastRow">
      <w:rPr>
        <w:i w:val="0"/>
        <w:iCs/>
      </w:rPr>
      <w:tblPr/>
      <w:tcPr>
        <w:tcBorders>
          <w:tl2br w:val="none" w:sz="0" w:space="0" w:color="auto"/>
          <w:tr2bl w:val="none" w:sz="0" w:space="0" w:color="auto"/>
        </w:tcBorders>
      </w:tcPr>
    </w:tblStylePr>
    <w:tblStylePr w:type="firstCol">
      <w:rPr>
        <w:rFonts w:ascii="Calibri Light" w:hAnsi="Calibri Light"/>
        <w:b/>
        <w:i w:val="0"/>
        <w:color w:val="FFFFFF"/>
        <w:sz w:val="22"/>
      </w:rPr>
      <w:tblPr/>
      <w:tcPr>
        <w:shd w:val="clear" w:color="auto" w:fill="999999"/>
      </w:tcPr>
    </w:tblStylePr>
    <w:tblStylePr w:type="lastCol">
      <w:rPr>
        <w:i w:val="0"/>
        <w:iCs/>
      </w:rPr>
      <w:tblPr/>
      <w:tcPr>
        <w:tcBorders>
          <w:tl2br w:val="none" w:sz="0" w:space="0" w:color="auto"/>
          <w:tr2bl w:val="none" w:sz="0" w:space="0" w:color="auto"/>
        </w:tcBorders>
      </w:tcPr>
    </w:tblStylePr>
  </w:style>
  <w:style w:type="paragraph" w:customStyle="1" w:styleId="PtANum1">
    <w:name w:val="Pt A Num 1"/>
    <w:basedOn w:val="BodyText"/>
    <w:link w:val="PtANum1Char"/>
    <w:qFormat/>
    <w:rsid w:val="006038C0"/>
    <w:pPr>
      <w:numPr>
        <w:numId w:val="13"/>
      </w:numPr>
      <w:kinsoku w:val="0"/>
      <w:overflowPunct w:val="0"/>
      <w:spacing w:before="80" w:line="252" w:lineRule="exact"/>
      <w:ind w:right="216"/>
    </w:pPr>
    <w:rPr>
      <w:rFonts w:eastAsia="Times New Roman" w:cs="Times New Roman"/>
      <w:spacing w:val="-1"/>
      <w:sz w:val="22"/>
      <w:szCs w:val="24"/>
      <w:lang w:eastAsia="en-US"/>
    </w:rPr>
  </w:style>
  <w:style w:type="character" w:customStyle="1" w:styleId="PtANum1Char">
    <w:name w:val="Pt A Num 1 Char"/>
    <w:link w:val="PtANum1"/>
    <w:rsid w:val="006038C0"/>
    <w:rPr>
      <w:rFonts w:eastAsia="Times New Roman"/>
      <w:spacing w:val="-1"/>
      <w:sz w:val="22"/>
      <w:szCs w:val="24"/>
      <w:lang w:eastAsia="en-US"/>
    </w:rPr>
  </w:style>
  <w:style w:type="paragraph" w:customStyle="1" w:styleId="numlist2">
    <w:name w:val="num list 2"/>
    <w:basedOn w:val="Heading2"/>
    <w:link w:val="numlist2Char"/>
    <w:qFormat/>
    <w:rsid w:val="006038C0"/>
    <w:pPr>
      <w:keepNext w:val="0"/>
      <w:widowControl w:val="0"/>
      <w:numPr>
        <w:numId w:val="0"/>
      </w:numPr>
      <w:snapToGrid w:val="0"/>
      <w:spacing w:before="0" w:after="120"/>
      <w:ind w:left="1080" w:right="62" w:hanging="360"/>
      <w:contextualSpacing/>
      <w:jc w:val="both"/>
      <w:outlineLvl w:val="9"/>
    </w:pPr>
    <w:rPr>
      <w:rFonts w:eastAsia="Times New Roman"/>
      <w:b w:val="0"/>
      <w:sz w:val="22"/>
      <w:szCs w:val="22"/>
    </w:rPr>
  </w:style>
  <w:style w:type="character" w:customStyle="1" w:styleId="numlist2Char">
    <w:name w:val="num list 2 Char"/>
    <w:link w:val="numlist2"/>
    <w:rsid w:val="006038C0"/>
    <w:rPr>
      <w:rFonts w:eastAsia="Times New Roman" w:cs="Arial"/>
      <w:sz w:val="22"/>
      <w:szCs w:val="22"/>
    </w:rPr>
  </w:style>
  <w:style w:type="paragraph" w:customStyle="1" w:styleId="Style1">
    <w:name w:val="Style1"/>
    <w:basedOn w:val="Normal"/>
    <w:uiPriority w:val="99"/>
    <w:rsid w:val="0016327B"/>
    <w:pPr>
      <w:widowControl/>
      <w:tabs>
        <w:tab w:val="num" w:pos="720"/>
      </w:tabs>
      <w:spacing w:before="240" w:after="240" w:line="290" w:lineRule="atLeast"/>
      <w:ind w:left="720" w:hanging="720"/>
    </w:pPr>
    <w:rPr>
      <w:rFonts w:cs="Arial"/>
      <w:b/>
      <w:sz w:val="22"/>
      <w:szCs w:val="22"/>
    </w:rPr>
  </w:style>
  <w:style w:type="paragraph" w:customStyle="1" w:styleId="SchedH1">
    <w:name w:val="SchedH1"/>
    <w:basedOn w:val="Normal"/>
    <w:next w:val="SchedH2"/>
    <w:rsid w:val="000246B5"/>
    <w:pPr>
      <w:keepNext/>
      <w:widowControl/>
      <w:numPr>
        <w:numId w:val="15"/>
      </w:numPr>
      <w:pBdr>
        <w:top w:val="single" w:sz="6" w:space="2" w:color="auto"/>
      </w:pBdr>
      <w:spacing w:before="240" w:after="120"/>
    </w:pPr>
    <w:rPr>
      <w:b/>
      <w:sz w:val="28"/>
    </w:rPr>
  </w:style>
  <w:style w:type="paragraph" w:customStyle="1" w:styleId="SchedH2">
    <w:name w:val="SchedH2"/>
    <w:basedOn w:val="Normal"/>
    <w:next w:val="Indent2"/>
    <w:rsid w:val="000246B5"/>
    <w:pPr>
      <w:keepNext/>
      <w:widowControl/>
      <w:numPr>
        <w:ilvl w:val="1"/>
        <w:numId w:val="15"/>
      </w:numPr>
      <w:spacing w:before="120" w:after="120"/>
    </w:pPr>
    <w:rPr>
      <w:b/>
      <w:sz w:val="22"/>
    </w:rPr>
  </w:style>
  <w:style w:type="paragraph" w:customStyle="1" w:styleId="SchedH3">
    <w:name w:val="SchedH3"/>
    <w:basedOn w:val="Normal"/>
    <w:rsid w:val="000246B5"/>
    <w:pPr>
      <w:widowControl/>
      <w:numPr>
        <w:ilvl w:val="2"/>
        <w:numId w:val="15"/>
      </w:numPr>
      <w:spacing w:after="240"/>
    </w:pPr>
    <w:rPr>
      <w:sz w:val="23"/>
    </w:rPr>
  </w:style>
  <w:style w:type="paragraph" w:customStyle="1" w:styleId="SchedH4">
    <w:name w:val="SchedH4"/>
    <w:basedOn w:val="Normal"/>
    <w:rsid w:val="000246B5"/>
    <w:pPr>
      <w:widowControl/>
      <w:numPr>
        <w:ilvl w:val="3"/>
        <w:numId w:val="15"/>
      </w:numPr>
      <w:spacing w:after="240"/>
    </w:pPr>
    <w:rPr>
      <w:sz w:val="23"/>
    </w:rPr>
  </w:style>
  <w:style w:type="paragraph" w:customStyle="1" w:styleId="SchedH5">
    <w:name w:val="SchedH5"/>
    <w:basedOn w:val="Normal"/>
    <w:rsid w:val="000246B5"/>
    <w:pPr>
      <w:widowControl/>
      <w:numPr>
        <w:ilvl w:val="4"/>
        <w:numId w:val="15"/>
      </w:numPr>
      <w:spacing w:after="240"/>
    </w:pPr>
    <w:rPr>
      <w:sz w:val="23"/>
    </w:rPr>
  </w:style>
  <w:style w:type="paragraph" w:styleId="PlainText">
    <w:name w:val="Plain Text"/>
    <w:basedOn w:val="Normal"/>
    <w:link w:val="PlainTextChar"/>
    <w:uiPriority w:val="99"/>
    <w:semiHidden/>
    <w:rsid w:val="00751214"/>
    <w:pPr>
      <w:widowControl/>
      <w:spacing w:after="120"/>
    </w:pPr>
    <w:rPr>
      <w:rFonts w:eastAsia="Times New Roman"/>
    </w:rPr>
  </w:style>
  <w:style w:type="character" w:customStyle="1" w:styleId="PlainTextChar">
    <w:name w:val="Plain Text Char"/>
    <w:link w:val="PlainText"/>
    <w:uiPriority w:val="99"/>
    <w:semiHidden/>
    <w:rsid w:val="00751214"/>
    <w:rPr>
      <w:rFonts w:eastAsia="Times New Roman"/>
    </w:rPr>
  </w:style>
  <w:style w:type="paragraph" w:styleId="Revision">
    <w:name w:val="Revision"/>
    <w:hidden/>
    <w:uiPriority w:val="99"/>
    <w:semiHidden/>
    <w:rsid w:val="002D5AE8"/>
  </w:style>
  <w:style w:type="paragraph" w:customStyle="1" w:styleId="CellText">
    <w:name w:val="Cell Text"/>
    <w:basedOn w:val="Normal"/>
    <w:uiPriority w:val="99"/>
    <w:rsid w:val="00E77E4C"/>
    <w:pPr>
      <w:widowControl/>
      <w:spacing w:after="120"/>
    </w:pPr>
    <w:rPr>
      <w:rFonts w:eastAsia="Times New Roman"/>
      <w:sz w:val="18"/>
    </w:rPr>
  </w:style>
  <w:style w:type="paragraph" w:styleId="FootnoteText">
    <w:name w:val="footnote text"/>
    <w:basedOn w:val="Normal"/>
    <w:link w:val="FootnoteTextChar"/>
    <w:uiPriority w:val="99"/>
    <w:semiHidden/>
    <w:rsid w:val="00CE35CF"/>
    <w:pPr>
      <w:keepLines/>
      <w:widowControl/>
      <w:spacing w:after="120"/>
    </w:pPr>
    <w:rPr>
      <w:rFonts w:eastAsia="Times New Roman"/>
      <w:sz w:val="16"/>
    </w:rPr>
  </w:style>
  <w:style w:type="character" w:customStyle="1" w:styleId="FootnoteTextChar">
    <w:name w:val="Footnote Text Char"/>
    <w:basedOn w:val="DefaultParagraphFont"/>
    <w:link w:val="FootnoteText"/>
    <w:uiPriority w:val="99"/>
    <w:semiHidden/>
    <w:rsid w:val="00CE35CF"/>
    <w:rPr>
      <w:rFonts w:eastAsia="Times New Roman"/>
      <w:sz w:val="16"/>
    </w:rPr>
  </w:style>
  <w:style w:type="character" w:styleId="FootnoteReference">
    <w:name w:val="footnote reference"/>
    <w:uiPriority w:val="99"/>
    <w:semiHidden/>
    <w:rsid w:val="00CE35CF"/>
    <w:rPr>
      <w:rFonts w:cs="Times New Roman"/>
      <w:vertAlign w:val="superscript"/>
    </w:rPr>
  </w:style>
  <w:style w:type="paragraph" w:customStyle="1" w:styleId="TableText">
    <w:name w:val="Table Text"/>
    <w:basedOn w:val="Normal"/>
    <w:link w:val="TableTextChar"/>
    <w:rsid w:val="00CE35CF"/>
    <w:pPr>
      <w:widowControl/>
      <w:spacing w:before="60" w:after="60"/>
    </w:pPr>
    <w:rPr>
      <w:rFonts w:ascii="Verdana" w:eastAsia="Times New Roman" w:hAnsi="Verdana"/>
      <w:sz w:val="18"/>
      <w:szCs w:val="18"/>
      <w:lang w:eastAsia="en-US"/>
    </w:rPr>
  </w:style>
  <w:style w:type="character" w:customStyle="1" w:styleId="TableTextChar">
    <w:name w:val="Table Text Char"/>
    <w:link w:val="TableText"/>
    <w:rsid w:val="00CE35CF"/>
    <w:rPr>
      <w:rFonts w:ascii="Verdana" w:eastAsia="Times New Roman" w:hAnsi="Verdana"/>
      <w:sz w:val="18"/>
      <w:szCs w:val="18"/>
      <w:lang w:eastAsia="en-US"/>
    </w:rPr>
  </w:style>
  <w:style w:type="paragraph" w:customStyle="1" w:styleId="Instruction">
    <w:name w:val="Instruction"/>
    <w:basedOn w:val="TableText"/>
    <w:rsid w:val="00CE35CF"/>
    <w:pPr>
      <w:spacing w:after="0"/>
    </w:pPr>
    <w:rPr>
      <w:rFonts w:ascii="Arial Narrow" w:hAnsi="Arial Narrow"/>
      <w:i/>
      <w:sz w:val="22"/>
      <w:szCs w:val="24"/>
      <w:lang w:eastAsia="en-AU"/>
    </w:rPr>
  </w:style>
  <w:style w:type="character" w:styleId="UnresolvedMention">
    <w:name w:val="Unresolved Mention"/>
    <w:basedOn w:val="DefaultParagraphFont"/>
    <w:uiPriority w:val="99"/>
    <w:semiHidden/>
    <w:unhideWhenUsed/>
    <w:rsid w:val="00557F78"/>
    <w:rPr>
      <w:color w:val="605E5C"/>
      <w:shd w:val="clear" w:color="auto" w:fill="E1DFDD"/>
    </w:rPr>
  </w:style>
  <w:style w:type="paragraph" w:customStyle="1" w:styleId="ClauseLevel2">
    <w:name w:val="ClauseLevel2"/>
    <w:basedOn w:val="Normal"/>
    <w:rsid w:val="00DA7376"/>
    <w:pPr>
      <w:keepNext/>
      <w:widowControl/>
      <w:tabs>
        <w:tab w:val="num" w:pos="851"/>
      </w:tabs>
      <w:spacing w:before="120" w:after="120"/>
      <w:ind w:left="851" w:hanging="851"/>
      <w:jc w:val="both"/>
    </w:pPr>
    <w:rPr>
      <w:rFonts w:eastAsia="Times New Roman"/>
      <w:b/>
      <w:lang w:eastAsia="en-US"/>
    </w:rPr>
  </w:style>
  <w:style w:type="paragraph" w:customStyle="1" w:styleId="ClauseLevel3">
    <w:name w:val="ClauseLevel3"/>
    <w:basedOn w:val="Normal"/>
    <w:link w:val="ClauseLevel3Char"/>
    <w:rsid w:val="00DA7376"/>
    <w:pPr>
      <w:widowControl/>
      <w:tabs>
        <w:tab w:val="num" w:pos="851"/>
      </w:tabs>
      <w:spacing w:before="120" w:after="120"/>
      <w:ind w:left="851" w:hanging="851"/>
      <w:jc w:val="both"/>
    </w:pPr>
    <w:rPr>
      <w:rFonts w:eastAsia="Times New Roman"/>
      <w:lang w:eastAsia="en-US"/>
    </w:rPr>
  </w:style>
  <w:style w:type="paragraph" w:customStyle="1" w:styleId="ClauseLevel5">
    <w:name w:val="ClauseLevel5"/>
    <w:basedOn w:val="Normal"/>
    <w:rsid w:val="00DA7376"/>
    <w:pPr>
      <w:widowControl/>
      <w:tabs>
        <w:tab w:val="left" w:pos="1985"/>
        <w:tab w:val="num" w:pos="2138"/>
      </w:tabs>
      <w:spacing w:before="120" w:after="120"/>
      <w:ind w:left="1985" w:hanging="567"/>
      <w:jc w:val="both"/>
    </w:pPr>
    <w:rPr>
      <w:rFonts w:eastAsia="Times New Roman"/>
      <w:lang w:eastAsia="en-US"/>
    </w:rPr>
  </w:style>
  <w:style w:type="paragraph" w:customStyle="1" w:styleId="ClauseNoFormat">
    <w:name w:val="ClauseNoFormat"/>
    <w:basedOn w:val="Normal"/>
    <w:qFormat/>
    <w:rsid w:val="00DA7376"/>
    <w:pPr>
      <w:widowControl/>
      <w:spacing w:before="120" w:after="120"/>
      <w:ind w:left="1844"/>
      <w:jc w:val="both"/>
    </w:pPr>
    <w:rPr>
      <w:rFonts w:eastAsia="Times New Roman" w:cs="Arial"/>
      <w:lang w:eastAsia="en-US"/>
    </w:rPr>
  </w:style>
  <w:style w:type="paragraph" w:customStyle="1" w:styleId="ScheduleTitle">
    <w:name w:val="ScheduleTitle"/>
    <w:basedOn w:val="Normal"/>
    <w:rsid w:val="00DA7376"/>
    <w:pPr>
      <w:keepNext/>
      <w:pageBreakBefore/>
      <w:widowControl/>
      <w:pBdr>
        <w:bottom w:val="single" w:sz="18" w:space="6" w:color="800000"/>
      </w:pBdr>
      <w:tabs>
        <w:tab w:val="num" w:pos="2268"/>
      </w:tabs>
      <w:ind w:left="2268" w:hanging="2268"/>
      <w:outlineLvl w:val="0"/>
    </w:pPr>
    <w:rPr>
      <w:rFonts w:eastAsia="Times New Roman"/>
      <w:b/>
      <w:color w:val="800000"/>
      <w:kern w:val="28"/>
      <w:sz w:val="28"/>
      <w:lang w:eastAsia="en-US"/>
    </w:rPr>
  </w:style>
  <w:style w:type="paragraph" w:customStyle="1" w:styleId="Clause4">
    <w:name w:val="Clause4"/>
    <w:basedOn w:val="Normal"/>
    <w:uiPriority w:val="99"/>
    <w:qFormat/>
    <w:rsid w:val="00DA7376"/>
    <w:pPr>
      <w:widowControl/>
      <w:tabs>
        <w:tab w:val="num" w:pos="1418"/>
      </w:tabs>
      <w:spacing w:before="120" w:after="120"/>
      <w:ind w:left="1418" w:hanging="567"/>
      <w:jc w:val="both"/>
    </w:pPr>
    <w:rPr>
      <w:rFonts w:eastAsia="Times New Roman"/>
      <w:sz w:val="22"/>
      <w:lang w:eastAsia="en-US"/>
    </w:rPr>
  </w:style>
  <w:style w:type="character" w:customStyle="1" w:styleId="ClauseLevel3Char">
    <w:name w:val="ClauseLevel3 Char"/>
    <w:link w:val="ClauseLevel3"/>
    <w:rsid w:val="00DA7376"/>
    <w:rPr>
      <w:rFonts w:eastAsia="Times New Roman"/>
      <w:lang w:eastAsia="en-US"/>
    </w:rPr>
  </w:style>
  <w:style w:type="paragraph" w:customStyle="1" w:styleId="ClauseLevel1">
    <w:name w:val="ClauseLevel1"/>
    <w:basedOn w:val="Heading2"/>
    <w:next w:val="Revision"/>
    <w:rsid w:val="00E14693"/>
    <w:pPr>
      <w:numPr>
        <w:numId w:val="0"/>
      </w:numPr>
      <w:pBdr>
        <w:bottom w:val="single" w:sz="8" w:space="3" w:color="C0C0C0"/>
      </w:pBdr>
      <w:spacing w:after="120"/>
      <w:jc w:val="both"/>
    </w:pPr>
    <w:rPr>
      <w:rFonts w:eastAsia="Times New Roman" w:cs="Times New Roman"/>
      <w:color w:val="000080"/>
      <w:sz w:val="22"/>
      <w:szCs w:val="20"/>
      <w:lang w:eastAsia="en-US"/>
    </w:rPr>
  </w:style>
  <w:style w:type="paragraph" w:customStyle="1" w:styleId="BriefHeading1">
    <w:name w:val="Brief Heading 1"/>
    <w:basedOn w:val="ListParagraph"/>
    <w:link w:val="BriefHeading1Char"/>
    <w:qFormat/>
    <w:rsid w:val="008F683C"/>
    <w:pPr>
      <w:numPr>
        <w:numId w:val="20"/>
      </w:numPr>
      <w:spacing w:after="160" w:line="259" w:lineRule="auto"/>
      <w:jc w:val="both"/>
      <w:outlineLvl w:val="0"/>
    </w:pPr>
    <w:rPr>
      <w:rFonts w:eastAsiaTheme="minorEastAsia" w:cs="Arial"/>
      <w:b/>
      <w:color w:val="000000" w:themeColor="text1"/>
      <w:sz w:val="24"/>
      <w:lang w:eastAsia="zh-CN"/>
    </w:rPr>
  </w:style>
  <w:style w:type="character" w:customStyle="1" w:styleId="BriefHeading1Char">
    <w:name w:val="Brief Heading 1 Char"/>
    <w:basedOn w:val="ListParagraphChar"/>
    <w:link w:val="BriefHeading1"/>
    <w:rsid w:val="008F683C"/>
    <w:rPr>
      <w:rFonts w:ascii="Calibri" w:eastAsiaTheme="minorEastAsia" w:hAnsi="Calibri" w:cs="Arial"/>
      <w:b/>
      <w:color w:val="000000" w:themeColor="text1"/>
      <w:sz w:val="24"/>
      <w:szCs w:val="22"/>
      <w:lang w:eastAsia="zh-CN"/>
    </w:rPr>
  </w:style>
  <w:style w:type="paragraph" w:customStyle="1" w:styleId="text">
    <w:name w:val="*text"/>
    <w:basedOn w:val="Normal"/>
    <w:qFormat/>
    <w:rsid w:val="008F683C"/>
    <w:pPr>
      <w:widowControl/>
      <w:spacing w:after="200" w:line="276" w:lineRule="auto"/>
    </w:pPr>
    <w:rPr>
      <w:rFonts w:eastAsia="Calibri"/>
      <w:szCs w:val="22"/>
      <w:lang w:eastAsia="en-US"/>
    </w:rPr>
  </w:style>
  <w:style w:type="table" w:styleId="ColorfulGrid-Accent1">
    <w:name w:val="Colorful Grid Accent 1"/>
    <w:basedOn w:val="TableNormal"/>
    <w:uiPriority w:val="73"/>
    <w:rsid w:val="00F254A6"/>
    <w:rPr>
      <w:rFonts w:ascii="Calibri" w:eastAsia="Calibri" w:hAnsi="Calibri"/>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Salutation">
    <w:name w:val="Salutation"/>
    <w:basedOn w:val="Normal"/>
    <w:next w:val="BodyText"/>
    <w:link w:val="SalutationChar"/>
    <w:uiPriority w:val="99"/>
    <w:semiHidden/>
    <w:rsid w:val="00192394"/>
    <w:pPr>
      <w:widowControl/>
      <w:spacing w:after="240"/>
      <w:ind w:left="851"/>
    </w:pPr>
    <w:rPr>
      <w:rFonts w:eastAsia="Times New Roman"/>
    </w:rPr>
  </w:style>
  <w:style w:type="character" w:customStyle="1" w:styleId="SalutationChar">
    <w:name w:val="Salutation Char"/>
    <w:basedOn w:val="DefaultParagraphFont"/>
    <w:link w:val="Salutation"/>
    <w:uiPriority w:val="99"/>
    <w:semiHidden/>
    <w:rsid w:val="00192394"/>
    <w:rPr>
      <w:rFonts w:eastAsia="Times New Roman"/>
    </w:rPr>
  </w:style>
  <w:style w:type="table" w:customStyle="1" w:styleId="GridTable4-Accent11">
    <w:name w:val="Grid Table 4 - Accent 11"/>
    <w:basedOn w:val="TableNormal"/>
    <w:next w:val="GridTable4-Accent1"/>
    <w:uiPriority w:val="49"/>
    <w:rsid w:val="005D65C8"/>
    <w:rPr>
      <w:rFonts w:ascii="Calibri" w:eastAsia="Calibri" w:hAnsi="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5D65C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LineNumber">
    <w:name w:val="line number"/>
    <w:basedOn w:val="DefaultParagraphFont"/>
    <w:uiPriority w:val="99"/>
    <w:semiHidden/>
    <w:unhideWhenUsed/>
    <w:rsid w:val="00876B07"/>
  </w:style>
  <w:style w:type="table" w:styleId="GridTable4-Accent3">
    <w:name w:val="Grid Table 4 Accent 3"/>
    <w:basedOn w:val="TableNormal"/>
    <w:uiPriority w:val="49"/>
    <w:rsid w:val="00233F6B"/>
    <w:rPr>
      <w:sz w:val="24"/>
      <w:szCs w:val="24"/>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2D3C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336">
      <w:bodyDiv w:val="1"/>
      <w:marLeft w:val="0"/>
      <w:marRight w:val="0"/>
      <w:marTop w:val="0"/>
      <w:marBottom w:val="0"/>
      <w:divBdr>
        <w:top w:val="none" w:sz="0" w:space="0" w:color="auto"/>
        <w:left w:val="none" w:sz="0" w:space="0" w:color="auto"/>
        <w:bottom w:val="none" w:sz="0" w:space="0" w:color="auto"/>
        <w:right w:val="none" w:sz="0" w:space="0" w:color="auto"/>
      </w:divBdr>
    </w:div>
    <w:div w:id="31618734">
      <w:bodyDiv w:val="1"/>
      <w:marLeft w:val="0"/>
      <w:marRight w:val="0"/>
      <w:marTop w:val="0"/>
      <w:marBottom w:val="0"/>
      <w:divBdr>
        <w:top w:val="none" w:sz="0" w:space="0" w:color="auto"/>
        <w:left w:val="none" w:sz="0" w:space="0" w:color="auto"/>
        <w:bottom w:val="none" w:sz="0" w:space="0" w:color="auto"/>
        <w:right w:val="none" w:sz="0" w:space="0" w:color="auto"/>
      </w:divBdr>
    </w:div>
    <w:div w:id="184447297">
      <w:bodyDiv w:val="1"/>
      <w:marLeft w:val="0"/>
      <w:marRight w:val="0"/>
      <w:marTop w:val="0"/>
      <w:marBottom w:val="0"/>
      <w:divBdr>
        <w:top w:val="none" w:sz="0" w:space="0" w:color="auto"/>
        <w:left w:val="none" w:sz="0" w:space="0" w:color="auto"/>
        <w:bottom w:val="none" w:sz="0" w:space="0" w:color="auto"/>
        <w:right w:val="none" w:sz="0" w:space="0" w:color="auto"/>
      </w:divBdr>
    </w:div>
    <w:div w:id="198444026">
      <w:bodyDiv w:val="1"/>
      <w:marLeft w:val="0"/>
      <w:marRight w:val="0"/>
      <w:marTop w:val="0"/>
      <w:marBottom w:val="0"/>
      <w:divBdr>
        <w:top w:val="none" w:sz="0" w:space="0" w:color="auto"/>
        <w:left w:val="none" w:sz="0" w:space="0" w:color="auto"/>
        <w:bottom w:val="none" w:sz="0" w:space="0" w:color="auto"/>
        <w:right w:val="none" w:sz="0" w:space="0" w:color="auto"/>
      </w:divBdr>
    </w:div>
    <w:div w:id="300963775">
      <w:bodyDiv w:val="1"/>
      <w:marLeft w:val="0"/>
      <w:marRight w:val="0"/>
      <w:marTop w:val="0"/>
      <w:marBottom w:val="0"/>
      <w:divBdr>
        <w:top w:val="none" w:sz="0" w:space="0" w:color="auto"/>
        <w:left w:val="none" w:sz="0" w:space="0" w:color="auto"/>
        <w:bottom w:val="none" w:sz="0" w:space="0" w:color="auto"/>
        <w:right w:val="none" w:sz="0" w:space="0" w:color="auto"/>
      </w:divBdr>
    </w:div>
    <w:div w:id="398018941">
      <w:bodyDiv w:val="1"/>
      <w:marLeft w:val="0"/>
      <w:marRight w:val="0"/>
      <w:marTop w:val="0"/>
      <w:marBottom w:val="0"/>
      <w:divBdr>
        <w:top w:val="none" w:sz="0" w:space="0" w:color="auto"/>
        <w:left w:val="none" w:sz="0" w:space="0" w:color="auto"/>
        <w:bottom w:val="none" w:sz="0" w:space="0" w:color="auto"/>
        <w:right w:val="none" w:sz="0" w:space="0" w:color="auto"/>
      </w:divBdr>
    </w:div>
    <w:div w:id="446657981">
      <w:bodyDiv w:val="1"/>
      <w:marLeft w:val="0"/>
      <w:marRight w:val="0"/>
      <w:marTop w:val="0"/>
      <w:marBottom w:val="0"/>
      <w:divBdr>
        <w:top w:val="none" w:sz="0" w:space="0" w:color="auto"/>
        <w:left w:val="none" w:sz="0" w:space="0" w:color="auto"/>
        <w:bottom w:val="none" w:sz="0" w:space="0" w:color="auto"/>
        <w:right w:val="none" w:sz="0" w:space="0" w:color="auto"/>
      </w:divBdr>
    </w:div>
    <w:div w:id="977341373">
      <w:bodyDiv w:val="1"/>
      <w:marLeft w:val="0"/>
      <w:marRight w:val="0"/>
      <w:marTop w:val="0"/>
      <w:marBottom w:val="0"/>
      <w:divBdr>
        <w:top w:val="none" w:sz="0" w:space="0" w:color="auto"/>
        <w:left w:val="none" w:sz="0" w:space="0" w:color="auto"/>
        <w:bottom w:val="none" w:sz="0" w:space="0" w:color="auto"/>
        <w:right w:val="none" w:sz="0" w:space="0" w:color="auto"/>
      </w:divBdr>
    </w:div>
    <w:div w:id="1086221331">
      <w:bodyDiv w:val="1"/>
      <w:marLeft w:val="0"/>
      <w:marRight w:val="0"/>
      <w:marTop w:val="0"/>
      <w:marBottom w:val="0"/>
      <w:divBdr>
        <w:top w:val="none" w:sz="0" w:space="0" w:color="auto"/>
        <w:left w:val="none" w:sz="0" w:space="0" w:color="auto"/>
        <w:bottom w:val="none" w:sz="0" w:space="0" w:color="auto"/>
        <w:right w:val="none" w:sz="0" w:space="0" w:color="auto"/>
      </w:divBdr>
    </w:div>
    <w:div w:id="1116024874">
      <w:bodyDiv w:val="1"/>
      <w:marLeft w:val="0"/>
      <w:marRight w:val="0"/>
      <w:marTop w:val="0"/>
      <w:marBottom w:val="0"/>
      <w:divBdr>
        <w:top w:val="none" w:sz="0" w:space="0" w:color="auto"/>
        <w:left w:val="none" w:sz="0" w:space="0" w:color="auto"/>
        <w:bottom w:val="none" w:sz="0" w:space="0" w:color="auto"/>
        <w:right w:val="none" w:sz="0" w:space="0" w:color="auto"/>
      </w:divBdr>
    </w:div>
    <w:div w:id="1190410481">
      <w:bodyDiv w:val="1"/>
      <w:marLeft w:val="0"/>
      <w:marRight w:val="0"/>
      <w:marTop w:val="0"/>
      <w:marBottom w:val="0"/>
      <w:divBdr>
        <w:top w:val="none" w:sz="0" w:space="0" w:color="auto"/>
        <w:left w:val="none" w:sz="0" w:space="0" w:color="auto"/>
        <w:bottom w:val="none" w:sz="0" w:space="0" w:color="auto"/>
        <w:right w:val="none" w:sz="0" w:space="0" w:color="auto"/>
      </w:divBdr>
    </w:div>
    <w:div w:id="1354309537">
      <w:bodyDiv w:val="1"/>
      <w:marLeft w:val="0"/>
      <w:marRight w:val="0"/>
      <w:marTop w:val="0"/>
      <w:marBottom w:val="0"/>
      <w:divBdr>
        <w:top w:val="none" w:sz="0" w:space="0" w:color="auto"/>
        <w:left w:val="none" w:sz="0" w:space="0" w:color="auto"/>
        <w:bottom w:val="none" w:sz="0" w:space="0" w:color="auto"/>
        <w:right w:val="none" w:sz="0" w:space="0" w:color="auto"/>
      </w:divBdr>
    </w:div>
    <w:div w:id="1532763882">
      <w:marLeft w:val="0"/>
      <w:marRight w:val="0"/>
      <w:marTop w:val="0"/>
      <w:marBottom w:val="0"/>
      <w:divBdr>
        <w:top w:val="none" w:sz="0" w:space="0" w:color="auto"/>
        <w:left w:val="none" w:sz="0" w:space="0" w:color="auto"/>
        <w:bottom w:val="none" w:sz="0" w:space="0" w:color="auto"/>
        <w:right w:val="none" w:sz="0" w:space="0" w:color="auto"/>
      </w:divBdr>
    </w:div>
    <w:div w:id="1637442609">
      <w:bodyDiv w:val="1"/>
      <w:marLeft w:val="0"/>
      <w:marRight w:val="0"/>
      <w:marTop w:val="0"/>
      <w:marBottom w:val="0"/>
      <w:divBdr>
        <w:top w:val="none" w:sz="0" w:space="0" w:color="auto"/>
        <w:left w:val="none" w:sz="0" w:space="0" w:color="auto"/>
        <w:bottom w:val="none" w:sz="0" w:space="0" w:color="auto"/>
        <w:right w:val="none" w:sz="0" w:space="0" w:color="auto"/>
      </w:divBdr>
    </w:div>
    <w:div w:id="1661500737">
      <w:bodyDiv w:val="1"/>
      <w:marLeft w:val="0"/>
      <w:marRight w:val="0"/>
      <w:marTop w:val="0"/>
      <w:marBottom w:val="0"/>
      <w:divBdr>
        <w:top w:val="none" w:sz="0" w:space="0" w:color="auto"/>
        <w:left w:val="none" w:sz="0" w:space="0" w:color="auto"/>
        <w:bottom w:val="none" w:sz="0" w:space="0" w:color="auto"/>
        <w:right w:val="none" w:sz="0" w:space="0" w:color="auto"/>
      </w:divBdr>
    </w:div>
    <w:div w:id="1719746771">
      <w:bodyDiv w:val="1"/>
      <w:marLeft w:val="0"/>
      <w:marRight w:val="0"/>
      <w:marTop w:val="0"/>
      <w:marBottom w:val="0"/>
      <w:divBdr>
        <w:top w:val="none" w:sz="0" w:space="0" w:color="auto"/>
        <w:left w:val="none" w:sz="0" w:space="0" w:color="auto"/>
        <w:bottom w:val="none" w:sz="0" w:space="0" w:color="auto"/>
        <w:right w:val="none" w:sz="0" w:space="0" w:color="auto"/>
      </w:divBdr>
    </w:div>
    <w:div w:id="1890680655">
      <w:bodyDiv w:val="1"/>
      <w:marLeft w:val="0"/>
      <w:marRight w:val="0"/>
      <w:marTop w:val="0"/>
      <w:marBottom w:val="0"/>
      <w:divBdr>
        <w:top w:val="none" w:sz="0" w:space="0" w:color="auto"/>
        <w:left w:val="none" w:sz="0" w:space="0" w:color="auto"/>
        <w:bottom w:val="none" w:sz="0" w:space="0" w:color="auto"/>
        <w:right w:val="none" w:sz="0" w:space="0" w:color="auto"/>
      </w:divBdr>
    </w:div>
    <w:div w:id="21019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9.png@01D68506.D059C390" TargetMode="External"/><Relationship Id="rId18" Type="http://schemas.openxmlformats.org/officeDocument/2006/relationships/customXml" Target="ink/ink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1.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legislation.nsw.gov.au/maintop/view/inforce/act+52+2009+cd+0+N" TargetMode="External"/><Relationship Id="rId20" Type="http://schemas.openxmlformats.org/officeDocument/2006/relationships/image" Target="media/image4.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mailto:nswbuy@finance.nsw.gov.au"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wpca.sydney" TargetMode="External"/><Relationship Id="rId22" Type="http://schemas.openxmlformats.org/officeDocument/2006/relationships/package" Target="embeddings/Microsoft_Word_Document.docx"/><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ersoS\Local%20Settings\Temporary%20Internet%20Files\Content.IE5\05INCTQ3\template-letterhead-lee-st%5b1%5d.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16T01:27:07.852"/>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EF24E77E329438E403C3B24790F00" ma:contentTypeVersion="6" ma:contentTypeDescription="Create a new document." ma:contentTypeScope="" ma:versionID="0f99a73668d02453dce568b90af588df">
  <xsd:schema xmlns:xsd="http://www.w3.org/2001/XMLSchema" xmlns:xs="http://www.w3.org/2001/XMLSchema" xmlns:p="http://schemas.microsoft.com/office/2006/metadata/properties" xmlns:ns2="8169b9c1-a86a-44cd-b345-62d4b414d684" xmlns:ns3="8c18ee64-9c89-4397-ae03-f1c012d8ff19" targetNamespace="http://schemas.microsoft.com/office/2006/metadata/properties" ma:root="true" ma:fieldsID="5467b4b5a2312850769879fb97a7a774" ns2:_="" ns3:_="">
    <xsd:import namespace="8169b9c1-a86a-44cd-b345-62d4b414d684"/>
    <xsd:import namespace="8c18ee64-9c89-4397-ae03-f1c012d8ff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9b9c1-a86a-44cd-b345-62d4b414d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8ee64-9c89-4397-ae03-f1c012d8ff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4E3871FEBC3EDC3EE0531950520A6160" version="1.0.0">
  <systemFields>
    <field name="Objective-Id">
      <value order="0">A5353206</value>
    </field>
    <field name="Objective-Title">
      <value order="0">A5353206 Request for Tender - Bundle 15 CNC Machine</value>
    </field>
    <field name="Objective-Description">
      <value order="0">RFT Statement of Requirements - Bundle 15 CNC Machine</value>
    </field>
    <field name="Objective-CreationStamp">
      <value order="0">2022-03-22T06:16:07Z</value>
    </field>
    <field name="Objective-IsApproved">
      <value order="0">false</value>
    </field>
    <field name="Objective-IsPublished">
      <value order="0">false</value>
    </field>
    <field name="Objective-DatePublished">
      <value order="0"/>
    </field>
    <field name="Objective-ModificationStamp">
      <value order="0">2022-06-28T00:14:24Z</value>
    </field>
    <field name="Objective-Owner">
      <value order="0">Premila Yogeswaran</value>
    </field>
    <field name="Objective-Path">
      <value order="0">Objective Global Folder:Western Parkland City Authority:Aerotropolis Development:Research &amp; Technology:03 Advanced Manufacturing and Research Facility (AMRF):01 AMRF - First Building:07 Procurement:01 Equipment:Bundle 15 - CNC Machines:Tender documentation and evaluation</value>
    </field>
    <field name="Objective-Parent">
      <value order="0">Tender documentation and evaluation</value>
    </field>
    <field name="Objective-State">
      <value order="0">Being Edited</value>
    </field>
    <field name="Objective-VersionId">
      <value order="0">vA9695322</value>
    </field>
    <field name="Objective-Version">
      <value order="0">10.1</value>
    </field>
    <field name="Objective-VersionNumber">
      <value order="0">13</value>
    </field>
    <field name="Objective-VersionComment">
      <value order="0"/>
    </field>
    <field name="Objective-FileNumber">
      <value order="0">DPC22/04290</value>
    </field>
    <field name="Objective-Classification">
      <value order="0"/>
    </field>
    <field name="Objective-Caveats">
      <value order="0"/>
    </field>
  </systemFields>
  <catalogues>
    <catalogue name="Document Type Catalogue" type="type" ori="id:cA17">
      <field name="Objective-Sensitivity Label">
        <value order="0">OFFICIAL: Sensitive - NSW Government</value>
      </field>
      <field name="Objective-Document Type">
        <value order="0">Tender / RFQ (TDR)</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755483-A110-4C8D-BF63-4B3C1FC90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9b9c1-a86a-44cd-b345-62d4b414d684"/>
    <ds:schemaRef ds:uri="8c18ee64-9c89-4397-ae03-f1c012d8f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C6B01-1556-45E7-A705-F936D96638E6}">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4.xml><?xml version="1.0" encoding="utf-8"?>
<ds:datastoreItem xmlns:ds="http://schemas.openxmlformats.org/officeDocument/2006/customXml" ds:itemID="{F150C4E1-4597-441B-AAFB-85E82FEEBCE8}">
  <ds:schemaRefs>
    <ds:schemaRef ds:uri="http://schemas.openxmlformats.org/officeDocument/2006/bibliography"/>
  </ds:schemaRefs>
</ds:datastoreItem>
</file>

<file path=customXml/itemProps5.xml><?xml version="1.0" encoding="utf-8"?>
<ds:datastoreItem xmlns:ds="http://schemas.openxmlformats.org/officeDocument/2006/customXml" ds:itemID="{58569583-9FC2-4A83-8327-6032FA829C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template-letterhead-lee-st[1]</Template>
  <TotalTime>12</TotalTime>
  <Pages>33</Pages>
  <Words>9550</Words>
  <Characters>54441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tfnsw-request-for-quotation</vt:lpstr>
    </vt:vector>
  </TitlesOfParts>
  <Company>Transport NSW</Company>
  <LinksUpToDate>false</LinksUpToDate>
  <CharactersWithSpaces>63864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tfnsw-request-for-quotation</dc:title>
  <dc:subject>Strategic Procurement</dc:subject>
  <dc:creator>Bass, Albert</dc:creator>
  <cp:keywords>TfNSW RFQ</cp:keywords>
  <dc:description/>
  <cp:lastModifiedBy>Kath Deguara</cp:lastModifiedBy>
  <cp:revision>4</cp:revision>
  <cp:lastPrinted>2022-06-28T00:31:00Z</cp:lastPrinted>
  <dcterms:created xsi:type="dcterms:W3CDTF">2023-02-16T02:33:00Z</dcterms:created>
  <dcterms:modified xsi:type="dcterms:W3CDTF">2023-03-26T22:54:00Z</dcterms:modified>
  <cp:category>Strategic Procurement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EAAO+/T9t20xwnRvpJ2kL11wLL6TlnMQuVZlaqMjpJmnsG0oNrS2H05C1NB6FylZnnri4jzCL494nnJ_x000d__x000d__x000d__x000d__x000d__x000d__x000d__x000d__x000d__x000d__x000d__x000d__x000d__x000d__x000d__x000d__x000d__x000d__x000d__x000d__x000d__x000d__x000d__x000d__x000d__x000d__x000d__x000d__x000d__x000d__x000d__x000d_
7hWcqF9yc8f6+2awQFrQsu9MlnS0zYA3qqsHMN+qFExsTolTIwFq6whqH+/9UsmZ8KTGxVWYr1je_x000d__x000d__x000d__x000d__x000d__x000d__x000d__x000d__x000d__x000d__x000d__x000d__x000d__x000d__x000d__x000d__x000d__x000d__x000d__x000d__x000d__x000d__x000d__x000d__x000d__x000d__x000d__x000d__x000d__x000d__x000d__x000d_
3bkyR6hBTlY1L2pKk7ZvmilbqytkGxuOStkVIKfFSKC8TSAVGqye9iFcryCcO1WtEBbCyyvKTNnD_x000d__x000d__x000d__x000d__x000d__x000d__x000d__x000d__x000d__x000d__x000d__x000d__x000d__x000d__x000d__x000d__x000d__x000d__x000d__x000d__x000d__x000d__x000d__x000d__x000d__x000d__x000d__x000d__x000d__x000d__x000d__x000d_
iZrzcJBdIkBgoJN7c</vt:lpwstr>
  </property>
  <property fmtid="{D5CDD505-2E9C-101B-9397-08002B2CF9AE}" pid="4" name="MAIL_MSG_ID2">
    <vt:lpwstr>G6R/+tZGphx</vt:lpwstr>
  </property>
  <property fmtid="{D5CDD505-2E9C-101B-9397-08002B2CF9AE}" pid="5" name="RESPONSE_SENDER_NAME">
    <vt:lpwstr>gAAAdya76B99d4hLGUR1rQ+8TxTv0GGEPdix</vt:lpwstr>
  </property>
  <property fmtid="{D5CDD505-2E9C-101B-9397-08002B2CF9AE}" pid="6" name="EMAIL_OWNER_ADDRESS">
    <vt:lpwstr>4AAAyjQjm0EOGgJGiw19nlfQapMHRx49jgPGPFoq/LJmQZ+HWQKwtfu4ww==</vt:lpwstr>
  </property>
  <property fmtid="{D5CDD505-2E9C-101B-9397-08002B2CF9AE}" pid="7" name="DMS Library Name">
    <vt:lpwstr>Active</vt:lpwstr>
  </property>
  <property fmtid="{D5CDD505-2E9C-101B-9397-08002B2CF9AE}" pid="8" name="DMS Item ID">
    <vt:lpwstr>22299576</vt:lpwstr>
  </property>
  <property fmtid="{D5CDD505-2E9C-101B-9397-08002B2CF9AE}" pid="9" name="DMS Version">
    <vt:lpwstr>3</vt:lpwstr>
  </property>
  <property fmtid="{D5CDD505-2E9C-101B-9397-08002B2CF9AE}" pid="10" name="Item Previous Reference">
    <vt:lpwstr/>
  </property>
  <property fmtid="{D5CDD505-2E9C-101B-9397-08002B2CF9AE}" pid="11" name="Objective-Id">
    <vt:lpwstr>A5353206</vt:lpwstr>
  </property>
  <property fmtid="{D5CDD505-2E9C-101B-9397-08002B2CF9AE}" pid="12" name="Objective-Title">
    <vt:lpwstr>A5353206 Request for Tender - Bundle 15 CNC Machine</vt:lpwstr>
  </property>
  <property fmtid="{D5CDD505-2E9C-101B-9397-08002B2CF9AE}" pid="13" name="Objective-Comment">
    <vt:lpwstr/>
  </property>
  <property fmtid="{D5CDD505-2E9C-101B-9397-08002B2CF9AE}" pid="14" name="Objective-CreationStamp">
    <vt:filetime>2022-03-22T06:16:07Z</vt:filetime>
  </property>
  <property fmtid="{D5CDD505-2E9C-101B-9397-08002B2CF9AE}" pid="15" name="Objective-IsApproved">
    <vt:bool>false</vt:bool>
  </property>
  <property fmtid="{D5CDD505-2E9C-101B-9397-08002B2CF9AE}" pid="16" name="Objective-IsPublished">
    <vt:bool>false</vt:bool>
  </property>
  <property fmtid="{D5CDD505-2E9C-101B-9397-08002B2CF9AE}" pid="17" name="Objective-DatePublished">
    <vt:lpwstr/>
  </property>
  <property fmtid="{D5CDD505-2E9C-101B-9397-08002B2CF9AE}" pid="18" name="Objective-ModificationStamp">
    <vt:filetime>2022-06-28T00:14:24Z</vt:filetime>
  </property>
  <property fmtid="{D5CDD505-2E9C-101B-9397-08002B2CF9AE}" pid="19" name="Objective-Owner">
    <vt:lpwstr>Premila Yogeswaran</vt:lpwstr>
  </property>
  <property fmtid="{D5CDD505-2E9C-101B-9397-08002B2CF9AE}" pid="20" name="Objective-Path">
    <vt:lpwstr>Objective Global Folder:Western Parkland City Authority:Aerotropolis Development:Research &amp; Technology:03 Advanced Manufacturing and Research Facility (AMRF):01 AMRF - First Building:07 Procurement:01 Equipment:Bundle 15 - CNC Machines:Tender documentation and evaluation</vt:lpwstr>
  </property>
  <property fmtid="{D5CDD505-2E9C-101B-9397-08002B2CF9AE}" pid="21" name="Objective-Parent">
    <vt:lpwstr>Tender documentation and evaluation</vt:lpwstr>
  </property>
  <property fmtid="{D5CDD505-2E9C-101B-9397-08002B2CF9AE}" pid="22" name="Objective-State">
    <vt:lpwstr>Being Edited</vt:lpwstr>
  </property>
  <property fmtid="{D5CDD505-2E9C-101B-9397-08002B2CF9AE}" pid="23" name="Objective-Version">
    <vt:lpwstr>10.1</vt:lpwstr>
  </property>
  <property fmtid="{D5CDD505-2E9C-101B-9397-08002B2CF9AE}" pid="24" name="Objective-VersionNumber">
    <vt:r8>13</vt:r8>
  </property>
  <property fmtid="{D5CDD505-2E9C-101B-9397-08002B2CF9AE}" pid="25" name="Objective-VersionComment">
    <vt:lpwstr/>
  </property>
  <property fmtid="{D5CDD505-2E9C-101B-9397-08002B2CF9AE}" pid="26" name="Objective-FileNumber">
    <vt:lpwstr>DPC22/04290</vt:lpwstr>
  </property>
  <property fmtid="{D5CDD505-2E9C-101B-9397-08002B2CF9AE}" pid="27" name="Objective-Classification">
    <vt:lpwstr/>
  </property>
  <property fmtid="{D5CDD505-2E9C-101B-9397-08002B2CF9AE}" pid="28" name="Objective-Caveats">
    <vt:lpwstr/>
  </property>
  <property fmtid="{D5CDD505-2E9C-101B-9397-08002B2CF9AE}" pid="29" name="Objective-Dissemination Limiting Marker (DLM)">
    <vt:lpwstr/>
  </property>
  <property fmtid="{D5CDD505-2E9C-101B-9397-08002B2CF9AE}" pid="30" name="Objective-Connect Creator">
    <vt:lpwstr/>
  </property>
  <property fmtid="{D5CDD505-2E9C-101B-9397-08002B2CF9AE}" pid="31" name="ContentTypeId">
    <vt:lpwstr>0x010100DB7EF24E77E329438E403C3B24790F00</vt:lpwstr>
  </property>
  <property fmtid="{D5CDD505-2E9C-101B-9397-08002B2CF9AE}" pid="32" name="UnilyDocumentCategory">
    <vt:lpwstr/>
  </property>
  <property fmtid="{D5CDD505-2E9C-101B-9397-08002B2CF9AE}" pid="33" name="Document Category">
    <vt:lpwstr>4;#Templates|813e0785-6e21-4a16-a977-17472d1c613e</vt:lpwstr>
  </property>
  <property fmtid="{D5CDD505-2E9C-101B-9397-08002B2CF9AE}" pid="34" name="Objective-Description">
    <vt:lpwstr>RFT Statement of Requirements - Bundle 15 CNC Machine</vt:lpwstr>
  </property>
  <property fmtid="{D5CDD505-2E9C-101B-9397-08002B2CF9AE}" pid="35" name="Objective-VersionId">
    <vt:lpwstr>vA9695322</vt:lpwstr>
  </property>
  <property fmtid="{D5CDD505-2E9C-101B-9397-08002B2CF9AE}" pid="36" name="Objective-Sensitivity Label">
    <vt:lpwstr>OFFICIAL: Sensitive - NSW Government</vt:lpwstr>
  </property>
  <property fmtid="{D5CDD505-2E9C-101B-9397-08002B2CF9AE}" pid="37" name="Objective-Document Type">
    <vt:lpwstr>Tender / RFQ (TDR)</vt:lpwstr>
  </property>
  <property fmtid="{D5CDD505-2E9C-101B-9397-08002B2CF9AE}" pid="38" name="Objective-Approval Status">
    <vt:lpwstr>Never Submitted</vt:lpwstr>
  </property>
  <property fmtid="{D5CDD505-2E9C-101B-9397-08002B2CF9AE}" pid="39" name="Objective-Approval Due">
    <vt:lpwstr/>
  </property>
  <property fmtid="{D5CDD505-2E9C-101B-9397-08002B2CF9AE}" pid="40" name="Objective-Approval Date">
    <vt:lpwstr/>
  </property>
  <property fmtid="{D5CDD505-2E9C-101B-9397-08002B2CF9AE}" pid="41" name="Objective-Submitted By">
    <vt:lpwstr/>
  </property>
  <property fmtid="{D5CDD505-2E9C-101B-9397-08002B2CF9AE}" pid="42" name="Objective-Current Approver">
    <vt:lpwstr/>
  </property>
  <property fmtid="{D5CDD505-2E9C-101B-9397-08002B2CF9AE}" pid="43" name="Objective-Approval History">
    <vt:lpwstr/>
  </property>
  <property fmtid="{D5CDD505-2E9C-101B-9397-08002B2CF9AE}" pid="44" name="Objective-Print and Dispatch Approach">
    <vt:lpwstr/>
  </property>
  <property fmtid="{D5CDD505-2E9C-101B-9397-08002B2CF9AE}" pid="45" name="Objective-Print and Dispatch Instructions">
    <vt:lpwstr/>
  </property>
  <property fmtid="{D5CDD505-2E9C-101B-9397-08002B2CF9AE}" pid="46" name="Objective-Document Tag(s)">
    <vt:lpwstr/>
  </property>
  <property fmtid="{D5CDD505-2E9C-101B-9397-08002B2CF9AE}" pid="47" name="Objective-Shared By">
    <vt:lpwstr/>
  </property>
  <property fmtid="{D5CDD505-2E9C-101B-9397-08002B2CF9AE}" pid="48" name="ClassificationContentMarkingHeaderShapeIds">
    <vt:lpwstr>3,5,7,8,9,a</vt:lpwstr>
  </property>
  <property fmtid="{D5CDD505-2E9C-101B-9397-08002B2CF9AE}" pid="49" name="ClassificationContentMarkingHeaderFontProps">
    <vt:lpwstr>#ff0000,10,Calibri</vt:lpwstr>
  </property>
  <property fmtid="{D5CDD505-2E9C-101B-9397-08002B2CF9AE}" pid="50" name="ClassificationContentMarkingHeaderText">
    <vt:lpwstr>OFFICIAL</vt:lpwstr>
  </property>
  <property fmtid="{D5CDD505-2E9C-101B-9397-08002B2CF9AE}" pid="51" name="ClassificationContentMarkingFooterShapeIds">
    <vt:lpwstr>b,c,d,e,f,10</vt:lpwstr>
  </property>
  <property fmtid="{D5CDD505-2E9C-101B-9397-08002B2CF9AE}" pid="52" name="ClassificationContentMarkingFooterFontProps">
    <vt:lpwstr>#ff0000,10,Calibri</vt:lpwstr>
  </property>
  <property fmtid="{D5CDD505-2E9C-101B-9397-08002B2CF9AE}" pid="53" name="ClassificationContentMarkingFooterText">
    <vt:lpwstr>OFFICIAL</vt:lpwstr>
  </property>
  <property fmtid="{D5CDD505-2E9C-101B-9397-08002B2CF9AE}" pid="54" name="MSIP_Label_a6214476-0a12-4e5a-9f69-27718960d391_Enabled">
    <vt:lpwstr>true</vt:lpwstr>
  </property>
  <property fmtid="{D5CDD505-2E9C-101B-9397-08002B2CF9AE}" pid="55" name="MSIP_Label_a6214476-0a12-4e5a-9f69-27718960d391_SetDate">
    <vt:lpwstr>2022-05-16T06:12:56Z</vt:lpwstr>
  </property>
  <property fmtid="{D5CDD505-2E9C-101B-9397-08002B2CF9AE}" pid="56" name="MSIP_Label_a6214476-0a12-4e5a-9f69-27718960d391_Method">
    <vt:lpwstr>Standard</vt:lpwstr>
  </property>
  <property fmtid="{D5CDD505-2E9C-101B-9397-08002B2CF9AE}" pid="57" name="MSIP_Label_a6214476-0a12-4e5a-9f69-27718960d391_Name">
    <vt:lpwstr>OFFICIAL</vt:lpwstr>
  </property>
  <property fmtid="{D5CDD505-2E9C-101B-9397-08002B2CF9AE}" pid="58" name="MSIP_Label_a6214476-0a12-4e5a-9f69-27718960d391_SiteId">
    <vt:lpwstr>1ef97a68-e8ab-44ed-a16d-b579fe2d7cd8</vt:lpwstr>
  </property>
  <property fmtid="{D5CDD505-2E9C-101B-9397-08002B2CF9AE}" pid="59" name="MSIP_Label_a6214476-0a12-4e5a-9f69-27718960d391_ActionId">
    <vt:lpwstr>7432c0ec-9758-4245-8a18-976389ae1049</vt:lpwstr>
  </property>
  <property fmtid="{D5CDD505-2E9C-101B-9397-08002B2CF9AE}" pid="60" name="MSIP_Label_a6214476-0a12-4e5a-9f69-27718960d391_ContentBits">
    <vt:lpwstr>3</vt:lpwstr>
  </property>
</Properties>
</file>