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CAB05" w14:textId="77777777" w:rsidR="00831770" w:rsidRDefault="00831770" w:rsidP="00831770">
      <w:pPr>
        <w:spacing w:line="276" w:lineRule="auto"/>
        <w:rPr>
          <w:rFonts w:cs="Arial"/>
          <w:b/>
          <w:color w:val="00416F" w:themeColor="text2"/>
          <w:sz w:val="72"/>
          <w:szCs w:val="72"/>
        </w:rPr>
      </w:pPr>
    </w:p>
    <w:p w14:paraId="37BFE186" w14:textId="77777777" w:rsidR="00D33333" w:rsidRPr="00D33333" w:rsidRDefault="00D33333" w:rsidP="00D33333">
      <w:pPr>
        <w:rPr>
          <w:rFonts w:cs="Arial"/>
          <w:b/>
          <w:color w:val="00416F" w:themeColor="text2"/>
          <w:sz w:val="72"/>
          <w:szCs w:val="72"/>
        </w:rPr>
      </w:pPr>
      <w:r w:rsidRPr="00D33333">
        <w:rPr>
          <w:rFonts w:cs="Arial"/>
          <w:b/>
          <w:color w:val="00416F" w:themeColor="text2"/>
          <w:sz w:val="72"/>
          <w:szCs w:val="72"/>
        </w:rPr>
        <w:t>Prequalification Scheme:</w:t>
      </w:r>
    </w:p>
    <w:p w14:paraId="558A1F41" w14:textId="499F470E" w:rsidR="00831770" w:rsidRDefault="00D33333" w:rsidP="00D33333">
      <w:pPr>
        <w:rPr>
          <w:rFonts w:cs="Arial"/>
          <w:b/>
          <w:color w:val="00416F" w:themeColor="text2"/>
          <w:sz w:val="72"/>
          <w:szCs w:val="72"/>
        </w:rPr>
      </w:pPr>
      <w:r w:rsidRPr="00D33333">
        <w:rPr>
          <w:rFonts w:cs="Arial"/>
          <w:b/>
          <w:color w:val="00416F" w:themeColor="text2"/>
          <w:sz w:val="72"/>
          <w:szCs w:val="72"/>
        </w:rPr>
        <w:t>Performance and Management Services</w:t>
      </w:r>
      <w:r w:rsidR="0094022C">
        <w:rPr>
          <w:rFonts w:cs="Arial"/>
          <w:b/>
          <w:color w:val="00416F" w:themeColor="text2"/>
          <w:sz w:val="72"/>
          <w:szCs w:val="72"/>
        </w:rPr>
        <w:t xml:space="preserve"> (SCM0005)</w:t>
      </w:r>
    </w:p>
    <w:p w14:paraId="0E8C4DFC" w14:textId="77777777" w:rsidR="004135DA" w:rsidRDefault="004135DA" w:rsidP="004135DA"/>
    <w:p w14:paraId="37986708" w14:textId="77777777" w:rsidR="004135DA" w:rsidRDefault="004135DA" w:rsidP="004135DA"/>
    <w:p w14:paraId="6CB5775E" w14:textId="77777777" w:rsidR="004135DA" w:rsidRDefault="004135DA" w:rsidP="004135DA"/>
    <w:p w14:paraId="7D69A9A4" w14:textId="27560DD2" w:rsidR="00831770" w:rsidRDefault="00C12272">
      <w:r>
        <w:rPr>
          <w:noProof/>
        </w:rPr>
        <mc:AlternateContent>
          <mc:Choice Requires="wps">
            <w:drawing>
              <wp:anchor distT="0" distB="0" distL="114300" distR="114300" simplePos="0" relativeHeight="251666432" behindDoc="0" locked="0" layoutInCell="1" allowOverlap="1" wp14:anchorId="01B51DCC" wp14:editId="4CE79976">
                <wp:simplePos x="0" y="0"/>
                <wp:positionH relativeFrom="margin">
                  <wp:posOffset>0</wp:posOffset>
                </wp:positionH>
                <wp:positionV relativeFrom="paragraph">
                  <wp:posOffset>162560</wp:posOffset>
                </wp:positionV>
                <wp:extent cx="1742536" cy="0"/>
                <wp:effectExtent l="0" t="19050" r="29210" b="19050"/>
                <wp:wrapNone/>
                <wp:docPr id="9" name="Straight Connector 9"/>
                <wp:cNvGraphicFramePr/>
                <a:graphic xmlns:a="http://schemas.openxmlformats.org/drawingml/2006/main">
                  <a:graphicData uri="http://schemas.microsoft.com/office/word/2010/wordprocessingShape">
                    <wps:wsp>
                      <wps:cNvCnPr/>
                      <wps:spPr>
                        <a:xfrm>
                          <a:off x="0" y="0"/>
                          <a:ext cx="1742536" cy="0"/>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CA08F"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8pt" to="137.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" strokecolor="#9aca3c [3205]" strokeweight="3pt">
                <v:stroke joinstyle="miter"/>
                <w10:wrap anchorx="margin"/>
              </v:line>
            </w:pict>
          </mc:Fallback>
        </mc:AlternateContent>
      </w:r>
      <w:r w:rsidR="00831770">
        <w:softHyphen/>
      </w:r>
    </w:p>
    <w:p w14:paraId="78727EA1" w14:textId="0BF3E99E" w:rsidR="00831770" w:rsidRDefault="00831770"/>
    <w:p w14:paraId="1319F5CD" w14:textId="77777777" w:rsidR="00831770" w:rsidRDefault="00831770"/>
    <w:p w14:paraId="2A42EE67" w14:textId="77777777" w:rsidR="00D03E54" w:rsidRDefault="00D03E54"/>
    <w:p w14:paraId="266D7315" w14:textId="77777777" w:rsidR="004927C4" w:rsidRDefault="004927C4" w:rsidP="004135DA">
      <w:pPr>
        <w:rPr>
          <w:rFonts w:cs="Arial"/>
          <w:b/>
          <w:color w:val="00416F" w:themeColor="text2"/>
          <w:sz w:val="72"/>
          <w:szCs w:val="72"/>
        </w:rPr>
      </w:pPr>
      <w:r>
        <w:rPr>
          <w:rFonts w:cs="Arial"/>
          <w:b/>
          <w:color w:val="00416F" w:themeColor="text2"/>
          <w:sz w:val="72"/>
          <w:szCs w:val="72"/>
        </w:rPr>
        <w:t>Applicant Guidelines</w:t>
      </w:r>
    </w:p>
    <w:p w14:paraId="1803B152" w14:textId="5507C716" w:rsidR="004135DA" w:rsidRPr="004927C4" w:rsidRDefault="004927C4" w:rsidP="004135DA">
      <w:pPr>
        <w:rPr>
          <w:rFonts w:cs="Arial"/>
          <w:b/>
          <w:color w:val="00416F" w:themeColor="text2"/>
          <w:sz w:val="56"/>
          <w:szCs w:val="56"/>
        </w:rPr>
      </w:pPr>
      <w:r w:rsidRPr="004927C4">
        <w:rPr>
          <w:rFonts w:cs="Arial"/>
          <w:b/>
          <w:color w:val="00416F" w:themeColor="text2"/>
          <w:sz w:val="56"/>
          <w:szCs w:val="56"/>
        </w:rPr>
        <w:t>All Suppliers</w:t>
      </w:r>
    </w:p>
    <w:p w14:paraId="64C0BBBC" w14:textId="77777777" w:rsidR="00D03E54" w:rsidRDefault="00D03E54"/>
    <w:p w14:paraId="50EEFEBA" w14:textId="77777777" w:rsidR="00F95726" w:rsidRDefault="00F95726">
      <w:pPr>
        <w:rPr>
          <w:rFonts w:cs="Arial"/>
        </w:rPr>
      </w:pPr>
    </w:p>
    <w:p w14:paraId="7BAF00D4" w14:textId="77777777" w:rsidR="00F95726" w:rsidRDefault="00F95726">
      <w:pPr>
        <w:rPr>
          <w:rFonts w:cs="Arial"/>
        </w:rPr>
        <w:sectPr w:rsidR="00F95726" w:rsidSect="006E2E7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1474" w:footer="708" w:gutter="0"/>
          <w:cols w:space="708"/>
          <w:docGrid w:linePitch="360"/>
        </w:sectPr>
      </w:pPr>
      <w:r>
        <w:rPr>
          <w:rFonts w:cs="Arial"/>
        </w:rPr>
        <w:br w:type="page"/>
      </w:r>
    </w:p>
    <w:p w14:paraId="03BFCE5D" w14:textId="7DF0F916" w:rsidR="006C6C87" w:rsidRPr="0003058D" w:rsidRDefault="00831770" w:rsidP="0003058D">
      <w:r>
        <w:rPr>
          <w:noProof/>
        </w:rPr>
        <w:lastRenderedPageBreak/>
        <w:drawing>
          <wp:anchor distT="0" distB="0" distL="114300" distR="114300" simplePos="0" relativeHeight="251658239" behindDoc="1" locked="0" layoutInCell="1" allowOverlap="1" wp14:anchorId="060D85B9" wp14:editId="2090AB2B">
            <wp:simplePos x="0" y="0"/>
            <wp:positionH relativeFrom="page">
              <wp:align>left</wp:align>
            </wp:positionH>
            <wp:positionV relativeFrom="paragraph">
              <wp:posOffset>-1717482</wp:posOffset>
            </wp:positionV>
            <wp:extent cx="10785033" cy="261607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0785033" cy="2616077"/>
                    </a:xfrm>
                    <a:prstGeom prst="rect">
                      <a:avLst/>
                    </a:prstGeom>
                  </pic:spPr>
                </pic:pic>
              </a:graphicData>
            </a:graphic>
            <wp14:sizeRelH relativeFrom="page">
              <wp14:pctWidth>0</wp14:pctWidth>
            </wp14:sizeRelH>
            <wp14:sizeRelV relativeFrom="page">
              <wp14:pctHeight>0</wp14:pctHeight>
            </wp14:sizeRelV>
          </wp:anchor>
        </w:drawing>
      </w:r>
      <w:r w:rsidR="006C6C87" w:rsidRPr="005D645B">
        <w:rPr>
          <w:b/>
          <w:noProof/>
        </w:rPr>
        <mc:AlternateContent>
          <mc:Choice Requires="wps">
            <w:drawing>
              <wp:anchor distT="0" distB="0" distL="114300" distR="114300" simplePos="0" relativeHeight="251665408" behindDoc="0" locked="0" layoutInCell="1" allowOverlap="1" wp14:anchorId="2EE13E52" wp14:editId="311E550A">
                <wp:simplePos x="0" y="0"/>
                <wp:positionH relativeFrom="page">
                  <wp:posOffset>6727370</wp:posOffset>
                </wp:positionH>
                <wp:positionV relativeFrom="margin">
                  <wp:posOffset>-924522</wp:posOffset>
                </wp:positionV>
                <wp:extent cx="818833" cy="1022653"/>
                <wp:effectExtent l="0" t="0" r="635" b="6350"/>
                <wp:wrapSquare wrapText="bothSides"/>
                <wp:docPr id="10" name="bk object 16"/>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1981A3C6" id="bk object 16" o:spid="_x0000_s1026" style="position:absolute;margin-left:529.7pt;margin-top:-72.8pt;width:64.5pt;height:80.5pt;z-index:251665408;visibility:visible;mso-wrap-style:square;mso-wrap-distance-left:9pt;mso-wrap-distance-top:0;mso-wrap-distance-right:9pt;mso-wrap-distance-bottom:0;mso-position-horizontal:absolute;mso-position-horizontal-relative:page;mso-position-vertical:absolute;mso-position-vertical-relative:margin;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" path="m718167,l,,718167,1127293,718167,xe" fillcolor="#9aca3c [3205]" stroked="f">
                <v:path arrowok="t"/>
                <w10:wrap type="square" anchorx="page" anchory="margin"/>
              </v:shape>
            </w:pict>
          </mc:Fallback>
        </mc:AlternateContent>
      </w:r>
    </w:p>
    <w:p w14:paraId="705C774F" w14:textId="77777777" w:rsidR="006C6C87" w:rsidRPr="0003058D" w:rsidRDefault="006C6C87" w:rsidP="0003058D"/>
    <w:p w14:paraId="7E936913" w14:textId="77777777" w:rsidR="0003058D" w:rsidRPr="0003058D" w:rsidRDefault="0003058D" w:rsidP="0003058D">
      <w:bookmarkStart w:id="0" w:name="_Hlk75942613"/>
    </w:p>
    <w:p w14:paraId="56794D12" w14:textId="068E8CE0" w:rsidR="0003058D" w:rsidRPr="0003058D" w:rsidRDefault="0003058D" w:rsidP="0003058D"/>
    <w:p w14:paraId="25BF1EFB" w14:textId="3014401A" w:rsidR="0003058D" w:rsidRPr="0003058D" w:rsidRDefault="0003058D" w:rsidP="0003058D"/>
    <w:p w14:paraId="13EBF2C6" w14:textId="5DCD5ACA" w:rsidR="0003058D" w:rsidRPr="0003058D" w:rsidRDefault="0003058D" w:rsidP="0003058D"/>
    <w:p w14:paraId="2A20CE73" w14:textId="59969689" w:rsidR="0003058D" w:rsidRDefault="0003058D" w:rsidP="0003058D"/>
    <w:p w14:paraId="0119DC17" w14:textId="14F1CB96" w:rsidR="0003058D" w:rsidRDefault="0003058D" w:rsidP="0003058D"/>
    <w:p w14:paraId="1B1BE314" w14:textId="17E348D7" w:rsidR="0003058D" w:rsidRDefault="0003058D" w:rsidP="0003058D"/>
    <w:p w14:paraId="056E1A07" w14:textId="6BE941AD" w:rsidR="0003058D" w:rsidRDefault="0003058D" w:rsidP="0003058D"/>
    <w:p w14:paraId="6E898075" w14:textId="2C11F706" w:rsidR="0003058D" w:rsidRDefault="0003058D" w:rsidP="0003058D"/>
    <w:p w14:paraId="483E7805" w14:textId="77777777" w:rsidR="0003058D" w:rsidRPr="0003058D" w:rsidRDefault="0003058D" w:rsidP="0003058D"/>
    <w:p w14:paraId="6A6999AC" w14:textId="77777777" w:rsidR="0003058D" w:rsidRPr="0003058D" w:rsidRDefault="0003058D" w:rsidP="0003058D"/>
    <w:p w14:paraId="0730CCA4" w14:textId="7832F8A2" w:rsidR="006C6C87" w:rsidRPr="0003058D" w:rsidRDefault="006C6C87" w:rsidP="0003058D">
      <w:pPr>
        <w:rPr>
          <w:b/>
          <w:bCs/>
          <w:color w:val="003053" w:themeColor="text2" w:themeShade="BF"/>
          <w:sz w:val="36"/>
          <w:szCs w:val="40"/>
        </w:rPr>
      </w:pPr>
      <w:r w:rsidRPr="0003058D">
        <w:rPr>
          <w:b/>
          <w:bCs/>
          <w:color w:val="003053" w:themeColor="text2" w:themeShade="BF"/>
          <w:sz w:val="36"/>
          <w:szCs w:val="40"/>
        </w:rPr>
        <w:t>Acknowledgement of Country</w:t>
      </w:r>
    </w:p>
    <w:p w14:paraId="1B29FF38" w14:textId="77777777" w:rsidR="0003058D" w:rsidRDefault="0003058D" w:rsidP="006C6C87">
      <w:pPr>
        <w:rPr>
          <w:color w:val="00416F" w:themeColor="text2"/>
          <w:sz w:val="24"/>
          <w:szCs w:val="24"/>
        </w:rPr>
      </w:pPr>
    </w:p>
    <w:p w14:paraId="762763CD" w14:textId="3CA182F7" w:rsidR="006C6C87" w:rsidRDefault="006C6C87" w:rsidP="006C6C87">
      <w:pPr>
        <w:rPr>
          <w:color w:val="00416F" w:themeColor="text2"/>
          <w:sz w:val="24"/>
          <w:szCs w:val="24"/>
        </w:rPr>
      </w:pPr>
      <w:r w:rsidRPr="003634C9">
        <w:rPr>
          <w:color w:val="00416F" w:themeColor="text2"/>
          <w:sz w:val="24"/>
          <w:szCs w:val="24"/>
        </w:rPr>
        <w:t xml:space="preserve">NSW Treasury acknowledges that Aboriginal and Torres Strait Islander peoples are the First Peoples and Traditional Custodians of Australia, and the oldest continuing culture in human history. </w:t>
      </w:r>
    </w:p>
    <w:p w14:paraId="602CA076" w14:textId="77777777" w:rsidR="003B5EA9" w:rsidRPr="003634C9" w:rsidRDefault="003B5EA9" w:rsidP="006C6C87">
      <w:pPr>
        <w:rPr>
          <w:color w:val="00416F" w:themeColor="text2"/>
          <w:sz w:val="24"/>
          <w:szCs w:val="24"/>
        </w:rPr>
      </w:pPr>
    </w:p>
    <w:p w14:paraId="2B14CBC6" w14:textId="77777777" w:rsidR="006C6C87" w:rsidRDefault="006C6C87" w:rsidP="006C6C87">
      <w:pPr>
        <w:rPr>
          <w:color w:val="00416F" w:themeColor="text2"/>
          <w:sz w:val="24"/>
          <w:szCs w:val="24"/>
        </w:rPr>
      </w:pPr>
      <w:r w:rsidRPr="003634C9">
        <w:rPr>
          <w:color w:val="00416F" w:themeColor="text2"/>
          <w:sz w:val="24"/>
          <w:szCs w:val="24"/>
        </w:rPr>
        <w:t xml:space="preserve">We pay respect to Elders past and present and commit to respecting the lands we walk on, and the communities we walk with. </w:t>
      </w:r>
    </w:p>
    <w:p w14:paraId="57DA3CE6" w14:textId="77777777" w:rsidR="003B5EA9" w:rsidRPr="003634C9" w:rsidRDefault="003B5EA9" w:rsidP="006C6C87">
      <w:pPr>
        <w:rPr>
          <w:color w:val="00416F" w:themeColor="text2"/>
          <w:sz w:val="24"/>
          <w:szCs w:val="24"/>
        </w:rPr>
      </w:pPr>
    </w:p>
    <w:p w14:paraId="6A5F38D1" w14:textId="77777777" w:rsidR="006C6C87" w:rsidRDefault="006C6C87" w:rsidP="006C6C87">
      <w:pPr>
        <w:rPr>
          <w:color w:val="00416F" w:themeColor="text2"/>
          <w:sz w:val="24"/>
          <w:szCs w:val="24"/>
        </w:rPr>
      </w:pPr>
      <w:r w:rsidRPr="003634C9">
        <w:rPr>
          <w:color w:val="00416F" w:themeColor="text2"/>
          <w:sz w:val="24"/>
          <w:szCs w:val="24"/>
        </w:rPr>
        <w:t>We celebrate the deep and enduring connection of Aboriginal and Torres Strait Islander peoples to Country and acknowledge their continuing custodianship of the land, seas and sky.</w:t>
      </w:r>
    </w:p>
    <w:p w14:paraId="62138E07" w14:textId="77777777" w:rsidR="003B5EA9" w:rsidRPr="003634C9" w:rsidRDefault="003B5EA9" w:rsidP="006C6C87">
      <w:pPr>
        <w:rPr>
          <w:color w:val="00416F" w:themeColor="text2"/>
          <w:sz w:val="24"/>
          <w:szCs w:val="24"/>
        </w:rPr>
      </w:pPr>
    </w:p>
    <w:p w14:paraId="233C9629" w14:textId="77777777" w:rsidR="006C6C87" w:rsidRDefault="006C6C87" w:rsidP="006C6C87">
      <w:pPr>
        <w:rPr>
          <w:color w:val="00416F" w:themeColor="text2"/>
          <w:sz w:val="24"/>
          <w:szCs w:val="24"/>
        </w:rPr>
      </w:pPr>
      <w:r w:rsidRPr="003634C9">
        <w:rPr>
          <w:color w:val="00416F" w:themeColor="text2"/>
          <w:sz w:val="24"/>
          <w:szCs w:val="24"/>
        </w:rPr>
        <w:t>We acknowledge the ongoing stewardship of Aboriginal and Torres Strait Islander peoples, and the important contribution</w:t>
      </w:r>
      <w:r>
        <w:rPr>
          <w:color w:val="00416F" w:themeColor="text2"/>
          <w:sz w:val="24"/>
          <w:szCs w:val="24"/>
        </w:rPr>
        <w:t xml:space="preserve"> </w:t>
      </w:r>
      <w:r w:rsidRPr="003634C9">
        <w:rPr>
          <w:color w:val="00416F" w:themeColor="text2"/>
          <w:sz w:val="24"/>
          <w:szCs w:val="24"/>
        </w:rPr>
        <w:t xml:space="preserve">they make to our communities and economies. </w:t>
      </w:r>
    </w:p>
    <w:p w14:paraId="665960C9" w14:textId="77777777" w:rsidR="003B5EA9" w:rsidRPr="003634C9" w:rsidRDefault="003B5EA9" w:rsidP="006C6C87">
      <w:pPr>
        <w:rPr>
          <w:color w:val="00416F" w:themeColor="text2"/>
          <w:sz w:val="24"/>
          <w:szCs w:val="24"/>
        </w:rPr>
      </w:pPr>
    </w:p>
    <w:p w14:paraId="0DE2DA36" w14:textId="77777777" w:rsidR="006C6C87" w:rsidRDefault="006C6C87" w:rsidP="006C6C87">
      <w:pPr>
        <w:rPr>
          <w:color w:val="00416F" w:themeColor="text2"/>
          <w:sz w:val="24"/>
          <w:szCs w:val="24"/>
        </w:rPr>
      </w:pPr>
      <w:r w:rsidRPr="003634C9">
        <w:rPr>
          <w:color w:val="00416F" w:themeColor="text2"/>
          <w:sz w:val="24"/>
          <w:szCs w:val="24"/>
        </w:rPr>
        <w:t xml:space="preserve">We reflect on the continuing impact of government policies and </w:t>
      </w:r>
      <w:proofErr w:type="gramStart"/>
      <w:r w:rsidRPr="003634C9">
        <w:rPr>
          <w:color w:val="00416F" w:themeColor="text2"/>
          <w:sz w:val="24"/>
          <w:szCs w:val="24"/>
        </w:rPr>
        <w:t>practices, and</w:t>
      </w:r>
      <w:proofErr w:type="gramEnd"/>
      <w:r w:rsidRPr="003634C9">
        <w:rPr>
          <w:color w:val="00416F" w:themeColor="text2"/>
          <w:sz w:val="24"/>
          <w:szCs w:val="24"/>
        </w:rPr>
        <w:t xml:space="preserve"> </w:t>
      </w:r>
      <w:r>
        <w:rPr>
          <w:color w:val="00416F" w:themeColor="text2"/>
          <w:sz w:val="24"/>
          <w:szCs w:val="24"/>
        </w:rPr>
        <w:t>recognise</w:t>
      </w:r>
      <w:r w:rsidRPr="003634C9">
        <w:rPr>
          <w:color w:val="00416F" w:themeColor="text2"/>
          <w:sz w:val="24"/>
          <w:szCs w:val="24"/>
        </w:rPr>
        <w:t xml:space="preserve"> our responsibility to work together with and for Aboriginal and Torres Strait Islander peoples, families and communities, towards improved economic, social and cultural outcomes.</w:t>
      </w:r>
    </w:p>
    <w:p w14:paraId="52D9FF44" w14:textId="77777777" w:rsidR="006C6C87" w:rsidRPr="003634C9" w:rsidRDefault="006C6C87" w:rsidP="006C6C87">
      <w:pPr>
        <w:rPr>
          <w:color w:val="00416F" w:themeColor="text2"/>
          <w:sz w:val="24"/>
          <w:szCs w:val="24"/>
        </w:rPr>
      </w:pPr>
    </w:p>
    <w:p w14:paraId="4BD2786B" w14:textId="77777777" w:rsidR="004135DA" w:rsidRDefault="006C6C87" w:rsidP="006C6C87">
      <w:pPr>
        <w:sectPr w:rsidR="004135DA" w:rsidSect="005038DD">
          <w:headerReference w:type="even" r:id="rId16"/>
          <w:headerReference w:type="default" r:id="rId17"/>
          <w:pgSz w:w="11906" w:h="16838"/>
          <w:pgMar w:top="1440" w:right="1440" w:bottom="1440" w:left="1440" w:header="709" w:footer="623" w:gutter="0"/>
          <w:pgNumType w:fmt="lowerRoman" w:start="1"/>
          <w:cols w:space="708"/>
          <w:docGrid w:linePitch="360"/>
        </w:sectPr>
      </w:pPr>
      <w:r w:rsidRPr="003634C9">
        <w:t>Artwork: ‘Regeneration’ by Josie Rose 2020</w:t>
      </w:r>
    </w:p>
    <w:bookmarkEnd w:id="0"/>
    <w:p w14:paraId="3E5C85DF" w14:textId="0BDE3F5E" w:rsidR="001A200D" w:rsidRDefault="008B6915" w:rsidP="0003058D">
      <w:pPr>
        <w:rPr>
          <w:b/>
          <w:bCs/>
          <w:color w:val="003053" w:themeColor="text2" w:themeShade="BF"/>
          <w:sz w:val="36"/>
          <w:szCs w:val="40"/>
        </w:rPr>
      </w:pPr>
      <w:r>
        <w:rPr>
          <w:b/>
          <w:bCs/>
          <w:color w:val="003053" w:themeColor="text2" w:themeShade="BF"/>
          <w:sz w:val="36"/>
          <w:szCs w:val="40"/>
        </w:rPr>
        <w:lastRenderedPageBreak/>
        <w:t>T</w:t>
      </w:r>
      <w:r w:rsidR="0003058D" w:rsidRPr="0003058D">
        <w:rPr>
          <w:b/>
          <w:bCs/>
          <w:color w:val="003053" w:themeColor="text2" w:themeShade="BF"/>
          <w:sz w:val="36"/>
          <w:szCs w:val="40"/>
        </w:rPr>
        <w:t>able of Contents</w:t>
      </w:r>
    </w:p>
    <w:p w14:paraId="485F9EBA" w14:textId="77777777" w:rsidR="0003058D" w:rsidRPr="0003058D" w:rsidRDefault="0003058D" w:rsidP="0003058D"/>
    <w:p w14:paraId="7AB4D66C" w14:textId="1AE2BBEB" w:rsidR="001D118F" w:rsidRDefault="001D118F">
      <w:pPr>
        <w:pStyle w:val="TOC1"/>
        <w:rPr>
          <w:rFonts w:asciiTheme="minorHAnsi" w:eastAsiaTheme="minorEastAsia" w:hAnsiTheme="minorHAnsi"/>
          <w:b w:val="0"/>
          <w:bCs w:val="0"/>
          <w:color w:val="auto"/>
          <w:sz w:val="22"/>
          <w:lang w:eastAsia="en-AU"/>
        </w:rPr>
      </w:pPr>
      <w:r>
        <w:rPr>
          <w:rFonts w:eastAsia="Times New Roman" w:cs="Times New Roman"/>
          <w:b w:val="0"/>
          <w:bCs w:val="0"/>
          <w:szCs w:val="20"/>
        </w:rPr>
        <w:fldChar w:fldCharType="begin"/>
      </w:r>
      <w:r>
        <w:rPr>
          <w:rFonts w:eastAsia="Times New Roman" w:cs="Times New Roman"/>
          <w:b w:val="0"/>
          <w:bCs w:val="0"/>
          <w:szCs w:val="20"/>
        </w:rPr>
        <w:instrText xml:space="preserve"> TOC \o "1-1" \h \z \u </w:instrText>
      </w:r>
      <w:r>
        <w:rPr>
          <w:rFonts w:eastAsia="Times New Roman" w:cs="Times New Roman"/>
          <w:b w:val="0"/>
          <w:bCs w:val="0"/>
          <w:szCs w:val="20"/>
        </w:rPr>
        <w:fldChar w:fldCharType="separate"/>
      </w:r>
      <w:hyperlink w:anchor="_Toc90564206" w:history="1">
        <w:r w:rsidRPr="00603AE0">
          <w:rPr>
            <w:rStyle w:val="Hyperlink"/>
          </w:rPr>
          <w:t>SCHEDULE OF DOCUMENT AMENDMENTS</w:t>
        </w:r>
        <w:r>
          <w:rPr>
            <w:webHidden/>
          </w:rPr>
          <w:tab/>
        </w:r>
        <w:r>
          <w:rPr>
            <w:webHidden/>
          </w:rPr>
          <w:fldChar w:fldCharType="begin"/>
        </w:r>
        <w:r>
          <w:rPr>
            <w:webHidden/>
          </w:rPr>
          <w:instrText xml:space="preserve"> PAGEREF _Toc90564206 \h </w:instrText>
        </w:r>
        <w:r>
          <w:rPr>
            <w:webHidden/>
          </w:rPr>
        </w:r>
        <w:r>
          <w:rPr>
            <w:webHidden/>
          </w:rPr>
          <w:fldChar w:fldCharType="separate"/>
        </w:r>
        <w:r>
          <w:rPr>
            <w:webHidden/>
          </w:rPr>
          <w:t>2</w:t>
        </w:r>
        <w:r>
          <w:rPr>
            <w:webHidden/>
          </w:rPr>
          <w:fldChar w:fldCharType="end"/>
        </w:r>
      </w:hyperlink>
    </w:p>
    <w:p w14:paraId="0692F5FB" w14:textId="4C612795" w:rsidR="001D118F" w:rsidRDefault="0027423F">
      <w:pPr>
        <w:pStyle w:val="TOC1"/>
        <w:rPr>
          <w:rFonts w:asciiTheme="minorHAnsi" w:eastAsiaTheme="minorEastAsia" w:hAnsiTheme="minorHAnsi"/>
          <w:b w:val="0"/>
          <w:bCs w:val="0"/>
          <w:color w:val="auto"/>
          <w:sz w:val="22"/>
          <w:lang w:eastAsia="en-AU"/>
        </w:rPr>
      </w:pPr>
      <w:hyperlink w:anchor="_Toc90564207" w:history="1">
        <w:r w:rsidR="001D118F" w:rsidRPr="00603AE0">
          <w:rPr>
            <w:rStyle w:val="Hyperlink"/>
          </w:rPr>
          <w:t>CONTACT DETAILS</w:t>
        </w:r>
        <w:r w:rsidR="001D118F">
          <w:rPr>
            <w:webHidden/>
          </w:rPr>
          <w:tab/>
        </w:r>
        <w:r w:rsidR="001D118F">
          <w:rPr>
            <w:webHidden/>
          </w:rPr>
          <w:fldChar w:fldCharType="begin"/>
        </w:r>
        <w:r w:rsidR="001D118F">
          <w:rPr>
            <w:webHidden/>
          </w:rPr>
          <w:instrText xml:space="preserve"> PAGEREF _Toc90564207 \h </w:instrText>
        </w:r>
        <w:r w:rsidR="001D118F">
          <w:rPr>
            <w:webHidden/>
          </w:rPr>
        </w:r>
        <w:r w:rsidR="001D118F">
          <w:rPr>
            <w:webHidden/>
          </w:rPr>
          <w:fldChar w:fldCharType="separate"/>
        </w:r>
        <w:r w:rsidR="001D118F">
          <w:rPr>
            <w:webHidden/>
          </w:rPr>
          <w:t>2</w:t>
        </w:r>
        <w:r w:rsidR="001D118F">
          <w:rPr>
            <w:webHidden/>
          </w:rPr>
          <w:fldChar w:fldCharType="end"/>
        </w:r>
      </w:hyperlink>
    </w:p>
    <w:p w14:paraId="4EF364B1" w14:textId="4DA22C21" w:rsidR="001D118F" w:rsidRDefault="0027423F">
      <w:pPr>
        <w:pStyle w:val="TOC1"/>
        <w:rPr>
          <w:rFonts w:asciiTheme="minorHAnsi" w:eastAsiaTheme="minorEastAsia" w:hAnsiTheme="minorHAnsi"/>
          <w:b w:val="0"/>
          <w:bCs w:val="0"/>
          <w:color w:val="auto"/>
          <w:sz w:val="22"/>
          <w:lang w:eastAsia="en-AU"/>
        </w:rPr>
      </w:pPr>
      <w:hyperlink w:anchor="_Toc90564208" w:history="1">
        <w:r w:rsidR="001D118F" w:rsidRPr="00603AE0">
          <w:rPr>
            <w:rStyle w:val="Hyperlink"/>
          </w:rPr>
          <w:t>1.</w:t>
        </w:r>
        <w:r w:rsidR="001D118F">
          <w:rPr>
            <w:rFonts w:asciiTheme="minorHAnsi" w:eastAsiaTheme="minorEastAsia" w:hAnsiTheme="minorHAnsi"/>
            <w:b w:val="0"/>
            <w:bCs w:val="0"/>
            <w:color w:val="auto"/>
            <w:sz w:val="22"/>
            <w:lang w:eastAsia="en-AU"/>
          </w:rPr>
          <w:tab/>
        </w:r>
        <w:r w:rsidR="001D118F" w:rsidRPr="00603AE0">
          <w:rPr>
            <w:rStyle w:val="Hyperlink"/>
          </w:rPr>
          <w:t>Introduction</w:t>
        </w:r>
        <w:r w:rsidR="001D118F">
          <w:rPr>
            <w:webHidden/>
          </w:rPr>
          <w:tab/>
        </w:r>
        <w:r w:rsidR="001D118F">
          <w:rPr>
            <w:webHidden/>
          </w:rPr>
          <w:fldChar w:fldCharType="begin"/>
        </w:r>
        <w:r w:rsidR="001D118F">
          <w:rPr>
            <w:webHidden/>
          </w:rPr>
          <w:instrText xml:space="preserve"> PAGEREF _Toc90564208 \h </w:instrText>
        </w:r>
        <w:r w:rsidR="001D118F">
          <w:rPr>
            <w:webHidden/>
          </w:rPr>
        </w:r>
        <w:r w:rsidR="001D118F">
          <w:rPr>
            <w:webHidden/>
          </w:rPr>
          <w:fldChar w:fldCharType="separate"/>
        </w:r>
        <w:r w:rsidR="001D118F">
          <w:rPr>
            <w:webHidden/>
          </w:rPr>
          <w:t>1</w:t>
        </w:r>
        <w:r w:rsidR="001D118F">
          <w:rPr>
            <w:webHidden/>
          </w:rPr>
          <w:fldChar w:fldCharType="end"/>
        </w:r>
      </w:hyperlink>
    </w:p>
    <w:p w14:paraId="6A6AB137" w14:textId="6BDC95E5" w:rsidR="001D118F" w:rsidRDefault="0027423F">
      <w:pPr>
        <w:pStyle w:val="TOC1"/>
        <w:rPr>
          <w:rFonts w:asciiTheme="minorHAnsi" w:eastAsiaTheme="minorEastAsia" w:hAnsiTheme="minorHAnsi"/>
          <w:b w:val="0"/>
          <w:bCs w:val="0"/>
          <w:color w:val="auto"/>
          <w:sz w:val="22"/>
          <w:lang w:eastAsia="en-AU"/>
        </w:rPr>
      </w:pPr>
      <w:hyperlink w:anchor="_Toc90564209" w:history="1">
        <w:r w:rsidR="001D118F" w:rsidRPr="00603AE0">
          <w:rPr>
            <w:rStyle w:val="Hyperlink"/>
          </w:rPr>
          <w:t>2.</w:t>
        </w:r>
        <w:r w:rsidR="001D118F">
          <w:rPr>
            <w:rFonts w:asciiTheme="minorHAnsi" w:eastAsiaTheme="minorEastAsia" w:hAnsiTheme="minorHAnsi"/>
            <w:b w:val="0"/>
            <w:bCs w:val="0"/>
            <w:color w:val="auto"/>
            <w:sz w:val="22"/>
            <w:lang w:eastAsia="en-AU"/>
          </w:rPr>
          <w:tab/>
        </w:r>
        <w:r w:rsidR="001D118F" w:rsidRPr="00603AE0">
          <w:rPr>
            <w:rStyle w:val="Hyperlink"/>
          </w:rPr>
          <w:t>Policy Requirements</w:t>
        </w:r>
        <w:r w:rsidR="001D118F">
          <w:rPr>
            <w:webHidden/>
          </w:rPr>
          <w:tab/>
        </w:r>
        <w:r w:rsidR="001D118F">
          <w:rPr>
            <w:webHidden/>
          </w:rPr>
          <w:fldChar w:fldCharType="begin"/>
        </w:r>
        <w:r w:rsidR="001D118F">
          <w:rPr>
            <w:webHidden/>
          </w:rPr>
          <w:instrText xml:space="preserve"> PAGEREF _Toc90564209 \h </w:instrText>
        </w:r>
        <w:r w:rsidR="001D118F">
          <w:rPr>
            <w:webHidden/>
          </w:rPr>
        </w:r>
        <w:r w:rsidR="001D118F">
          <w:rPr>
            <w:webHidden/>
          </w:rPr>
          <w:fldChar w:fldCharType="separate"/>
        </w:r>
        <w:r w:rsidR="001D118F">
          <w:rPr>
            <w:webHidden/>
          </w:rPr>
          <w:t>3</w:t>
        </w:r>
        <w:r w:rsidR="001D118F">
          <w:rPr>
            <w:webHidden/>
          </w:rPr>
          <w:fldChar w:fldCharType="end"/>
        </w:r>
      </w:hyperlink>
    </w:p>
    <w:p w14:paraId="1A1D7FCC" w14:textId="03FD41B8" w:rsidR="001D118F" w:rsidRDefault="0027423F">
      <w:pPr>
        <w:pStyle w:val="TOC1"/>
        <w:rPr>
          <w:rFonts w:asciiTheme="minorHAnsi" w:eastAsiaTheme="minorEastAsia" w:hAnsiTheme="minorHAnsi"/>
          <w:b w:val="0"/>
          <w:bCs w:val="0"/>
          <w:color w:val="auto"/>
          <w:sz w:val="22"/>
          <w:lang w:eastAsia="en-AU"/>
        </w:rPr>
      </w:pPr>
      <w:hyperlink w:anchor="_Toc90564210" w:history="1">
        <w:r w:rsidR="001D118F" w:rsidRPr="00603AE0">
          <w:rPr>
            <w:rStyle w:val="Hyperlink"/>
          </w:rPr>
          <w:t>3.</w:t>
        </w:r>
        <w:r w:rsidR="001D118F">
          <w:rPr>
            <w:rFonts w:asciiTheme="minorHAnsi" w:eastAsiaTheme="minorEastAsia" w:hAnsiTheme="minorHAnsi"/>
            <w:b w:val="0"/>
            <w:bCs w:val="0"/>
            <w:color w:val="auto"/>
            <w:sz w:val="22"/>
            <w:lang w:eastAsia="en-AU"/>
          </w:rPr>
          <w:tab/>
        </w:r>
        <w:r w:rsidR="001D118F" w:rsidRPr="00603AE0">
          <w:rPr>
            <w:rStyle w:val="Hyperlink"/>
          </w:rPr>
          <w:t>What does the Scheme not cover?</w:t>
        </w:r>
        <w:r w:rsidR="001D118F">
          <w:rPr>
            <w:webHidden/>
          </w:rPr>
          <w:tab/>
        </w:r>
        <w:r w:rsidR="001D118F">
          <w:rPr>
            <w:webHidden/>
          </w:rPr>
          <w:fldChar w:fldCharType="begin"/>
        </w:r>
        <w:r w:rsidR="001D118F">
          <w:rPr>
            <w:webHidden/>
          </w:rPr>
          <w:instrText xml:space="preserve"> PAGEREF _Toc90564210 \h </w:instrText>
        </w:r>
        <w:r w:rsidR="001D118F">
          <w:rPr>
            <w:webHidden/>
          </w:rPr>
        </w:r>
        <w:r w:rsidR="001D118F">
          <w:rPr>
            <w:webHidden/>
          </w:rPr>
          <w:fldChar w:fldCharType="separate"/>
        </w:r>
        <w:r w:rsidR="001D118F">
          <w:rPr>
            <w:webHidden/>
          </w:rPr>
          <w:t>3</w:t>
        </w:r>
        <w:r w:rsidR="001D118F">
          <w:rPr>
            <w:webHidden/>
          </w:rPr>
          <w:fldChar w:fldCharType="end"/>
        </w:r>
      </w:hyperlink>
    </w:p>
    <w:p w14:paraId="78BC6F67" w14:textId="53EE6541" w:rsidR="001D118F" w:rsidRDefault="0027423F">
      <w:pPr>
        <w:pStyle w:val="TOC1"/>
        <w:rPr>
          <w:rFonts w:asciiTheme="minorHAnsi" w:eastAsiaTheme="minorEastAsia" w:hAnsiTheme="minorHAnsi"/>
          <w:b w:val="0"/>
          <w:bCs w:val="0"/>
          <w:color w:val="auto"/>
          <w:sz w:val="22"/>
          <w:lang w:eastAsia="en-AU"/>
        </w:rPr>
      </w:pPr>
      <w:hyperlink w:anchor="_Toc90564211" w:history="1">
        <w:r w:rsidR="001D118F" w:rsidRPr="00603AE0">
          <w:rPr>
            <w:rStyle w:val="Hyperlink"/>
          </w:rPr>
          <w:t>4.</w:t>
        </w:r>
        <w:r w:rsidR="001D118F">
          <w:rPr>
            <w:rFonts w:asciiTheme="minorHAnsi" w:eastAsiaTheme="minorEastAsia" w:hAnsiTheme="minorHAnsi"/>
            <w:b w:val="0"/>
            <w:bCs w:val="0"/>
            <w:color w:val="auto"/>
            <w:sz w:val="22"/>
            <w:lang w:eastAsia="en-AU"/>
          </w:rPr>
          <w:tab/>
        </w:r>
        <w:r w:rsidR="001D118F" w:rsidRPr="00603AE0">
          <w:rPr>
            <w:rStyle w:val="Hyperlink"/>
          </w:rPr>
          <w:t>What are the levels of entry to the Scheme?</w:t>
        </w:r>
        <w:r w:rsidR="001D118F">
          <w:rPr>
            <w:webHidden/>
          </w:rPr>
          <w:tab/>
        </w:r>
        <w:r w:rsidR="001D118F">
          <w:rPr>
            <w:webHidden/>
          </w:rPr>
          <w:fldChar w:fldCharType="begin"/>
        </w:r>
        <w:r w:rsidR="001D118F">
          <w:rPr>
            <w:webHidden/>
          </w:rPr>
          <w:instrText xml:space="preserve"> PAGEREF _Toc90564211 \h </w:instrText>
        </w:r>
        <w:r w:rsidR="001D118F">
          <w:rPr>
            <w:webHidden/>
          </w:rPr>
        </w:r>
        <w:r w:rsidR="001D118F">
          <w:rPr>
            <w:webHidden/>
          </w:rPr>
          <w:fldChar w:fldCharType="separate"/>
        </w:r>
        <w:r w:rsidR="001D118F">
          <w:rPr>
            <w:webHidden/>
          </w:rPr>
          <w:t>4</w:t>
        </w:r>
        <w:r w:rsidR="001D118F">
          <w:rPr>
            <w:webHidden/>
          </w:rPr>
          <w:fldChar w:fldCharType="end"/>
        </w:r>
      </w:hyperlink>
    </w:p>
    <w:p w14:paraId="700AA865" w14:textId="287AA3F8" w:rsidR="001D118F" w:rsidRDefault="0027423F">
      <w:pPr>
        <w:pStyle w:val="TOC1"/>
        <w:rPr>
          <w:rFonts w:asciiTheme="minorHAnsi" w:eastAsiaTheme="minorEastAsia" w:hAnsiTheme="minorHAnsi"/>
          <w:b w:val="0"/>
          <w:bCs w:val="0"/>
          <w:color w:val="auto"/>
          <w:sz w:val="22"/>
          <w:lang w:eastAsia="en-AU"/>
        </w:rPr>
      </w:pPr>
      <w:hyperlink w:anchor="_Toc90564212" w:history="1">
        <w:r w:rsidR="001D118F" w:rsidRPr="00603AE0">
          <w:rPr>
            <w:rStyle w:val="Hyperlink"/>
          </w:rPr>
          <w:t>5.</w:t>
        </w:r>
        <w:r w:rsidR="001D118F">
          <w:rPr>
            <w:rFonts w:asciiTheme="minorHAnsi" w:eastAsiaTheme="minorEastAsia" w:hAnsiTheme="minorHAnsi"/>
            <w:b w:val="0"/>
            <w:bCs w:val="0"/>
            <w:color w:val="auto"/>
            <w:sz w:val="22"/>
            <w:lang w:eastAsia="en-AU"/>
          </w:rPr>
          <w:tab/>
        </w:r>
        <w:r w:rsidR="001D118F" w:rsidRPr="00603AE0">
          <w:rPr>
            <w:rStyle w:val="Hyperlink"/>
          </w:rPr>
          <w:t>How do I become a member of the Scheme?</w:t>
        </w:r>
        <w:r w:rsidR="001D118F">
          <w:rPr>
            <w:webHidden/>
          </w:rPr>
          <w:tab/>
        </w:r>
        <w:r w:rsidR="001D118F">
          <w:rPr>
            <w:webHidden/>
          </w:rPr>
          <w:fldChar w:fldCharType="begin"/>
        </w:r>
        <w:r w:rsidR="001D118F">
          <w:rPr>
            <w:webHidden/>
          </w:rPr>
          <w:instrText xml:space="preserve"> PAGEREF _Toc90564212 \h </w:instrText>
        </w:r>
        <w:r w:rsidR="001D118F">
          <w:rPr>
            <w:webHidden/>
          </w:rPr>
        </w:r>
        <w:r w:rsidR="001D118F">
          <w:rPr>
            <w:webHidden/>
          </w:rPr>
          <w:fldChar w:fldCharType="separate"/>
        </w:r>
        <w:r w:rsidR="001D118F">
          <w:rPr>
            <w:webHidden/>
          </w:rPr>
          <w:t>5</w:t>
        </w:r>
        <w:r w:rsidR="001D118F">
          <w:rPr>
            <w:webHidden/>
          </w:rPr>
          <w:fldChar w:fldCharType="end"/>
        </w:r>
      </w:hyperlink>
    </w:p>
    <w:p w14:paraId="63EB0CC5" w14:textId="3A2A29E5" w:rsidR="001D118F" w:rsidRDefault="0027423F">
      <w:pPr>
        <w:pStyle w:val="TOC1"/>
        <w:rPr>
          <w:rFonts w:asciiTheme="minorHAnsi" w:eastAsiaTheme="minorEastAsia" w:hAnsiTheme="minorHAnsi"/>
          <w:b w:val="0"/>
          <w:bCs w:val="0"/>
          <w:color w:val="auto"/>
          <w:sz w:val="22"/>
          <w:lang w:eastAsia="en-AU"/>
        </w:rPr>
      </w:pPr>
      <w:hyperlink w:anchor="_Toc90564213" w:history="1">
        <w:r w:rsidR="001D118F" w:rsidRPr="00603AE0">
          <w:rPr>
            <w:rStyle w:val="Hyperlink"/>
          </w:rPr>
          <w:t>6.</w:t>
        </w:r>
        <w:r w:rsidR="001D118F">
          <w:rPr>
            <w:rFonts w:asciiTheme="minorHAnsi" w:eastAsiaTheme="minorEastAsia" w:hAnsiTheme="minorHAnsi"/>
            <w:b w:val="0"/>
            <w:bCs w:val="0"/>
            <w:color w:val="auto"/>
            <w:sz w:val="22"/>
            <w:lang w:eastAsia="en-AU"/>
          </w:rPr>
          <w:tab/>
        </w:r>
        <w:r w:rsidR="001D118F" w:rsidRPr="00603AE0">
          <w:rPr>
            <w:rStyle w:val="Hyperlink"/>
          </w:rPr>
          <w:t>Evaluation criteria used for assessing applications</w:t>
        </w:r>
        <w:r w:rsidR="001D118F">
          <w:rPr>
            <w:webHidden/>
          </w:rPr>
          <w:tab/>
        </w:r>
        <w:r w:rsidR="001D118F">
          <w:rPr>
            <w:webHidden/>
          </w:rPr>
          <w:fldChar w:fldCharType="begin"/>
        </w:r>
        <w:r w:rsidR="001D118F">
          <w:rPr>
            <w:webHidden/>
          </w:rPr>
          <w:instrText xml:space="preserve"> PAGEREF _Toc90564213 \h </w:instrText>
        </w:r>
        <w:r w:rsidR="001D118F">
          <w:rPr>
            <w:webHidden/>
          </w:rPr>
        </w:r>
        <w:r w:rsidR="001D118F">
          <w:rPr>
            <w:webHidden/>
          </w:rPr>
          <w:fldChar w:fldCharType="separate"/>
        </w:r>
        <w:r w:rsidR="001D118F">
          <w:rPr>
            <w:webHidden/>
          </w:rPr>
          <w:t>8</w:t>
        </w:r>
        <w:r w:rsidR="001D118F">
          <w:rPr>
            <w:webHidden/>
          </w:rPr>
          <w:fldChar w:fldCharType="end"/>
        </w:r>
      </w:hyperlink>
    </w:p>
    <w:p w14:paraId="4B55D8ED" w14:textId="2C2EEF8A" w:rsidR="001D118F" w:rsidRDefault="0027423F">
      <w:pPr>
        <w:pStyle w:val="TOC1"/>
        <w:rPr>
          <w:rFonts w:asciiTheme="minorHAnsi" w:eastAsiaTheme="minorEastAsia" w:hAnsiTheme="minorHAnsi"/>
          <w:b w:val="0"/>
          <w:bCs w:val="0"/>
          <w:color w:val="auto"/>
          <w:sz w:val="22"/>
          <w:lang w:eastAsia="en-AU"/>
        </w:rPr>
      </w:pPr>
      <w:hyperlink w:anchor="_Toc90564214" w:history="1">
        <w:r w:rsidR="001D118F" w:rsidRPr="00603AE0">
          <w:rPr>
            <w:rStyle w:val="Hyperlink"/>
          </w:rPr>
          <w:t>7. What information must I provide in an Application to the Scheme?</w:t>
        </w:r>
        <w:r w:rsidR="001D118F">
          <w:rPr>
            <w:webHidden/>
          </w:rPr>
          <w:tab/>
        </w:r>
        <w:r w:rsidR="001D118F">
          <w:rPr>
            <w:webHidden/>
          </w:rPr>
          <w:fldChar w:fldCharType="begin"/>
        </w:r>
        <w:r w:rsidR="001D118F">
          <w:rPr>
            <w:webHidden/>
          </w:rPr>
          <w:instrText xml:space="preserve"> PAGEREF _Toc90564214 \h </w:instrText>
        </w:r>
        <w:r w:rsidR="001D118F">
          <w:rPr>
            <w:webHidden/>
          </w:rPr>
        </w:r>
        <w:r w:rsidR="001D118F">
          <w:rPr>
            <w:webHidden/>
          </w:rPr>
          <w:fldChar w:fldCharType="separate"/>
        </w:r>
        <w:r w:rsidR="001D118F">
          <w:rPr>
            <w:webHidden/>
          </w:rPr>
          <w:t>9</w:t>
        </w:r>
        <w:r w:rsidR="001D118F">
          <w:rPr>
            <w:webHidden/>
          </w:rPr>
          <w:fldChar w:fldCharType="end"/>
        </w:r>
      </w:hyperlink>
    </w:p>
    <w:p w14:paraId="376FE380" w14:textId="5418B10D" w:rsidR="001D118F" w:rsidRDefault="0027423F">
      <w:pPr>
        <w:pStyle w:val="TOC1"/>
        <w:rPr>
          <w:rFonts w:asciiTheme="minorHAnsi" w:eastAsiaTheme="minorEastAsia" w:hAnsiTheme="minorHAnsi"/>
          <w:b w:val="0"/>
          <w:bCs w:val="0"/>
          <w:color w:val="auto"/>
          <w:sz w:val="22"/>
          <w:lang w:eastAsia="en-AU"/>
        </w:rPr>
      </w:pPr>
      <w:hyperlink w:anchor="_Toc90564215" w:history="1">
        <w:r w:rsidR="001D118F" w:rsidRPr="00603AE0">
          <w:rPr>
            <w:rStyle w:val="Hyperlink"/>
          </w:rPr>
          <w:t>8. Rates and Charges</w:t>
        </w:r>
        <w:r w:rsidR="001D118F">
          <w:rPr>
            <w:webHidden/>
          </w:rPr>
          <w:tab/>
        </w:r>
        <w:r w:rsidR="001D118F">
          <w:rPr>
            <w:webHidden/>
          </w:rPr>
          <w:fldChar w:fldCharType="begin"/>
        </w:r>
        <w:r w:rsidR="001D118F">
          <w:rPr>
            <w:webHidden/>
          </w:rPr>
          <w:instrText xml:space="preserve"> PAGEREF _Toc90564215 \h </w:instrText>
        </w:r>
        <w:r w:rsidR="001D118F">
          <w:rPr>
            <w:webHidden/>
          </w:rPr>
        </w:r>
        <w:r w:rsidR="001D118F">
          <w:rPr>
            <w:webHidden/>
          </w:rPr>
          <w:fldChar w:fldCharType="separate"/>
        </w:r>
        <w:r w:rsidR="001D118F">
          <w:rPr>
            <w:webHidden/>
          </w:rPr>
          <w:t>10</w:t>
        </w:r>
        <w:r w:rsidR="001D118F">
          <w:rPr>
            <w:webHidden/>
          </w:rPr>
          <w:fldChar w:fldCharType="end"/>
        </w:r>
      </w:hyperlink>
    </w:p>
    <w:p w14:paraId="5A777273" w14:textId="3A4FBCC8" w:rsidR="001D118F" w:rsidRDefault="0027423F">
      <w:pPr>
        <w:pStyle w:val="TOC1"/>
        <w:rPr>
          <w:rFonts w:asciiTheme="minorHAnsi" w:eastAsiaTheme="minorEastAsia" w:hAnsiTheme="minorHAnsi"/>
          <w:b w:val="0"/>
          <w:bCs w:val="0"/>
          <w:color w:val="auto"/>
          <w:sz w:val="22"/>
          <w:lang w:eastAsia="en-AU"/>
        </w:rPr>
      </w:pPr>
      <w:hyperlink w:anchor="_Toc90564216" w:history="1">
        <w:r w:rsidR="001D118F" w:rsidRPr="00603AE0">
          <w:rPr>
            <w:rStyle w:val="Hyperlink"/>
          </w:rPr>
          <w:t>9. Insurance</w:t>
        </w:r>
        <w:r w:rsidR="001D118F">
          <w:rPr>
            <w:webHidden/>
          </w:rPr>
          <w:tab/>
        </w:r>
        <w:r w:rsidR="001D118F">
          <w:rPr>
            <w:webHidden/>
          </w:rPr>
          <w:fldChar w:fldCharType="begin"/>
        </w:r>
        <w:r w:rsidR="001D118F">
          <w:rPr>
            <w:webHidden/>
          </w:rPr>
          <w:instrText xml:space="preserve"> PAGEREF _Toc90564216 \h </w:instrText>
        </w:r>
        <w:r w:rsidR="001D118F">
          <w:rPr>
            <w:webHidden/>
          </w:rPr>
        </w:r>
        <w:r w:rsidR="001D118F">
          <w:rPr>
            <w:webHidden/>
          </w:rPr>
          <w:fldChar w:fldCharType="separate"/>
        </w:r>
        <w:r w:rsidR="001D118F">
          <w:rPr>
            <w:webHidden/>
          </w:rPr>
          <w:t>11</w:t>
        </w:r>
        <w:r w:rsidR="001D118F">
          <w:rPr>
            <w:webHidden/>
          </w:rPr>
          <w:fldChar w:fldCharType="end"/>
        </w:r>
      </w:hyperlink>
    </w:p>
    <w:p w14:paraId="336E9486" w14:textId="6DA141A9" w:rsidR="001D118F" w:rsidRDefault="0027423F">
      <w:pPr>
        <w:pStyle w:val="TOC1"/>
        <w:rPr>
          <w:rFonts w:asciiTheme="minorHAnsi" w:eastAsiaTheme="minorEastAsia" w:hAnsiTheme="minorHAnsi"/>
          <w:b w:val="0"/>
          <w:bCs w:val="0"/>
          <w:color w:val="auto"/>
          <w:sz w:val="22"/>
          <w:lang w:eastAsia="en-AU"/>
        </w:rPr>
      </w:pPr>
      <w:hyperlink w:anchor="_Toc90564217" w:history="1">
        <w:r w:rsidR="001D118F" w:rsidRPr="00603AE0">
          <w:rPr>
            <w:rStyle w:val="Hyperlink"/>
          </w:rPr>
          <w:t>10. Can Suppliers prequalified in other jurisdictions be recognised under the Scheme?</w:t>
        </w:r>
        <w:r w:rsidR="001D118F">
          <w:rPr>
            <w:webHidden/>
          </w:rPr>
          <w:tab/>
        </w:r>
        <w:r w:rsidR="001D118F">
          <w:rPr>
            <w:webHidden/>
          </w:rPr>
          <w:fldChar w:fldCharType="begin"/>
        </w:r>
        <w:r w:rsidR="001D118F">
          <w:rPr>
            <w:webHidden/>
          </w:rPr>
          <w:instrText xml:space="preserve"> PAGEREF _Toc90564217 \h </w:instrText>
        </w:r>
        <w:r w:rsidR="001D118F">
          <w:rPr>
            <w:webHidden/>
          </w:rPr>
        </w:r>
        <w:r w:rsidR="001D118F">
          <w:rPr>
            <w:webHidden/>
          </w:rPr>
          <w:fldChar w:fldCharType="separate"/>
        </w:r>
        <w:r w:rsidR="001D118F">
          <w:rPr>
            <w:webHidden/>
          </w:rPr>
          <w:t>11</w:t>
        </w:r>
        <w:r w:rsidR="001D118F">
          <w:rPr>
            <w:webHidden/>
          </w:rPr>
          <w:fldChar w:fldCharType="end"/>
        </w:r>
      </w:hyperlink>
    </w:p>
    <w:p w14:paraId="34449DFD" w14:textId="15CFB8F7" w:rsidR="001D118F" w:rsidRDefault="0027423F">
      <w:pPr>
        <w:pStyle w:val="TOC1"/>
        <w:rPr>
          <w:rFonts w:asciiTheme="minorHAnsi" w:eastAsiaTheme="minorEastAsia" w:hAnsiTheme="minorHAnsi"/>
          <w:b w:val="0"/>
          <w:bCs w:val="0"/>
          <w:color w:val="auto"/>
          <w:sz w:val="22"/>
          <w:lang w:eastAsia="en-AU"/>
        </w:rPr>
      </w:pPr>
      <w:hyperlink w:anchor="_Toc90564218" w:history="1">
        <w:r w:rsidR="001D118F" w:rsidRPr="00603AE0">
          <w:rPr>
            <w:rStyle w:val="Hyperlink"/>
          </w:rPr>
          <w:t>11. On what terms are Suppliers from the Scheme engaged?</w:t>
        </w:r>
        <w:r w:rsidR="001D118F">
          <w:rPr>
            <w:webHidden/>
          </w:rPr>
          <w:tab/>
        </w:r>
        <w:r w:rsidR="001D118F">
          <w:rPr>
            <w:webHidden/>
          </w:rPr>
          <w:fldChar w:fldCharType="begin"/>
        </w:r>
        <w:r w:rsidR="001D118F">
          <w:rPr>
            <w:webHidden/>
          </w:rPr>
          <w:instrText xml:space="preserve"> PAGEREF _Toc90564218 \h </w:instrText>
        </w:r>
        <w:r w:rsidR="001D118F">
          <w:rPr>
            <w:webHidden/>
          </w:rPr>
        </w:r>
        <w:r w:rsidR="001D118F">
          <w:rPr>
            <w:webHidden/>
          </w:rPr>
          <w:fldChar w:fldCharType="separate"/>
        </w:r>
        <w:r w:rsidR="001D118F">
          <w:rPr>
            <w:webHidden/>
          </w:rPr>
          <w:t>11</w:t>
        </w:r>
        <w:r w:rsidR="001D118F">
          <w:rPr>
            <w:webHidden/>
          </w:rPr>
          <w:fldChar w:fldCharType="end"/>
        </w:r>
      </w:hyperlink>
    </w:p>
    <w:p w14:paraId="476DCD6C" w14:textId="6B7BD200" w:rsidR="001D118F" w:rsidRDefault="0027423F">
      <w:pPr>
        <w:pStyle w:val="TOC1"/>
        <w:rPr>
          <w:rFonts w:asciiTheme="minorHAnsi" w:eastAsiaTheme="minorEastAsia" w:hAnsiTheme="minorHAnsi"/>
          <w:b w:val="0"/>
          <w:bCs w:val="0"/>
          <w:color w:val="auto"/>
          <w:sz w:val="22"/>
          <w:lang w:eastAsia="en-AU"/>
        </w:rPr>
      </w:pPr>
      <w:hyperlink w:anchor="_Toc90564219" w:history="1">
        <w:r w:rsidR="001D118F" w:rsidRPr="00603AE0">
          <w:rPr>
            <w:rStyle w:val="Hyperlink"/>
          </w:rPr>
          <w:t>12. Does the Scheme allow for additional or ‘flow-on’ engagement?</w:t>
        </w:r>
        <w:r w:rsidR="001D118F">
          <w:rPr>
            <w:webHidden/>
          </w:rPr>
          <w:tab/>
        </w:r>
        <w:r w:rsidR="001D118F">
          <w:rPr>
            <w:webHidden/>
          </w:rPr>
          <w:fldChar w:fldCharType="begin"/>
        </w:r>
        <w:r w:rsidR="001D118F">
          <w:rPr>
            <w:webHidden/>
          </w:rPr>
          <w:instrText xml:space="preserve"> PAGEREF _Toc90564219 \h </w:instrText>
        </w:r>
        <w:r w:rsidR="001D118F">
          <w:rPr>
            <w:webHidden/>
          </w:rPr>
        </w:r>
        <w:r w:rsidR="001D118F">
          <w:rPr>
            <w:webHidden/>
          </w:rPr>
          <w:fldChar w:fldCharType="separate"/>
        </w:r>
        <w:r w:rsidR="001D118F">
          <w:rPr>
            <w:webHidden/>
          </w:rPr>
          <w:t>12</w:t>
        </w:r>
        <w:r w:rsidR="001D118F">
          <w:rPr>
            <w:webHidden/>
          </w:rPr>
          <w:fldChar w:fldCharType="end"/>
        </w:r>
      </w:hyperlink>
    </w:p>
    <w:p w14:paraId="5A6E9242" w14:textId="20253DF7" w:rsidR="001D118F" w:rsidRDefault="0027423F">
      <w:pPr>
        <w:pStyle w:val="TOC1"/>
        <w:rPr>
          <w:rFonts w:asciiTheme="minorHAnsi" w:eastAsiaTheme="minorEastAsia" w:hAnsiTheme="minorHAnsi"/>
          <w:b w:val="0"/>
          <w:bCs w:val="0"/>
          <w:color w:val="auto"/>
          <w:sz w:val="22"/>
          <w:lang w:eastAsia="en-AU"/>
        </w:rPr>
      </w:pPr>
      <w:hyperlink w:anchor="_Toc90564220" w:history="1">
        <w:r w:rsidR="001D118F" w:rsidRPr="00603AE0">
          <w:rPr>
            <w:rStyle w:val="Hyperlink"/>
          </w:rPr>
          <w:t>13. What information is maintained by Treasury under the Scheme?</w:t>
        </w:r>
        <w:r w:rsidR="001D118F">
          <w:rPr>
            <w:webHidden/>
          </w:rPr>
          <w:tab/>
        </w:r>
        <w:r w:rsidR="001D118F">
          <w:rPr>
            <w:webHidden/>
          </w:rPr>
          <w:fldChar w:fldCharType="begin"/>
        </w:r>
        <w:r w:rsidR="001D118F">
          <w:rPr>
            <w:webHidden/>
          </w:rPr>
          <w:instrText xml:space="preserve"> PAGEREF _Toc90564220 \h </w:instrText>
        </w:r>
        <w:r w:rsidR="001D118F">
          <w:rPr>
            <w:webHidden/>
          </w:rPr>
        </w:r>
        <w:r w:rsidR="001D118F">
          <w:rPr>
            <w:webHidden/>
          </w:rPr>
          <w:fldChar w:fldCharType="separate"/>
        </w:r>
        <w:r w:rsidR="001D118F">
          <w:rPr>
            <w:webHidden/>
          </w:rPr>
          <w:t>14</w:t>
        </w:r>
        <w:r w:rsidR="001D118F">
          <w:rPr>
            <w:webHidden/>
          </w:rPr>
          <w:fldChar w:fldCharType="end"/>
        </w:r>
      </w:hyperlink>
    </w:p>
    <w:p w14:paraId="5EEDC8A3" w14:textId="74AC60AE" w:rsidR="001D118F" w:rsidRDefault="0027423F">
      <w:pPr>
        <w:pStyle w:val="TOC1"/>
        <w:rPr>
          <w:rFonts w:asciiTheme="minorHAnsi" w:eastAsiaTheme="minorEastAsia" w:hAnsiTheme="minorHAnsi"/>
          <w:b w:val="0"/>
          <w:bCs w:val="0"/>
          <w:color w:val="auto"/>
          <w:sz w:val="22"/>
          <w:lang w:eastAsia="en-AU"/>
        </w:rPr>
      </w:pPr>
      <w:hyperlink w:anchor="_Toc90564221" w:history="1">
        <w:r w:rsidR="001D118F" w:rsidRPr="00603AE0">
          <w:rPr>
            <w:rStyle w:val="Hyperlink"/>
          </w:rPr>
          <w:t>14. How is performance monitored and reported on?</w:t>
        </w:r>
        <w:r w:rsidR="001D118F">
          <w:rPr>
            <w:webHidden/>
          </w:rPr>
          <w:tab/>
        </w:r>
        <w:r w:rsidR="001D118F">
          <w:rPr>
            <w:webHidden/>
          </w:rPr>
          <w:fldChar w:fldCharType="begin"/>
        </w:r>
        <w:r w:rsidR="001D118F">
          <w:rPr>
            <w:webHidden/>
          </w:rPr>
          <w:instrText xml:space="preserve"> PAGEREF _Toc90564221 \h </w:instrText>
        </w:r>
        <w:r w:rsidR="001D118F">
          <w:rPr>
            <w:webHidden/>
          </w:rPr>
        </w:r>
        <w:r w:rsidR="001D118F">
          <w:rPr>
            <w:webHidden/>
          </w:rPr>
          <w:fldChar w:fldCharType="separate"/>
        </w:r>
        <w:r w:rsidR="001D118F">
          <w:rPr>
            <w:webHidden/>
          </w:rPr>
          <w:t>15</w:t>
        </w:r>
        <w:r w:rsidR="001D118F">
          <w:rPr>
            <w:webHidden/>
          </w:rPr>
          <w:fldChar w:fldCharType="end"/>
        </w:r>
      </w:hyperlink>
    </w:p>
    <w:p w14:paraId="63370D2C" w14:textId="3C714A7B" w:rsidR="001D118F" w:rsidRDefault="0027423F">
      <w:pPr>
        <w:pStyle w:val="TOC1"/>
        <w:rPr>
          <w:rFonts w:asciiTheme="minorHAnsi" w:eastAsiaTheme="minorEastAsia" w:hAnsiTheme="minorHAnsi"/>
          <w:b w:val="0"/>
          <w:bCs w:val="0"/>
          <w:color w:val="auto"/>
          <w:sz w:val="22"/>
          <w:lang w:eastAsia="en-AU"/>
        </w:rPr>
      </w:pPr>
      <w:hyperlink w:anchor="_Toc90564222" w:history="1">
        <w:r w:rsidR="001D118F" w:rsidRPr="00603AE0">
          <w:rPr>
            <w:rStyle w:val="Hyperlink"/>
          </w:rPr>
          <w:t>15. Can a supplier be removed from the Scheme?</w:t>
        </w:r>
        <w:r w:rsidR="001D118F">
          <w:rPr>
            <w:webHidden/>
          </w:rPr>
          <w:tab/>
        </w:r>
        <w:r w:rsidR="001D118F">
          <w:rPr>
            <w:webHidden/>
          </w:rPr>
          <w:fldChar w:fldCharType="begin"/>
        </w:r>
        <w:r w:rsidR="001D118F">
          <w:rPr>
            <w:webHidden/>
          </w:rPr>
          <w:instrText xml:space="preserve"> PAGEREF _Toc90564222 \h </w:instrText>
        </w:r>
        <w:r w:rsidR="001D118F">
          <w:rPr>
            <w:webHidden/>
          </w:rPr>
        </w:r>
        <w:r w:rsidR="001D118F">
          <w:rPr>
            <w:webHidden/>
          </w:rPr>
          <w:fldChar w:fldCharType="separate"/>
        </w:r>
        <w:r w:rsidR="001D118F">
          <w:rPr>
            <w:webHidden/>
          </w:rPr>
          <w:t>16</w:t>
        </w:r>
        <w:r w:rsidR="001D118F">
          <w:rPr>
            <w:webHidden/>
          </w:rPr>
          <w:fldChar w:fldCharType="end"/>
        </w:r>
      </w:hyperlink>
    </w:p>
    <w:p w14:paraId="520149C5" w14:textId="771BFF8E" w:rsidR="001D118F" w:rsidRDefault="0027423F">
      <w:pPr>
        <w:pStyle w:val="TOC1"/>
        <w:rPr>
          <w:rFonts w:asciiTheme="minorHAnsi" w:eastAsiaTheme="minorEastAsia" w:hAnsiTheme="minorHAnsi"/>
          <w:b w:val="0"/>
          <w:bCs w:val="0"/>
          <w:color w:val="auto"/>
          <w:sz w:val="22"/>
          <w:lang w:eastAsia="en-AU"/>
        </w:rPr>
      </w:pPr>
      <w:hyperlink w:anchor="_Toc90564223" w:history="1">
        <w:r w:rsidR="001D118F" w:rsidRPr="00603AE0">
          <w:rPr>
            <w:rStyle w:val="Hyperlink"/>
          </w:rPr>
          <w:t>16. How long will the Scheme operate for?</w:t>
        </w:r>
        <w:r w:rsidR="001D118F">
          <w:rPr>
            <w:webHidden/>
          </w:rPr>
          <w:tab/>
        </w:r>
        <w:r w:rsidR="001D118F">
          <w:rPr>
            <w:webHidden/>
          </w:rPr>
          <w:fldChar w:fldCharType="begin"/>
        </w:r>
        <w:r w:rsidR="001D118F">
          <w:rPr>
            <w:webHidden/>
          </w:rPr>
          <w:instrText xml:space="preserve"> PAGEREF _Toc90564223 \h </w:instrText>
        </w:r>
        <w:r w:rsidR="001D118F">
          <w:rPr>
            <w:webHidden/>
          </w:rPr>
        </w:r>
        <w:r w:rsidR="001D118F">
          <w:rPr>
            <w:webHidden/>
          </w:rPr>
          <w:fldChar w:fldCharType="separate"/>
        </w:r>
        <w:r w:rsidR="001D118F">
          <w:rPr>
            <w:webHidden/>
          </w:rPr>
          <w:t>17</w:t>
        </w:r>
        <w:r w:rsidR="001D118F">
          <w:rPr>
            <w:webHidden/>
          </w:rPr>
          <w:fldChar w:fldCharType="end"/>
        </w:r>
      </w:hyperlink>
    </w:p>
    <w:p w14:paraId="1677DCEA" w14:textId="59E977B8" w:rsidR="001D118F" w:rsidRDefault="0027423F">
      <w:pPr>
        <w:pStyle w:val="TOC1"/>
        <w:rPr>
          <w:rFonts w:asciiTheme="minorHAnsi" w:eastAsiaTheme="minorEastAsia" w:hAnsiTheme="minorHAnsi"/>
          <w:b w:val="0"/>
          <w:bCs w:val="0"/>
          <w:color w:val="auto"/>
          <w:sz w:val="22"/>
          <w:lang w:eastAsia="en-AU"/>
        </w:rPr>
      </w:pPr>
      <w:hyperlink w:anchor="_Toc90564224" w:history="1">
        <w:r w:rsidR="001D118F" w:rsidRPr="00603AE0">
          <w:rPr>
            <w:rStyle w:val="Hyperlink"/>
          </w:rPr>
          <w:t>SCHEME APPLICATION OVERVIEW</w:t>
        </w:r>
        <w:r w:rsidR="001D118F">
          <w:rPr>
            <w:webHidden/>
          </w:rPr>
          <w:tab/>
        </w:r>
        <w:r w:rsidR="001D118F">
          <w:rPr>
            <w:webHidden/>
          </w:rPr>
          <w:fldChar w:fldCharType="begin"/>
        </w:r>
        <w:r w:rsidR="001D118F">
          <w:rPr>
            <w:webHidden/>
          </w:rPr>
          <w:instrText xml:space="preserve"> PAGEREF _Toc90564224 \h </w:instrText>
        </w:r>
        <w:r w:rsidR="001D118F">
          <w:rPr>
            <w:webHidden/>
          </w:rPr>
        </w:r>
        <w:r w:rsidR="001D118F">
          <w:rPr>
            <w:webHidden/>
          </w:rPr>
          <w:fldChar w:fldCharType="separate"/>
        </w:r>
        <w:r w:rsidR="001D118F">
          <w:rPr>
            <w:webHidden/>
          </w:rPr>
          <w:t>17</w:t>
        </w:r>
        <w:r w:rsidR="001D118F">
          <w:rPr>
            <w:webHidden/>
          </w:rPr>
          <w:fldChar w:fldCharType="end"/>
        </w:r>
      </w:hyperlink>
    </w:p>
    <w:p w14:paraId="0F62C864" w14:textId="4750706D" w:rsidR="001D118F" w:rsidRDefault="0027423F">
      <w:pPr>
        <w:pStyle w:val="TOC1"/>
        <w:rPr>
          <w:rFonts w:asciiTheme="minorHAnsi" w:eastAsiaTheme="minorEastAsia" w:hAnsiTheme="minorHAnsi"/>
          <w:b w:val="0"/>
          <w:bCs w:val="0"/>
          <w:color w:val="auto"/>
          <w:sz w:val="22"/>
          <w:lang w:eastAsia="en-AU"/>
        </w:rPr>
      </w:pPr>
      <w:hyperlink w:anchor="_Toc90564225" w:history="1">
        <w:r w:rsidR="001D118F" w:rsidRPr="00603AE0">
          <w:rPr>
            <w:rStyle w:val="Hyperlink"/>
          </w:rPr>
          <w:t>Attachment A – Supplier Feedback</w:t>
        </w:r>
      </w:hyperlink>
    </w:p>
    <w:p w14:paraId="5BAE4D76" w14:textId="73F5EEB8" w:rsidR="001D118F" w:rsidRDefault="0027423F">
      <w:pPr>
        <w:pStyle w:val="TOC1"/>
        <w:rPr>
          <w:rFonts w:asciiTheme="minorHAnsi" w:eastAsiaTheme="minorEastAsia" w:hAnsiTheme="minorHAnsi"/>
          <w:b w:val="0"/>
          <w:bCs w:val="0"/>
          <w:color w:val="auto"/>
          <w:sz w:val="22"/>
          <w:lang w:eastAsia="en-AU"/>
        </w:rPr>
      </w:pPr>
      <w:hyperlink w:anchor="_Toc90564226" w:history="1">
        <w:r w:rsidR="001D118F" w:rsidRPr="00603AE0">
          <w:rPr>
            <w:rStyle w:val="Hyperlink"/>
          </w:rPr>
          <w:t>Attachment B - Performance Report Template</w:t>
        </w:r>
      </w:hyperlink>
    </w:p>
    <w:p w14:paraId="48DE9D5B" w14:textId="3CD402FA" w:rsidR="001D118F" w:rsidRDefault="0027423F">
      <w:pPr>
        <w:pStyle w:val="TOC1"/>
        <w:rPr>
          <w:rFonts w:asciiTheme="minorHAnsi" w:eastAsiaTheme="minorEastAsia" w:hAnsiTheme="minorHAnsi"/>
          <w:b w:val="0"/>
          <w:bCs w:val="0"/>
          <w:color w:val="auto"/>
          <w:sz w:val="22"/>
          <w:lang w:eastAsia="en-AU"/>
        </w:rPr>
      </w:pPr>
      <w:hyperlink w:anchor="_Toc90564227" w:history="1">
        <w:r w:rsidR="001D118F" w:rsidRPr="00603AE0">
          <w:rPr>
            <w:rStyle w:val="Hyperlink"/>
          </w:rPr>
          <w:t>Attachment C - Referee Report for Suppliers</w:t>
        </w:r>
      </w:hyperlink>
    </w:p>
    <w:p w14:paraId="73AD54FA" w14:textId="1F477EB5" w:rsidR="00CB501B" w:rsidRDefault="001D118F" w:rsidP="00C12272">
      <w:pPr>
        <w:tabs>
          <w:tab w:val="left" w:pos="7371"/>
        </w:tabs>
        <w:spacing w:before="180" w:after="180" w:line="480" w:lineRule="auto"/>
      </w:pPr>
      <w:r>
        <w:rPr>
          <w:rFonts w:eastAsia="Times New Roman" w:cs="Times New Roman"/>
          <w:b/>
          <w:bCs/>
          <w:noProof/>
          <w:color w:val="008EBA" w:themeColor="accent1"/>
          <w:szCs w:val="20"/>
        </w:rPr>
        <w:fldChar w:fldCharType="end"/>
      </w:r>
    </w:p>
    <w:p w14:paraId="68A1C2FF" w14:textId="4D7E365D" w:rsidR="008B6915" w:rsidRDefault="00A31FF1" w:rsidP="008B6915">
      <w:pPr>
        <w:pStyle w:val="Heading1"/>
      </w:pPr>
      <w:bookmarkStart w:id="1" w:name="_Toc345482663"/>
      <w:bookmarkStart w:id="2" w:name="_Toc345482836"/>
      <w:bookmarkStart w:id="3" w:name="_Toc345493279"/>
      <w:bookmarkStart w:id="4" w:name="_Toc345493362"/>
      <w:bookmarkStart w:id="5" w:name="_Toc345571873"/>
      <w:bookmarkStart w:id="6" w:name="_Toc345573768"/>
      <w:bookmarkStart w:id="7" w:name="_Toc345575547"/>
      <w:bookmarkStart w:id="8" w:name="_Toc345575775"/>
      <w:bookmarkStart w:id="9" w:name="_Toc345928022"/>
      <w:bookmarkStart w:id="10" w:name="_Toc345928142"/>
      <w:bookmarkStart w:id="11" w:name="_Toc90564206"/>
      <w:bookmarkStart w:id="12" w:name="_Toc473642255"/>
      <w:bookmarkEnd w:id="1"/>
      <w:bookmarkEnd w:id="2"/>
      <w:bookmarkEnd w:id="3"/>
      <w:bookmarkEnd w:id="4"/>
      <w:bookmarkEnd w:id="5"/>
      <w:bookmarkEnd w:id="6"/>
      <w:bookmarkEnd w:id="7"/>
      <w:bookmarkEnd w:id="8"/>
      <w:bookmarkEnd w:id="9"/>
      <w:bookmarkEnd w:id="10"/>
      <w:r>
        <w:lastRenderedPageBreak/>
        <w:t>SCHEDULE OF DOCUMENT AMENDMENTS</w:t>
      </w:r>
      <w:bookmarkEnd w:id="11"/>
    </w:p>
    <w:tbl>
      <w:tblPr>
        <w:tblW w:w="9002" w:type="dxa"/>
        <w:tblInd w:w="121" w:type="dxa"/>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CellMar>
          <w:top w:w="50" w:type="dxa"/>
          <w:right w:w="85" w:type="dxa"/>
        </w:tblCellMar>
        <w:tblLook w:val="04A0" w:firstRow="1" w:lastRow="0" w:firstColumn="1" w:lastColumn="0" w:noHBand="0" w:noVBand="1"/>
      </w:tblPr>
      <w:tblGrid>
        <w:gridCol w:w="1027"/>
        <w:gridCol w:w="1927"/>
        <w:gridCol w:w="6048"/>
      </w:tblGrid>
      <w:tr w:rsidR="00A31FF1" w:rsidRPr="00A31FF1" w14:paraId="3106A1A6" w14:textId="77777777" w:rsidTr="00A31FF1">
        <w:trPr>
          <w:trHeight w:val="722"/>
        </w:trPr>
        <w:tc>
          <w:tcPr>
            <w:tcW w:w="1027" w:type="dxa"/>
            <w:shd w:val="clear" w:color="auto" w:fill="009383" w:themeFill="background2"/>
            <w:vAlign w:val="center"/>
          </w:tcPr>
          <w:p w14:paraId="0953DED7" w14:textId="77777777" w:rsidR="00A31FF1" w:rsidRPr="00A31FF1" w:rsidRDefault="00A31FF1" w:rsidP="00A31FF1">
            <w:pPr>
              <w:rPr>
                <w:color w:val="FFFFFF" w:themeColor="background1"/>
                <w:lang w:val="en-US"/>
              </w:rPr>
            </w:pPr>
            <w:r w:rsidRPr="00A31FF1">
              <w:rPr>
                <w:b/>
                <w:color w:val="FFFFFF" w:themeColor="background1"/>
                <w:lang w:val="en-US"/>
              </w:rPr>
              <w:t xml:space="preserve">Revision Number </w:t>
            </w:r>
          </w:p>
        </w:tc>
        <w:tc>
          <w:tcPr>
            <w:tcW w:w="1927" w:type="dxa"/>
            <w:shd w:val="clear" w:color="auto" w:fill="009383" w:themeFill="background2"/>
            <w:vAlign w:val="center"/>
          </w:tcPr>
          <w:p w14:paraId="71989B52" w14:textId="77777777" w:rsidR="00A31FF1" w:rsidRPr="00A31FF1" w:rsidRDefault="00A31FF1" w:rsidP="00A31FF1">
            <w:pPr>
              <w:rPr>
                <w:color w:val="FFFFFF" w:themeColor="background1"/>
                <w:lang w:val="en-US"/>
              </w:rPr>
            </w:pPr>
            <w:r w:rsidRPr="00A31FF1">
              <w:rPr>
                <w:b/>
                <w:color w:val="FFFFFF" w:themeColor="background1"/>
                <w:lang w:val="en-US"/>
              </w:rPr>
              <w:t xml:space="preserve">Date </w:t>
            </w:r>
          </w:p>
        </w:tc>
        <w:tc>
          <w:tcPr>
            <w:tcW w:w="6048" w:type="dxa"/>
            <w:shd w:val="clear" w:color="auto" w:fill="009383" w:themeFill="background2"/>
            <w:vAlign w:val="center"/>
          </w:tcPr>
          <w:p w14:paraId="068B81FE" w14:textId="77777777" w:rsidR="00A31FF1" w:rsidRPr="00A31FF1" w:rsidRDefault="00A31FF1" w:rsidP="00A31FF1">
            <w:pPr>
              <w:rPr>
                <w:color w:val="FFFFFF" w:themeColor="background1"/>
                <w:lang w:val="en-US"/>
              </w:rPr>
            </w:pPr>
            <w:r w:rsidRPr="00A31FF1">
              <w:rPr>
                <w:b/>
                <w:color w:val="FFFFFF" w:themeColor="background1"/>
                <w:lang w:val="en-US"/>
              </w:rPr>
              <w:t xml:space="preserve">Update Description </w:t>
            </w:r>
          </w:p>
        </w:tc>
      </w:tr>
      <w:tr w:rsidR="001955AF" w:rsidRPr="00A31FF1" w14:paraId="18F4E3E1" w14:textId="77777777" w:rsidTr="00A31FF1">
        <w:trPr>
          <w:trHeight w:val="330"/>
        </w:trPr>
        <w:tc>
          <w:tcPr>
            <w:tcW w:w="1027" w:type="dxa"/>
          </w:tcPr>
          <w:p w14:paraId="667435DE" w14:textId="2BD61182" w:rsidR="001955AF" w:rsidRPr="00A31FF1" w:rsidRDefault="001955AF" w:rsidP="001955AF">
            <w:pPr>
              <w:rPr>
                <w:lang w:val="en-US"/>
              </w:rPr>
            </w:pPr>
            <w:r w:rsidRPr="00C0768F">
              <w:t>1</w:t>
            </w:r>
          </w:p>
        </w:tc>
        <w:tc>
          <w:tcPr>
            <w:tcW w:w="1927" w:type="dxa"/>
          </w:tcPr>
          <w:p w14:paraId="13437A51" w14:textId="6388E053" w:rsidR="001955AF" w:rsidRPr="00A31FF1" w:rsidRDefault="001955AF" w:rsidP="001955AF">
            <w:pPr>
              <w:rPr>
                <w:lang w:val="en-US"/>
              </w:rPr>
            </w:pPr>
            <w:r w:rsidRPr="00C0768F">
              <w:t>July 2016</w:t>
            </w:r>
          </w:p>
        </w:tc>
        <w:tc>
          <w:tcPr>
            <w:tcW w:w="6048" w:type="dxa"/>
          </w:tcPr>
          <w:p w14:paraId="1EB821C9" w14:textId="0B93FE78" w:rsidR="001955AF" w:rsidRPr="00A31FF1" w:rsidRDefault="001955AF" w:rsidP="001955AF">
            <w:pPr>
              <w:rPr>
                <w:lang w:val="en-US"/>
              </w:rPr>
            </w:pPr>
            <w:r w:rsidRPr="00C0768F">
              <w:t>Removal of Legal Services from Scheme, General Reformatting.</w:t>
            </w:r>
          </w:p>
        </w:tc>
      </w:tr>
      <w:tr w:rsidR="001955AF" w:rsidRPr="00A31FF1" w14:paraId="21F2A2C0" w14:textId="77777777" w:rsidTr="00A31FF1">
        <w:trPr>
          <w:trHeight w:val="330"/>
        </w:trPr>
        <w:tc>
          <w:tcPr>
            <w:tcW w:w="1027" w:type="dxa"/>
          </w:tcPr>
          <w:p w14:paraId="05D6E9A3" w14:textId="6910A32A" w:rsidR="001955AF" w:rsidRPr="00A31FF1" w:rsidRDefault="007A28C1" w:rsidP="001955AF">
            <w:pPr>
              <w:rPr>
                <w:lang w:val="en-US"/>
              </w:rPr>
            </w:pPr>
            <w:r>
              <w:rPr>
                <w:lang w:val="en-US"/>
              </w:rPr>
              <w:t>2</w:t>
            </w:r>
          </w:p>
        </w:tc>
        <w:tc>
          <w:tcPr>
            <w:tcW w:w="1927" w:type="dxa"/>
          </w:tcPr>
          <w:p w14:paraId="20CDBCDA" w14:textId="2225AADF" w:rsidR="001955AF" w:rsidRPr="00A31FF1" w:rsidRDefault="001955AF" w:rsidP="001955AF">
            <w:pPr>
              <w:rPr>
                <w:lang w:val="en-US"/>
              </w:rPr>
            </w:pPr>
            <w:r w:rsidRPr="00C0768F">
              <w:t>December 2016</w:t>
            </w:r>
          </w:p>
        </w:tc>
        <w:tc>
          <w:tcPr>
            <w:tcW w:w="6048" w:type="dxa"/>
          </w:tcPr>
          <w:p w14:paraId="0FD2B83D" w14:textId="4A17FC8F" w:rsidR="001955AF" w:rsidRPr="00A31FF1" w:rsidRDefault="001955AF" w:rsidP="001955AF">
            <w:pPr>
              <w:rPr>
                <w:lang w:val="en-US"/>
              </w:rPr>
            </w:pPr>
            <w:r w:rsidRPr="00C0768F">
              <w:t>Clarity on application detail requirements and What is not covered by the scheme.</w:t>
            </w:r>
          </w:p>
        </w:tc>
      </w:tr>
      <w:tr w:rsidR="001955AF" w:rsidRPr="00A31FF1" w14:paraId="15F2742E" w14:textId="77777777" w:rsidTr="00A31FF1">
        <w:trPr>
          <w:trHeight w:val="330"/>
        </w:trPr>
        <w:tc>
          <w:tcPr>
            <w:tcW w:w="1027" w:type="dxa"/>
          </w:tcPr>
          <w:p w14:paraId="745A6821" w14:textId="23A06552" w:rsidR="001955AF" w:rsidRPr="00A31FF1" w:rsidRDefault="001955AF" w:rsidP="001955AF">
            <w:pPr>
              <w:rPr>
                <w:lang w:val="en-US"/>
              </w:rPr>
            </w:pPr>
            <w:r w:rsidRPr="00C0768F">
              <w:t>3</w:t>
            </w:r>
          </w:p>
        </w:tc>
        <w:tc>
          <w:tcPr>
            <w:tcW w:w="1927" w:type="dxa"/>
          </w:tcPr>
          <w:p w14:paraId="4B59A5A9" w14:textId="2D4F925D" w:rsidR="001955AF" w:rsidRPr="00A31FF1" w:rsidRDefault="001955AF" w:rsidP="001955AF">
            <w:pPr>
              <w:rPr>
                <w:lang w:val="en-US"/>
              </w:rPr>
            </w:pPr>
            <w:r w:rsidRPr="00C0768F">
              <w:t>February 2017</w:t>
            </w:r>
          </w:p>
        </w:tc>
        <w:tc>
          <w:tcPr>
            <w:tcW w:w="6048" w:type="dxa"/>
          </w:tcPr>
          <w:p w14:paraId="49351EFC" w14:textId="2E808CB8" w:rsidR="001955AF" w:rsidRPr="00A31FF1" w:rsidRDefault="001955AF" w:rsidP="001955AF">
            <w:pPr>
              <w:rPr>
                <w:lang w:val="en-US"/>
              </w:rPr>
            </w:pPr>
            <w:r w:rsidRPr="00C0768F">
              <w:t>Rollover of scheme for two years to 19 February 2019.</w:t>
            </w:r>
          </w:p>
        </w:tc>
      </w:tr>
      <w:tr w:rsidR="001955AF" w:rsidRPr="00A31FF1" w14:paraId="42839F9E" w14:textId="77777777" w:rsidTr="00A31FF1">
        <w:trPr>
          <w:trHeight w:val="330"/>
        </w:trPr>
        <w:tc>
          <w:tcPr>
            <w:tcW w:w="1027" w:type="dxa"/>
          </w:tcPr>
          <w:p w14:paraId="115FB8E5" w14:textId="723CDABC" w:rsidR="001955AF" w:rsidRPr="00A31FF1" w:rsidRDefault="001955AF" w:rsidP="001955AF">
            <w:pPr>
              <w:rPr>
                <w:lang w:val="en-US"/>
              </w:rPr>
            </w:pPr>
            <w:r w:rsidRPr="00C0768F">
              <w:t>4</w:t>
            </w:r>
          </w:p>
        </w:tc>
        <w:tc>
          <w:tcPr>
            <w:tcW w:w="1927" w:type="dxa"/>
          </w:tcPr>
          <w:p w14:paraId="2044D4CD" w14:textId="0425A8BC" w:rsidR="001955AF" w:rsidRPr="00A31FF1" w:rsidRDefault="001955AF" w:rsidP="001955AF">
            <w:pPr>
              <w:rPr>
                <w:lang w:val="en-US"/>
              </w:rPr>
            </w:pPr>
            <w:r w:rsidRPr="00C0768F">
              <w:t>June 2017</w:t>
            </w:r>
          </w:p>
        </w:tc>
        <w:tc>
          <w:tcPr>
            <w:tcW w:w="6048" w:type="dxa"/>
          </w:tcPr>
          <w:p w14:paraId="0BA48B60" w14:textId="7376A8EA" w:rsidR="001955AF" w:rsidRPr="00A31FF1" w:rsidRDefault="001955AF" w:rsidP="001955AF">
            <w:pPr>
              <w:rPr>
                <w:lang w:val="en-US"/>
              </w:rPr>
            </w:pPr>
            <w:r w:rsidRPr="00C0768F">
              <w:t>Update is reflective of the changes in February 2017.</w:t>
            </w:r>
          </w:p>
        </w:tc>
      </w:tr>
      <w:tr w:rsidR="001955AF" w:rsidRPr="00A31FF1" w14:paraId="332BB4BA" w14:textId="77777777" w:rsidTr="00A31FF1">
        <w:trPr>
          <w:trHeight w:val="330"/>
        </w:trPr>
        <w:tc>
          <w:tcPr>
            <w:tcW w:w="1027" w:type="dxa"/>
          </w:tcPr>
          <w:p w14:paraId="4E8F3DA6" w14:textId="36A1A4D2" w:rsidR="001955AF" w:rsidRPr="00A31FF1" w:rsidRDefault="001955AF" w:rsidP="001955AF">
            <w:pPr>
              <w:rPr>
                <w:lang w:val="en-US"/>
              </w:rPr>
            </w:pPr>
            <w:r w:rsidRPr="00C0768F">
              <w:t>5</w:t>
            </w:r>
          </w:p>
        </w:tc>
        <w:tc>
          <w:tcPr>
            <w:tcW w:w="1927" w:type="dxa"/>
          </w:tcPr>
          <w:p w14:paraId="683CED8E" w14:textId="53B4CB2B" w:rsidR="001955AF" w:rsidRPr="00A31FF1" w:rsidRDefault="001955AF" w:rsidP="001955AF">
            <w:pPr>
              <w:rPr>
                <w:lang w:val="en-US"/>
              </w:rPr>
            </w:pPr>
            <w:r w:rsidRPr="00C0768F">
              <w:t>June 2018</w:t>
            </w:r>
          </w:p>
        </w:tc>
        <w:tc>
          <w:tcPr>
            <w:tcW w:w="6048" w:type="dxa"/>
          </w:tcPr>
          <w:p w14:paraId="04726224" w14:textId="7709778B" w:rsidR="001955AF" w:rsidRPr="00A31FF1" w:rsidRDefault="001955AF" w:rsidP="001955AF">
            <w:pPr>
              <w:rPr>
                <w:lang w:val="en-US"/>
              </w:rPr>
            </w:pPr>
            <w:r w:rsidRPr="00C0768F">
              <w:t>Amalgamation of Applicant Guidelines in line with revised Scheme Rules and addition of new Engagement Type definitions.</w:t>
            </w:r>
          </w:p>
        </w:tc>
      </w:tr>
      <w:tr w:rsidR="001955AF" w:rsidRPr="00A31FF1" w14:paraId="24D09C55" w14:textId="77777777" w:rsidTr="00A31FF1">
        <w:trPr>
          <w:trHeight w:val="330"/>
        </w:trPr>
        <w:tc>
          <w:tcPr>
            <w:tcW w:w="1027" w:type="dxa"/>
          </w:tcPr>
          <w:p w14:paraId="2EC11F82" w14:textId="38307913" w:rsidR="001955AF" w:rsidRPr="00A31FF1" w:rsidRDefault="001955AF" w:rsidP="001955AF">
            <w:pPr>
              <w:rPr>
                <w:lang w:val="en-US"/>
              </w:rPr>
            </w:pPr>
            <w:r w:rsidRPr="00C0768F">
              <w:t>6</w:t>
            </w:r>
          </w:p>
        </w:tc>
        <w:tc>
          <w:tcPr>
            <w:tcW w:w="1927" w:type="dxa"/>
          </w:tcPr>
          <w:p w14:paraId="41E29332" w14:textId="48F05713" w:rsidR="001955AF" w:rsidRPr="00A31FF1" w:rsidRDefault="001955AF" w:rsidP="001955AF">
            <w:pPr>
              <w:rPr>
                <w:lang w:val="en-US"/>
              </w:rPr>
            </w:pPr>
            <w:r w:rsidRPr="00C0768F">
              <w:t>August 2019</w:t>
            </w:r>
          </w:p>
        </w:tc>
        <w:tc>
          <w:tcPr>
            <w:tcW w:w="6048" w:type="dxa"/>
          </w:tcPr>
          <w:p w14:paraId="2C35BE41" w14:textId="64408C49" w:rsidR="001955AF" w:rsidRPr="00A31FF1" w:rsidRDefault="001955AF" w:rsidP="001955AF">
            <w:pPr>
              <w:rPr>
                <w:lang w:val="en-US"/>
              </w:rPr>
            </w:pPr>
            <w:r w:rsidRPr="00C0768F">
              <w:t>Change of lead Department, email addresses and GST changes for engagement values.</w:t>
            </w:r>
          </w:p>
        </w:tc>
      </w:tr>
      <w:tr w:rsidR="00A31FF1" w:rsidRPr="00A31FF1" w14:paraId="0317A79D" w14:textId="77777777" w:rsidTr="00A31FF1">
        <w:trPr>
          <w:trHeight w:val="330"/>
        </w:trPr>
        <w:tc>
          <w:tcPr>
            <w:tcW w:w="1027" w:type="dxa"/>
          </w:tcPr>
          <w:p w14:paraId="720A1EC0" w14:textId="77777777" w:rsidR="00A31FF1" w:rsidRPr="00A31FF1" w:rsidRDefault="00A31FF1" w:rsidP="00A31FF1">
            <w:pPr>
              <w:rPr>
                <w:lang w:val="en-US"/>
              </w:rPr>
            </w:pPr>
            <w:r w:rsidRPr="00A31FF1">
              <w:rPr>
                <w:lang w:val="en-US"/>
              </w:rPr>
              <w:t>7</w:t>
            </w:r>
          </w:p>
        </w:tc>
        <w:tc>
          <w:tcPr>
            <w:tcW w:w="1927" w:type="dxa"/>
          </w:tcPr>
          <w:p w14:paraId="094A9C98" w14:textId="77777777" w:rsidR="00A31FF1" w:rsidRPr="00A31FF1" w:rsidRDefault="00A31FF1" w:rsidP="00A31FF1">
            <w:pPr>
              <w:rPr>
                <w:lang w:val="en-US"/>
              </w:rPr>
            </w:pPr>
            <w:r w:rsidRPr="00A31FF1">
              <w:rPr>
                <w:lang w:val="en-US"/>
              </w:rPr>
              <w:t>October 2019</w:t>
            </w:r>
          </w:p>
        </w:tc>
        <w:tc>
          <w:tcPr>
            <w:tcW w:w="6048" w:type="dxa"/>
          </w:tcPr>
          <w:p w14:paraId="2F4FF27A" w14:textId="77777777" w:rsidR="008F22C5" w:rsidRPr="008F22C5" w:rsidRDefault="008F22C5" w:rsidP="008F22C5">
            <w:pPr>
              <w:rPr>
                <w:lang w:val="en-US"/>
              </w:rPr>
            </w:pPr>
            <w:r w:rsidRPr="008F22C5">
              <w:rPr>
                <w:lang w:val="en-US"/>
              </w:rPr>
              <w:t>Changes to accommodate NSW Audit Office Recommendations regarding Probity Services. Changes to:</w:t>
            </w:r>
          </w:p>
          <w:p w14:paraId="2915EBB8" w14:textId="02E6255A" w:rsidR="008F22C5" w:rsidRPr="00F41BE6" w:rsidRDefault="008F22C5" w:rsidP="003D1987">
            <w:pPr>
              <w:pStyle w:val="ListParagraph"/>
              <w:numPr>
                <w:ilvl w:val="0"/>
                <w:numId w:val="9"/>
              </w:numPr>
              <w:rPr>
                <w:lang w:val="en-US"/>
              </w:rPr>
            </w:pPr>
            <w:r w:rsidRPr="00F41BE6">
              <w:rPr>
                <w:lang w:val="en-US"/>
              </w:rPr>
              <w:t xml:space="preserve">Addition of Clauses 5.7 and 5.8 </w:t>
            </w:r>
          </w:p>
          <w:p w14:paraId="4900AA90" w14:textId="20AF92B0" w:rsidR="008F22C5" w:rsidRPr="00F41BE6" w:rsidRDefault="008F22C5" w:rsidP="003D1987">
            <w:pPr>
              <w:pStyle w:val="ListParagraph"/>
              <w:numPr>
                <w:ilvl w:val="0"/>
                <w:numId w:val="9"/>
              </w:numPr>
              <w:rPr>
                <w:lang w:val="en-US"/>
              </w:rPr>
            </w:pPr>
            <w:r w:rsidRPr="00F41BE6">
              <w:rPr>
                <w:lang w:val="en-US"/>
              </w:rPr>
              <w:t>Evaluation Criteria – 6.1(e) and (f)</w:t>
            </w:r>
          </w:p>
          <w:p w14:paraId="0E663BFA" w14:textId="7F1716E5" w:rsidR="00A31FF1" w:rsidRPr="00F41BE6" w:rsidRDefault="008F22C5" w:rsidP="003D1987">
            <w:pPr>
              <w:pStyle w:val="ListParagraph"/>
              <w:numPr>
                <w:ilvl w:val="0"/>
                <w:numId w:val="9"/>
              </w:numPr>
              <w:rPr>
                <w:lang w:val="en-US"/>
              </w:rPr>
            </w:pPr>
            <w:r w:rsidRPr="00F41BE6">
              <w:rPr>
                <w:lang w:val="en-US"/>
              </w:rPr>
              <w:t>Information to be provided 7.1</w:t>
            </w:r>
          </w:p>
        </w:tc>
      </w:tr>
      <w:tr w:rsidR="00492734" w:rsidRPr="00A31FF1" w14:paraId="0A393186" w14:textId="77777777" w:rsidTr="00A31FF1">
        <w:trPr>
          <w:trHeight w:val="330"/>
        </w:trPr>
        <w:tc>
          <w:tcPr>
            <w:tcW w:w="1027" w:type="dxa"/>
          </w:tcPr>
          <w:p w14:paraId="3D85D195" w14:textId="7946DFD3" w:rsidR="00492734" w:rsidRPr="00A31FF1" w:rsidRDefault="00492734" w:rsidP="00492734">
            <w:pPr>
              <w:rPr>
                <w:lang w:val="en-US"/>
              </w:rPr>
            </w:pPr>
            <w:r w:rsidRPr="00CD4BF1">
              <w:t>8</w:t>
            </w:r>
          </w:p>
        </w:tc>
        <w:tc>
          <w:tcPr>
            <w:tcW w:w="1927" w:type="dxa"/>
          </w:tcPr>
          <w:p w14:paraId="51C606AA" w14:textId="708D0C6A" w:rsidR="00492734" w:rsidRPr="00A31FF1" w:rsidRDefault="00492734" w:rsidP="00492734">
            <w:pPr>
              <w:rPr>
                <w:lang w:val="en-US"/>
              </w:rPr>
            </w:pPr>
            <w:r w:rsidRPr="00CD4BF1">
              <w:t>November 2019</w:t>
            </w:r>
          </w:p>
        </w:tc>
        <w:tc>
          <w:tcPr>
            <w:tcW w:w="6048" w:type="dxa"/>
          </w:tcPr>
          <w:p w14:paraId="34FA87D1" w14:textId="31B00A98" w:rsidR="00492734" w:rsidRPr="00A31FF1" w:rsidRDefault="00492734" w:rsidP="00492734">
            <w:pPr>
              <w:rPr>
                <w:lang w:val="en-US"/>
              </w:rPr>
            </w:pPr>
            <w:r w:rsidRPr="00CD4BF1">
              <w:t>Addition to clause 5.8 – two further engagement types.</w:t>
            </w:r>
          </w:p>
        </w:tc>
      </w:tr>
      <w:tr w:rsidR="00492734" w:rsidRPr="00A31FF1" w14:paraId="4897FCE2" w14:textId="77777777" w:rsidTr="00A31FF1">
        <w:trPr>
          <w:trHeight w:val="330"/>
        </w:trPr>
        <w:tc>
          <w:tcPr>
            <w:tcW w:w="1027" w:type="dxa"/>
          </w:tcPr>
          <w:p w14:paraId="4F2D97ED" w14:textId="2F5880F4" w:rsidR="00492734" w:rsidRPr="00A31FF1" w:rsidRDefault="00492734" w:rsidP="00492734">
            <w:pPr>
              <w:rPr>
                <w:lang w:val="en-US"/>
              </w:rPr>
            </w:pPr>
            <w:r w:rsidRPr="00CD4BF1">
              <w:t>9</w:t>
            </w:r>
          </w:p>
        </w:tc>
        <w:tc>
          <w:tcPr>
            <w:tcW w:w="1927" w:type="dxa"/>
          </w:tcPr>
          <w:p w14:paraId="232A4C6C" w14:textId="52921BF6" w:rsidR="00492734" w:rsidRPr="00A31FF1" w:rsidRDefault="00492734" w:rsidP="00492734">
            <w:pPr>
              <w:rPr>
                <w:lang w:val="en-US"/>
              </w:rPr>
            </w:pPr>
            <w:r w:rsidRPr="00CD4BF1">
              <w:t>February 2020</w:t>
            </w:r>
          </w:p>
        </w:tc>
        <w:tc>
          <w:tcPr>
            <w:tcW w:w="6048" w:type="dxa"/>
          </w:tcPr>
          <w:p w14:paraId="28C27F3D" w14:textId="366FDFDB" w:rsidR="00492734" w:rsidRPr="00A31FF1" w:rsidRDefault="00492734" w:rsidP="00492734">
            <w:pPr>
              <w:rPr>
                <w:lang w:val="en-US"/>
              </w:rPr>
            </w:pPr>
            <w:r w:rsidRPr="00CD4BF1">
              <w:t>Rollover of scheme for 12 months to 19 February 2021</w:t>
            </w:r>
          </w:p>
        </w:tc>
      </w:tr>
      <w:tr w:rsidR="00492734" w:rsidRPr="00A31FF1" w14:paraId="63237595" w14:textId="77777777" w:rsidTr="00A31FF1">
        <w:trPr>
          <w:trHeight w:val="330"/>
        </w:trPr>
        <w:tc>
          <w:tcPr>
            <w:tcW w:w="1027" w:type="dxa"/>
          </w:tcPr>
          <w:p w14:paraId="5F92373B" w14:textId="7CEBA70D" w:rsidR="00492734" w:rsidRPr="00A31FF1" w:rsidRDefault="00492734" w:rsidP="00492734">
            <w:pPr>
              <w:rPr>
                <w:lang w:val="en-US"/>
              </w:rPr>
            </w:pPr>
            <w:r w:rsidRPr="00CD4BF1">
              <w:t>10</w:t>
            </w:r>
          </w:p>
        </w:tc>
        <w:tc>
          <w:tcPr>
            <w:tcW w:w="1927" w:type="dxa"/>
          </w:tcPr>
          <w:p w14:paraId="075DCBF9" w14:textId="77749D66" w:rsidR="00492734" w:rsidRPr="00A31FF1" w:rsidRDefault="00492734" w:rsidP="00492734">
            <w:pPr>
              <w:rPr>
                <w:lang w:val="en-US"/>
              </w:rPr>
            </w:pPr>
            <w:r w:rsidRPr="00CD4BF1">
              <w:t>March 2020</w:t>
            </w:r>
          </w:p>
        </w:tc>
        <w:tc>
          <w:tcPr>
            <w:tcW w:w="6048" w:type="dxa"/>
          </w:tcPr>
          <w:p w14:paraId="3466B466" w14:textId="4FC73FAD" w:rsidR="00492734" w:rsidRPr="00A31FF1" w:rsidRDefault="00492734" w:rsidP="00492734">
            <w:pPr>
              <w:rPr>
                <w:lang w:val="en-US"/>
              </w:rPr>
            </w:pPr>
            <w:r w:rsidRPr="00CD4BF1">
              <w:t>Clarification that 13a has now been transferred to SCM0020</w:t>
            </w:r>
          </w:p>
        </w:tc>
      </w:tr>
      <w:tr w:rsidR="00492734" w:rsidRPr="00A31FF1" w14:paraId="56D5DFF4" w14:textId="77777777" w:rsidTr="00A31FF1">
        <w:trPr>
          <w:trHeight w:val="330"/>
        </w:trPr>
        <w:tc>
          <w:tcPr>
            <w:tcW w:w="1027" w:type="dxa"/>
          </w:tcPr>
          <w:p w14:paraId="27993C6B" w14:textId="29E29FCC" w:rsidR="00492734" w:rsidRPr="00A31FF1" w:rsidRDefault="00492734" w:rsidP="00492734">
            <w:pPr>
              <w:rPr>
                <w:lang w:val="en-US"/>
              </w:rPr>
            </w:pPr>
            <w:r w:rsidRPr="00CD4BF1">
              <w:t>11</w:t>
            </w:r>
          </w:p>
        </w:tc>
        <w:tc>
          <w:tcPr>
            <w:tcW w:w="1927" w:type="dxa"/>
          </w:tcPr>
          <w:p w14:paraId="3CAFA39F" w14:textId="761927AD" w:rsidR="00492734" w:rsidRPr="00A31FF1" w:rsidRDefault="00492734" w:rsidP="00492734">
            <w:pPr>
              <w:rPr>
                <w:lang w:val="en-US"/>
              </w:rPr>
            </w:pPr>
            <w:r w:rsidRPr="00CD4BF1">
              <w:t>February 2021</w:t>
            </w:r>
          </w:p>
        </w:tc>
        <w:tc>
          <w:tcPr>
            <w:tcW w:w="6048" w:type="dxa"/>
          </w:tcPr>
          <w:p w14:paraId="3924E0EE" w14:textId="31661EA6" w:rsidR="00492734" w:rsidRPr="00A31FF1" w:rsidRDefault="00492734" w:rsidP="00492734">
            <w:pPr>
              <w:rPr>
                <w:lang w:val="en-US"/>
              </w:rPr>
            </w:pPr>
            <w:r w:rsidRPr="00CD4BF1">
              <w:t>Rollover of scheme for 12 months to 1</w:t>
            </w:r>
            <w:r w:rsidR="00D4222A">
              <w:t>9</w:t>
            </w:r>
            <w:r w:rsidRPr="00CD4BF1">
              <w:t xml:space="preserve"> February 202</w:t>
            </w:r>
            <w:r w:rsidR="00D4222A">
              <w:t>2</w:t>
            </w:r>
          </w:p>
        </w:tc>
      </w:tr>
      <w:tr w:rsidR="00F73F03" w:rsidRPr="00A31FF1" w14:paraId="0B232FBC" w14:textId="77777777" w:rsidTr="00A31FF1">
        <w:trPr>
          <w:trHeight w:val="330"/>
        </w:trPr>
        <w:tc>
          <w:tcPr>
            <w:tcW w:w="1027" w:type="dxa"/>
          </w:tcPr>
          <w:p w14:paraId="4E1C86D4" w14:textId="47D0A8AC" w:rsidR="00F73F03" w:rsidRPr="00A31FF1" w:rsidRDefault="00F73F03" w:rsidP="00A31FF1">
            <w:pPr>
              <w:rPr>
                <w:lang w:val="en-US"/>
              </w:rPr>
            </w:pPr>
            <w:r>
              <w:rPr>
                <w:lang w:val="en-US"/>
              </w:rPr>
              <w:t>1</w:t>
            </w:r>
            <w:r w:rsidR="00B0264A">
              <w:rPr>
                <w:lang w:val="en-US"/>
              </w:rPr>
              <w:t>2</w:t>
            </w:r>
          </w:p>
        </w:tc>
        <w:tc>
          <w:tcPr>
            <w:tcW w:w="1927" w:type="dxa"/>
          </w:tcPr>
          <w:p w14:paraId="376D5266" w14:textId="3AADB714" w:rsidR="00F73F03" w:rsidRPr="00A31FF1" w:rsidRDefault="00F73F03" w:rsidP="00A31FF1">
            <w:pPr>
              <w:rPr>
                <w:lang w:val="en-US"/>
              </w:rPr>
            </w:pPr>
            <w:r>
              <w:rPr>
                <w:lang w:val="en-US"/>
              </w:rPr>
              <w:t>December 2021</w:t>
            </w:r>
          </w:p>
        </w:tc>
        <w:tc>
          <w:tcPr>
            <w:tcW w:w="6048" w:type="dxa"/>
          </w:tcPr>
          <w:p w14:paraId="77FEF5A8" w14:textId="5AE3EFBD" w:rsidR="00F73F03" w:rsidRPr="00A31FF1" w:rsidRDefault="00F73F03" w:rsidP="00A31FF1">
            <w:pPr>
              <w:rPr>
                <w:lang w:val="en-US"/>
              </w:rPr>
            </w:pPr>
            <w:r>
              <w:rPr>
                <w:lang w:val="en-US"/>
              </w:rPr>
              <w:t xml:space="preserve">Updated </w:t>
            </w:r>
            <w:r w:rsidR="00B57DEC">
              <w:rPr>
                <w:lang w:val="en-US"/>
              </w:rPr>
              <w:t xml:space="preserve">according to the </w:t>
            </w:r>
            <w:r>
              <w:rPr>
                <w:lang w:val="en-US"/>
              </w:rPr>
              <w:t xml:space="preserve">new branding guide and </w:t>
            </w:r>
            <w:r w:rsidR="00B57DEC">
              <w:rPr>
                <w:lang w:val="en-US"/>
              </w:rPr>
              <w:t xml:space="preserve">links to </w:t>
            </w:r>
            <w:proofErr w:type="spellStart"/>
            <w:r w:rsidR="00B57DEC">
              <w:rPr>
                <w:lang w:val="en-US"/>
              </w:rPr>
              <w:t>buy.nsw</w:t>
            </w:r>
            <w:proofErr w:type="spellEnd"/>
            <w:r w:rsidR="00B57DEC">
              <w:rPr>
                <w:lang w:val="en-US"/>
              </w:rPr>
              <w:t>.</w:t>
            </w:r>
          </w:p>
        </w:tc>
      </w:tr>
      <w:tr w:rsidR="00D4222A" w:rsidRPr="00A31FF1" w14:paraId="06670207" w14:textId="77777777" w:rsidTr="00A31FF1">
        <w:trPr>
          <w:trHeight w:val="330"/>
        </w:trPr>
        <w:tc>
          <w:tcPr>
            <w:tcW w:w="1027" w:type="dxa"/>
          </w:tcPr>
          <w:p w14:paraId="241D00B4" w14:textId="095A3557" w:rsidR="00D4222A" w:rsidRDefault="00D4222A" w:rsidP="00A31FF1">
            <w:pPr>
              <w:rPr>
                <w:lang w:val="en-US"/>
              </w:rPr>
            </w:pPr>
            <w:r>
              <w:rPr>
                <w:lang w:val="en-US"/>
              </w:rPr>
              <w:t>13</w:t>
            </w:r>
          </w:p>
        </w:tc>
        <w:tc>
          <w:tcPr>
            <w:tcW w:w="1927" w:type="dxa"/>
          </w:tcPr>
          <w:p w14:paraId="07B0CBD1" w14:textId="1E77AD86" w:rsidR="00D4222A" w:rsidRDefault="00D4222A" w:rsidP="00A31FF1">
            <w:pPr>
              <w:rPr>
                <w:lang w:val="en-US"/>
              </w:rPr>
            </w:pPr>
            <w:r>
              <w:rPr>
                <w:lang w:val="en-US"/>
              </w:rPr>
              <w:t>February 2022</w:t>
            </w:r>
          </w:p>
        </w:tc>
        <w:tc>
          <w:tcPr>
            <w:tcW w:w="6048" w:type="dxa"/>
          </w:tcPr>
          <w:p w14:paraId="2487BCE9" w14:textId="70D8F082" w:rsidR="00D4222A" w:rsidRDefault="00D4222A" w:rsidP="00A31FF1">
            <w:pPr>
              <w:rPr>
                <w:lang w:val="en-US"/>
              </w:rPr>
            </w:pPr>
            <w:r w:rsidRPr="00CD4BF1">
              <w:t>Rollover of scheme for 12 months to 1</w:t>
            </w:r>
            <w:r>
              <w:t>9</w:t>
            </w:r>
            <w:r w:rsidRPr="00CD4BF1">
              <w:t xml:space="preserve"> February 202</w:t>
            </w:r>
            <w:r w:rsidR="004E71C7">
              <w:t>3</w:t>
            </w:r>
          </w:p>
        </w:tc>
      </w:tr>
    </w:tbl>
    <w:p w14:paraId="7F7F85D6" w14:textId="5A3E651E" w:rsidR="008B6915" w:rsidRDefault="008B6915" w:rsidP="008B6915"/>
    <w:p w14:paraId="26BA0BD6" w14:textId="33EA3C49" w:rsidR="008B6915" w:rsidRDefault="008B6915" w:rsidP="008B6915"/>
    <w:p w14:paraId="3C178ABF" w14:textId="48D40F76" w:rsidR="00A31FF1" w:rsidRDefault="00A31FF1" w:rsidP="00492374">
      <w:pPr>
        <w:pStyle w:val="Heading1"/>
      </w:pPr>
      <w:bookmarkStart w:id="13" w:name="_Toc90564207"/>
      <w:r>
        <w:t>CONTACT DETAILS</w:t>
      </w:r>
      <w:bookmarkEnd w:id="13"/>
    </w:p>
    <w:p w14:paraId="2CF3BB25" w14:textId="67B9B026" w:rsidR="00A31FF1" w:rsidRPr="00A970C2" w:rsidRDefault="00A31FF1" w:rsidP="008B6915">
      <w:pPr>
        <w:rPr>
          <w:b/>
          <w:bCs/>
        </w:rPr>
      </w:pPr>
      <w:r w:rsidRPr="00A970C2">
        <w:rPr>
          <w:b/>
          <w:bCs/>
        </w:rPr>
        <w:t>NSW Procurement Service Centre</w:t>
      </w:r>
    </w:p>
    <w:p w14:paraId="59A7859C" w14:textId="3AE015A1" w:rsidR="00A31FF1" w:rsidRDefault="00A31FF1" w:rsidP="008B6915">
      <w:r>
        <w:t>52 Martin Place, Sydney NSW 2000</w:t>
      </w:r>
    </w:p>
    <w:p w14:paraId="41AA8AFE" w14:textId="77777777" w:rsidR="00A970C2" w:rsidRDefault="00A970C2" w:rsidP="008B6915"/>
    <w:p w14:paraId="12921DA5" w14:textId="4E9FBF20" w:rsidR="00A31FF1" w:rsidRDefault="00B6140E" w:rsidP="008B6915">
      <w:r>
        <w:t>Telephone: 1800 679 289</w:t>
      </w:r>
    </w:p>
    <w:p w14:paraId="61740491" w14:textId="77777777" w:rsidR="00A970C2" w:rsidRDefault="00A970C2" w:rsidP="008B6915"/>
    <w:p w14:paraId="21B2C6A0" w14:textId="46A31361" w:rsidR="00B6140E" w:rsidRDefault="00B6140E" w:rsidP="008B6915">
      <w:pPr>
        <w:rPr>
          <w:color w:val="0000FF"/>
          <w:u w:val="single" w:color="0000FF"/>
        </w:rPr>
      </w:pPr>
      <w:r>
        <w:t>Email:</w:t>
      </w:r>
      <w:r w:rsidR="00492374">
        <w:t xml:space="preserve"> </w:t>
      </w:r>
      <w:hyperlink r:id="rId18" w:history="1">
        <w:r w:rsidR="00492374" w:rsidRPr="001A13AB">
          <w:rPr>
            <w:rStyle w:val="Hyperlink"/>
          </w:rPr>
          <w:t>NSWBuy@treasury.nsw.gov.au</w:t>
        </w:r>
      </w:hyperlink>
      <w:r w:rsidR="00492374">
        <w:rPr>
          <w:color w:val="0000FF"/>
          <w:u w:val="single" w:color="0000FF"/>
        </w:rPr>
        <w:t xml:space="preserve"> </w:t>
      </w:r>
    </w:p>
    <w:p w14:paraId="792B59A9" w14:textId="77777777" w:rsidR="00A970C2" w:rsidRDefault="00A970C2" w:rsidP="008B6915"/>
    <w:p w14:paraId="0EF4F53C" w14:textId="04440196" w:rsidR="00F105C3" w:rsidRDefault="008A2F24" w:rsidP="00492374">
      <w:r>
        <w:t xml:space="preserve">Website: </w:t>
      </w:r>
      <w:hyperlink r:id="rId19" w:history="1">
        <w:r w:rsidR="00C75763">
          <w:rPr>
            <w:rStyle w:val="Hyperlink"/>
          </w:rPr>
          <w:t>https://info.buy.nsw.gov.au/</w:t>
        </w:r>
      </w:hyperlink>
      <w:r>
        <w:t xml:space="preserve"> </w:t>
      </w:r>
      <w:bookmarkEnd w:id="12"/>
    </w:p>
    <w:p w14:paraId="30A483FC" w14:textId="326837E9" w:rsidR="00A970C2" w:rsidRDefault="00A970C2" w:rsidP="00492374"/>
    <w:p w14:paraId="27BF5311" w14:textId="77777777" w:rsidR="00A970C2" w:rsidRDefault="00A970C2" w:rsidP="00492374">
      <w:pPr>
        <w:sectPr w:rsidR="00A970C2" w:rsidSect="00D51463">
          <w:headerReference w:type="default" r:id="rId20"/>
          <w:footerReference w:type="default" r:id="rId21"/>
          <w:pgSz w:w="11906" w:h="16838"/>
          <w:pgMar w:top="1440" w:right="1416" w:bottom="1440" w:left="1440" w:header="708" w:footer="708" w:gutter="0"/>
          <w:pgNumType w:start="1"/>
          <w:cols w:space="708"/>
          <w:docGrid w:linePitch="360"/>
        </w:sectPr>
      </w:pPr>
    </w:p>
    <w:p w14:paraId="7F01DE30" w14:textId="3E8D712C" w:rsidR="00201A27" w:rsidRPr="00201A27" w:rsidRDefault="00201A27" w:rsidP="00201A27">
      <w:pPr>
        <w:rPr>
          <w:b/>
          <w:bCs/>
          <w:color w:val="00416F" w:themeColor="text2"/>
          <w:sz w:val="36"/>
          <w:szCs w:val="40"/>
        </w:rPr>
      </w:pPr>
      <w:r w:rsidRPr="00201A27">
        <w:rPr>
          <w:b/>
          <w:bCs/>
          <w:color w:val="00416F" w:themeColor="text2"/>
          <w:sz w:val="36"/>
          <w:szCs w:val="40"/>
        </w:rPr>
        <w:lastRenderedPageBreak/>
        <w:t>Applicant Guidelines – Performance Management Services Scheme (P</w:t>
      </w:r>
      <w:r w:rsidR="005757F2">
        <w:rPr>
          <w:b/>
          <w:bCs/>
          <w:color w:val="00416F" w:themeColor="text2"/>
          <w:sz w:val="36"/>
          <w:szCs w:val="40"/>
        </w:rPr>
        <w:t>&amp;</w:t>
      </w:r>
      <w:r w:rsidRPr="00201A27">
        <w:rPr>
          <w:b/>
          <w:bCs/>
          <w:color w:val="00416F" w:themeColor="text2"/>
          <w:sz w:val="36"/>
          <w:szCs w:val="40"/>
        </w:rPr>
        <w:t>MSS)</w:t>
      </w:r>
    </w:p>
    <w:p w14:paraId="5547F076" w14:textId="77777777" w:rsidR="00201A27" w:rsidRPr="00201A27" w:rsidRDefault="00201A27" w:rsidP="00201A27"/>
    <w:p w14:paraId="6335A58E" w14:textId="58CAD158" w:rsidR="00A970C2" w:rsidRDefault="00A970C2" w:rsidP="003D1987">
      <w:pPr>
        <w:pStyle w:val="Heading1"/>
        <w:numPr>
          <w:ilvl w:val="0"/>
          <w:numId w:val="5"/>
        </w:numPr>
      </w:pPr>
      <w:bookmarkStart w:id="14" w:name="_Toc90564208"/>
      <w:r>
        <w:t>Introduction</w:t>
      </w:r>
      <w:bookmarkEnd w:id="14"/>
    </w:p>
    <w:p w14:paraId="422DF8DB" w14:textId="222A0FE6" w:rsidR="00F041D8" w:rsidRDefault="00F041D8" w:rsidP="00F041D8">
      <w:r>
        <w:t xml:space="preserve">The Scheme creates a framework for the prequalification of organisations that provide performance and management services to NSW Government agencies. </w:t>
      </w:r>
    </w:p>
    <w:p w14:paraId="42B0BF99" w14:textId="77777777" w:rsidR="00F041D8" w:rsidRDefault="00F041D8" w:rsidP="00F041D8"/>
    <w:p w14:paraId="1781DA5C" w14:textId="5F35F995" w:rsidR="00C92733" w:rsidRDefault="00F041D8" w:rsidP="00F041D8">
      <w:r>
        <w:t>NSW Procurement maintains a list of individuals and companies (P</w:t>
      </w:r>
      <w:r w:rsidR="005757F2">
        <w:t>&amp;</w:t>
      </w:r>
      <w:r>
        <w:t>MSS Supplier Listing) with a demonstrated track record in one or more engagement types. The P</w:t>
      </w:r>
      <w:r w:rsidR="005757F2">
        <w:t>&amp;</w:t>
      </w:r>
      <w:r>
        <w:t xml:space="preserve">MSS Supplier Listing is updated monthly and is publicly available to view on the Performance and Management Services Scheme webpage on </w:t>
      </w:r>
      <w:proofErr w:type="spellStart"/>
      <w:r w:rsidR="000C26EB">
        <w:t>info.</w:t>
      </w:r>
      <w:r>
        <w:t>buy.nsw</w:t>
      </w:r>
      <w:proofErr w:type="spellEnd"/>
      <w:r>
        <w:t>.</w:t>
      </w:r>
    </w:p>
    <w:p w14:paraId="5CAD6703" w14:textId="24E7D666" w:rsidR="00F041D8" w:rsidRDefault="00F041D8" w:rsidP="00F041D8">
      <w:pPr>
        <w:pStyle w:val="Heading2"/>
      </w:pPr>
      <w:r>
        <w:t>1.1 Engagement Types</w:t>
      </w:r>
    </w:p>
    <w:p w14:paraId="79E7CFF0" w14:textId="637AD153" w:rsidR="00C92733" w:rsidRDefault="00C92733" w:rsidP="00C92733">
      <w:r>
        <w:t>The Scheme has 15 engagement types as follows:</w:t>
      </w:r>
    </w:p>
    <w:p w14:paraId="79BD4D8B" w14:textId="77777777" w:rsidR="00C92733" w:rsidRDefault="00C92733" w:rsidP="00C92733"/>
    <w:p w14:paraId="4D213122" w14:textId="77777777" w:rsidR="00C92733" w:rsidRDefault="00C92733" w:rsidP="00C92733">
      <w:r w:rsidRPr="005F1C7A">
        <w:rPr>
          <w:b/>
          <w:bCs/>
          <w:i/>
          <w:iCs/>
        </w:rPr>
        <w:t>1 - Government and Business Strategy</w:t>
      </w:r>
      <w:r>
        <w:t xml:space="preserve"> – including Strategy Development and Planning, Strategic Business Case, Business Performance Reviews, Organisational Design/Transformation, Business Intelligence, Cost Management, Governance and Policy Review/Development. </w:t>
      </w:r>
    </w:p>
    <w:p w14:paraId="5E77F88E" w14:textId="77777777" w:rsidR="00C92733" w:rsidRDefault="00C92733" w:rsidP="00C92733"/>
    <w:p w14:paraId="0D66C470" w14:textId="62B0D7AF" w:rsidR="00C92733" w:rsidRDefault="00C92733" w:rsidP="00C92733">
      <w:r w:rsidRPr="005F1C7A">
        <w:rPr>
          <w:b/>
          <w:bCs/>
          <w:i/>
          <w:iCs/>
        </w:rPr>
        <w:t>2 - Business Processes</w:t>
      </w:r>
      <w:r>
        <w:t xml:space="preserve"> - advice and/or assistance regarding Business process mapping/re-engineering </w:t>
      </w:r>
    </w:p>
    <w:p w14:paraId="52B4E297" w14:textId="77777777" w:rsidR="00C92733" w:rsidRDefault="00C92733" w:rsidP="00C92733"/>
    <w:p w14:paraId="3A8AC36C" w14:textId="77777777" w:rsidR="00C92733" w:rsidRDefault="00C92733" w:rsidP="00C92733">
      <w:r w:rsidRPr="005F1C7A">
        <w:rPr>
          <w:b/>
          <w:bCs/>
          <w:i/>
          <w:iCs/>
        </w:rPr>
        <w:t>3 - Project Management</w:t>
      </w:r>
      <w:r>
        <w:t xml:space="preserve"> – leading and managing, best practice, planning and facilitations services</w:t>
      </w:r>
    </w:p>
    <w:p w14:paraId="54793D29" w14:textId="77777777" w:rsidR="00C92733" w:rsidRDefault="00C92733" w:rsidP="00C92733"/>
    <w:p w14:paraId="7877CBB1" w14:textId="006597B2" w:rsidR="00C92733" w:rsidRDefault="00C92733" w:rsidP="00C92733">
      <w:r w:rsidRPr="005F1C7A">
        <w:rPr>
          <w:b/>
          <w:bCs/>
          <w:i/>
          <w:iCs/>
        </w:rPr>
        <w:t>4 - Change Management</w:t>
      </w:r>
      <w:r>
        <w:t xml:space="preserve"> – advice and/or assistance for significant change including communication planning and project management.</w:t>
      </w:r>
    </w:p>
    <w:p w14:paraId="1EF6C993" w14:textId="77777777" w:rsidR="00C92733" w:rsidRDefault="00C92733" w:rsidP="00C92733"/>
    <w:p w14:paraId="26CE2DC1" w14:textId="4A2C4242" w:rsidR="00C92733" w:rsidRDefault="00C92733" w:rsidP="00C92733">
      <w:r w:rsidRPr="005F1C7A">
        <w:rPr>
          <w:b/>
          <w:bCs/>
          <w:i/>
          <w:iCs/>
        </w:rPr>
        <w:t>5 - Financial Services</w:t>
      </w:r>
      <w:r>
        <w:t xml:space="preserve"> – including accounting services, accounting standards, finance process reviews, asset management, Valuations, financial/economic advisory and forensic accounting. </w:t>
      </w:r>
    </w:p>
    <w:p w14:paraId="1C5F3510" w14:textId="77777777" w:rsidR="00C92733" w:rsidRDefault="00C92733" w:rsidP="00C92733"/>
    <w:p w14:paraId="4EBE00AE" w14:textId="7C9FDFF2" w:rsidR="00C92733" w:rsidRDefault="00C92733" w:rsidP="00C92733">
      <w:r w:rsidRPr="005F1C7A">
        <w:rPr>
          <w:b/>
          <w:bCs/>
          <w:i/>
          <w:iCs/>
        </w:rPr>
        <w:t>6 - Audit, Quality Assurance and Risk</w:t>
      </w:r>
      <w:r>
        <w:t xml:space="preserve"> – including Internal/External Audits, Risk management and probity services. (6c Probity Services are only available to fully prequalified applicants)</w:t>
      </w:r>
    </w:p>
    <w:p w14:paraId="49429985" w14:textId="77777777" w:rsidR="00C92733" w:rsidRDefault="00C92733" w:rsidP="00C92733"/>
    <w:p w14:paraId="6A2CFC8F" w14:textId="0B835AE4" w:rsidR="00C92733" w:rsidRDefault="00C92733" w:rsidP="00C92733">
      <w:r w:rsidRPr="005F1C7A">
        <w:rPr>
          <w:b/>
          <w:bCs/>
          <w:i/>
          <w:iCs/>
        </w:rPr>
        <w:t>7 - Taxation</w:t>
      </w:r>
      <w:r>
        <w:t xml:space="preserve"> – including Goods and services tax (GST) and other tax services</w:t>
      </w:r>
    </w:p>
    <w:p w14:paraId="7902FF20" w14:textId="77777777" w:rsidR="00C92733" w:rsidRDefault="00C92733" w:rsidP="00C92733"/>
    <w:p w14:paraId="5AE1E29F" w14:textId="2C16929B" w:rsidR="00C92733" w:rsidRDefault="00C92733" w:rsidP="00C92733">
      <w:r w:rsidRPr="005F1C7A">
        <w:rPr>
          <w:b/>
          <w:bCs/>
          <w:i/>
          <w:iCs/>
        </w:rPr>
        <w:t>8 - Human Resources</w:t>
      </w:r>
      <w:r>
        <w:t xml:space="preserve"> – including Human Capital Management, Culture, Work Health and Safety, remuneration, retention and diversity.</w:t>
      </w:r>
    </w:p>
    <w:p w14:paraId="0D0407FB" w14:textId="77777777" w:rsidR="00C92733" w:rsidRDefault="00C92733" w:rsidP="00C92733"/>
    <w:p w14:paraId="26BFE473" w14:textId="03025F05" w:rsidR="00C92733" w:rsidRDefault="00C92733" w:rsidP="00C92733">
      <w:r w:rsidRPr="005F1C7A">
        <w:rPr>
          <w:b/>
          <w:bCs/>
          <w:i/>
          <w:iCs/>
        </w:rPr>
        <w:t>9 - Procurement and Supply Chain</w:t>
      </w:r>
      <w:r>
        <w:t xml:space="preserve"> – including Procurement/Sourcing, category management, procurement accreditation and supply chain.</w:t>
      </w:r>
    </w:p>
    <w:p w14:paraId="5CA501F3" w14:textId="77777777" w:rsidR="00C92733" w:rsidRDefault="00C92733" w:rsidP="00C92733"/>
    <w:p w14:paraId="2AABDED4" w14:textId="6EB2CE66" w:rsidR="00C92733" w:rsidRDefault="00C92733" w:rsidP="00C92733">
      <w:r w:rsidRPr="005F1C7A">
        <w:rPr>
          <w:b/>
          <w:bCs/>
          <w:i/>
          <w:iCs/>
        </w:rPr>
        <w:t>10 - Marketing and Customer</w:t>
      </w:r>
      <w:r>
        <w:t xml:space="preserve"> – including Market Research, Customer/Customer Experience and pricing.</w:t>
      </w:r>
    </w:p>
    <w:p w14:paraId="1C7BF500" w14:textId="77777777" w:rsidR="00C92733" w:rsidRDefault="00C92733" w:rsidP="00C92733"/>
    <w:p w14:paraId="1E9036B2" w14:textId="4148AF5A" w:rsidR="00C92733" w:rsidRDefault="00C92733" w:rsidP="00C92733">
      <w:r w:rsidRPr="005F1C7A">
        <w:rPr>
          <w:b/>
          <w:bCs/>
          <w:i/>
          <w:iCs/>
        </w:rPr>
        <w:t>11 - Actuarial Services</w:t>
      </w:r>
      <w:r>
        <w:t xml:space="preserve"> – advice and assistance on financial risk modelling, assessing and planning.</w:t>
      </w:r>
    </w:p>
    <w:p w14:paraId="00D557B7" w14:textId="77777777" w:rsidR="00C92733" w:rsidRDefault="00C92733" w:rsidP="00C92733"/>
    <w:p w14:paraId="1D8F0FAD" w14:textId="02A5FC8A" w:rsidR="00C92733" w:rsidRDefault="00C92733" w:rsidP="00C92733">
      <w:r w:rsidRPr="005F1C7A">
        <w:rPr>
          <w:b/>
          <w:bCs/>
          <w:i/>
          <w:iCs/>
        </w:rPr>
        <w:t>12 - Transaction Services</w:t>
      </w:r>
      <w:r>
        <w:t xml:space="preserve"> – advice and assistance on Mergers and Acquisitions</w:t>
      </w:r>
      <w:r w:rsidR="00CE47CB">
        <w:t>.</w:t>
      </w:r>
    </w:p>
    <w:p w14:paraId="0034CE02" w14:textId="77777777" w:rsidR="00C92733" w:rsidRDefault="00C92733" w:rsidP="00C92733"/>
    <w:p w14:paraId="32F93A68" w14:textId="7F75AC60" w:rsidR="00C92733" w:rsidRDefault="00C92733" w:rsidP="00C92733">
      <w:r w:rsidRPr="005F1C7A">
        <w:rPr>
          <w:b/>
          <w:bCs/>
          <w:i/>
          <w:iCs/>
        </w:rPr>
        <w:t xml:space="preserve">13 </w:t>
      </w:r>
      <w:r w:rsidR="00833556">
        <w:rPr>
          <w:b/>
          <w:bCs/>
          <w:i/>
          <w:iCs/>
        </w:rPr>
        <w:t>–</w:t>
      </w:r>
      <w:r w:rsidRPr="005F1C7A">
        <w:rPr>
          <w:b/>
          <w:bCs/>
          <w:i/>
          <w:iCs/>
        </w:rPr>
        <w:t xml:space="preserve"> </w:t>
      </w:r>
      <w:r w:rsidR="00833556" w:rsidRPr="00833556">
        <w:rPr>
          <w:b/>
          <w:bCs/>
          <w:i/>
          <w:iCs/>
        </w:rPr>
        <w:t>(not in use)</w:t>
      </w:r>
      <w:r>
        <w:t xml:space="preserve"> – </w:t>
      </w:r>
      <w:r w:rsidR="00E36C15" w:rsidRPr="00E36C15">
        <w:t>Telecommunications used to be covered by the P</w:t>
      </w:r>
      <w:r w:rsidR="005757F2">
        <w:t>&amp;</w:t>
      </w:r>
      <w:r w:rsidR="00E36C15" w:rsidRPr="00E36C15">
        <w:t>MS Scheme under engagement type 13. It has now transferred over to the ICT Services Scheme.</w:t>
      </w:r>
    </w:p>
    <w:p w14:paraId="2FBCE8BB" w14:textId="77777777" w:rsidR="00E02A86" w:rsidRDefault="00E02A86" w:rsidP="00C92733"/>
    <w:p w14:paraId="39F3758E" w14:textId="04CFCD07" w:rsidR="00C92733" w:rsidRDefault="00C92733" w:rsidP="00C92733">
      <w:r w:rsidRPr="005F1C7A">
        <w:rPr>
          <w:b/>
          <w:bCs/>
          <w:i/>
          <w:iCs/>
        </w:rPr>
        <w:t>14 - Specialised Services</w:t>
      </w:r>
      <w:r>
        <w:t xml:space="preserve"> – including Crisis Management, Environmental Impact Assessment, Fraud and Corruption Investigations, Training and Development, Internal communications, External Communications, Event Management and service delivery.</w:t>
      </w:r>
    </w:p>
    <w:p w14:paraId="789406F6" w14:textId="77777777" w:rsidR="00C92733" w:rsidRDefault="00C92733" w:rsidP="00C92733"/>
    <w:p w14:paraId="4BF1A1C0" w14:textId="6E54B904" w:rsidR="00C92733" w:rsidRDefault="00C92733" w:rsidP="00C92733">
      <w:r w:rsidRPr="005F1C7A">
        <w:rPr>
          <w:b/>
          <w:bCs/>
          <w:i/>
          <w:iCs/>
        </w:rPr>
        <w:t>15 - Infrastructure</w:t>
      </w:r>
      <w:r>
        <w:t xml:space="preserve"> – including strategy and planning, risk, major project procurement/delivery and project management, contracting and communication.</w:t>
      </w:r>
    </w:p>
    <w:p w14:paraId="434AC178" w14:textId="77777777" w:rsidR="00C92733" w:rsidRDefault="00C92733" w:rsidP="00C92733"/>
    <w:p w14:paraId="3F8803B4" w14:textId="319D14B1" w:rsidR="00B35005" w:rsidRDefault="00B35005" w:rsidP="00B35005">
      <w:r>
        <w:t xml:space="preserve">Each engagement type has associated sub types. Descriptions for all engagement types are located on the Performance and Management Services Scheme page on </w:t>
      </w:r>
      <w:proofErr w:type="spellStart"/>
      <w:r w:rsidR="000C26EB">
        <w:t>info.</w:t>
      </w:r>
      <w:r>
        <w:t>buy.nsw</w:t>
      </w:r>
      <w:proofErr w:type="spellEnd"/>
      <w:r>
        <w:t xml:space="preserve">. </w:t>
      </w:r>
    </w:p>
    <w:p w14:paraId="06DF57F5" w14:textId="77777777" w:rsidR="00B35005" w:rsidRDefault="00B35005" w:rsidP="00B35005"/>
    <w:p w14:paraId="27B04E12" w14:textId="48A59737" w:rsidR="006410C6" w:rsidRDefault="00B35005" w:rsidP="00B35005">
      <w:r>
        <w:t xml:space="preserve">NSW Government Agencies may engage Scheme suppliers for high-level specialist advice and assistance that they require in the engagement types listed above.  These types of services are typically regarded as a ‘consultancy’, the Scheme, however, can be used by agencies regardless of whether suppliers are engaged as ‘consultants’ or as ‘professional or specialist contractors’.  </w:t>
      </w:r>
    </w:p>
    <w:p w14:paraId="75C8A50F" w14:textId="72E44126" w:rsidR="001E4415" w:rsidRDefault="001E4415" w:rsidP="001E4415">
      <w:pPr>
        <w:pStyle w:val="Heading2"/>
      </w:pPr>
      <w:r>
        <w:t>1.2 Standard Commercial Framework</w:t>
      </w:r>
    </w:p>
    <w:p w14:paraId="2D7116E1" w14:textId="4E00ABDF" w:rsidR="001E4415" w:rsidRDefault="001E4415" w:rsidP="001E4415">
      <w:r>
        <w:t>A mandated standard commercial framework applies only to engagement type 1 – 12 of the Scheme. This framework is to ensure consistency in commercial outcomes, such as capped resource rates and expenses, for NSW Government Agencies.</w:t>
      </w:r>
    </w:p>
    <w:p w14:paraId="0ACE72FD" w14:textId="77777777" w:rsidR="002D73E4" w:rsidRDefault="002D73E4" w:rsidP="001E4415"/>
    <w:p w14:paraId="668774E7" w14:textId="77777777" w:rsidR="001E4415" w:rsidRDefault="001E4415" w:rsidP="001E4415">
      <w:r>
        <w:t>Applicants will be asked through the application process (refer to Section 5) as to their compliance with the standard commercial framework as:</w:t>
      </w:r>
    </w:p>
    <w:p w14:paraId="759CA079" w14:textId="28E82098" w:rsidR="001E4415" w:rsidRDefault="001E4415" w:rsidP="003D1987">
      <w:pPr>
        <w:pStyle w:val="ListParagraph"/>
        <w:numPr>
          <w:ilvl w:val="0"/>
          <w:numId w:val="10"/>
        </w:numPr>
      </w:pPr>
      <w:r>
        <w:t>Compliance with the standard commercial framework by Scheme suppliers enables NSW Government Agencies to procure up to $250,000 (excl. GST) worth of services through a single sourcing approach.</w:t>
      </w:r>
    </w:p>
    <w:p w14:paraId="76CE72F3" w14:textId="77777777" w:rsidR="002D73E4" w:rsidRDefault="002D73E4" w:rsidP="002D73E4"/>
    <w:p w14:paraId="284FF59B" w14:textId="137FD69B" w:rsidR="0039411D" w:rsidRDefault="001E4415" w:rsidP="001E4415">
      <w:r>
        <w:t xml:space="preserve">Further Information on the standard commercial framework is available on the </w:t>
      </w:r>
      <w:r w:rsidR="00185489">
        <w:t>Perf</w:t>
      </w:r>
      <w:r w:rsidR="007C284F">
        <w:t xml:space="preserve">ormance and Management Services </w:t>
      </w:r>
      <w:r>
        <w:t xml:space="preserve">Scheme webpage on </w:t>
      </w:r>
      <w:r w:rsidR="000C26EB">
        <w:t>info.</w:t>
      </w:r>
      <w:r>
        <w:t>buy.nsw.</w:t>
      </w:r>
      <w:r w:rsidR="007C284F">
        <w:t xml:space="preserve">gov.au. </w:t>
      </w:r>
    </w:p>
    <w:p w14:paraId="484A2ADD" w14:textId="333A7FDB" w:rsidR="005045EB" w:rsidRDefault="005045EB" w:rsidP="005045EB">
      <w:pPr>
        <w:pStyle w:val="Heading2"/>
      </w:pPr>
      <w:r>
        <w:t>1.3 Scheme accessibility for new market entrants and Small and Medium Enterprises</w:t>
      </w:r>
    </w:p>
    <w:p w14:paraId="605B2E6F" w14:textId="6405973E" w:rsidR="005045EB" w:rsidRDefault="005045EB" w:rsidP="005045EB">
      <w:r>
        <w:t>New market entrants, such as suppliers with limited work experience in Australia or with NSW Government, and Small and Medium Enterprises can prequalify through the Scheme under a ‘Base’ qualification (see Section 4) to provide low-risk services valued up to $50,000 (excl. GST).</w:t>
      </w:r>
    </w:p>
    <w:p w14:paraId="4588188A" w14:textId="77777777" w:rsidR="00380DFD" w:rsidRDefault="00380DFD" w:rsidP="005045EB"/>
    <w:p w14:paraId="25114379" w14:textId="11223902" w:rsidR="005045EB" w:rsidRDefault="005045EB" w:rsidP="005045EB">
      <w:r>
        <w:t>‘Base’ prequalification has fewer stringent evaluation criteria within the application process, such as no requirement for referee reports, and engagements with NSW Government Agencies are subject to lower insurance and liability thresholds.</w:t>
      </w:r>
    </w:p>
    <w:p w14:paraId="68F1B127" w14:textId="77777777" w:rsidR="00380DFD" w:rsidRDefault="00380DFD" w:rsidP="005045EB"/>
    <w:p w14:paraId="2256490F" w14:textId="77777777" w:rsidR="005045EB" w:rsidRDefault="005045EB" w:rsidP="005045EB">
      <w:r>
        <w:t>Easy Access Registration List (EARL) suppliers, who could provide low-risk services up to $50,000 (excl. GST), under the earlier versions of the Scheme have been converted to ‘Base’ prequalification.</w:t>
      </w:r>
    </w:p>
    <w:p w14:paraId="1DF8C933" w14:textId="77777777" w:rsidR="00380DFD" w:rsidRDefault="005045EB" w:rsidP="005045EB">
      <w:r>
        <w:t>Base Suppliers may apply to upgrade to Full prequalification at any time during the Scheme’s duration.</w:t>
      </w:r>
    </w:p>
    <w:p w14:paraId="1CAEBFBC" w14:textId="77777777" w:rsidR="00731828" w:rsidRDefault="00731828" w:rsidP="005045EB"/>
    <w:p w14:paraId="492E6542" w14:textId="3FC5A744" w:rsidR="005045EB" w:rsidRDefault="005045EB" w:rsidP="005045EB">
      <w:r>
        <w:t xml:space="preserve">In July 2012, the Scheme established the Easy Access Registration List (EARL) to enable Applicants to prequalify under the scheme to provide low risk performance and management services valued at up to $50,000 (excl. GST) to NSW Government Agencies (Agencies). EARL Suppliers were not required to submit referee reports during the application process.  </w:t>
      </w:r>
    </w:p>
    <w:p w14:paraId="25609CD3" w14:textId="77777777" w:rsidR="00380DFD" w:rsidRDefault="00380DFD" w:rsidP="005045EB"/>
    <w:p w14:paraId="239F4D23" w14:textId="77777777" w:rsidR="00380DFD" w:rsidRDefault="005045EB" w:rsidP="005045EB">
      <w:r>
        <w:lastRenderedPageBreak/>
        <w:t xml:space="preserve">In 2018, the EARL Scheme Rules were withdrawn and combined into a single Scheme Rules document for all suppliers. The EARL classification of suppliers has been changed to Base level prequalification. </w:t>
      </w:r>
    </w:p>
    <w:p w14:paraId="13EF7F3A" w14:textId="066D2133" w:rsidR="005045EB" w:rsidRDefault="005045EB" w:rsidP="005045EB">
      <w:r>
        <w:t xml:space="preserve"> </w:t>
      </w:r>
    </w:p>
    <w:p w14:paraId="4673022A" w14:textId="5B920815" w:rsidR="0039411D" w:rsidRDefault="005045EB" w:rsidP="005045EB">
      <w:r>
        <w:t>Detailed information on ‘Base’ qualification and applicable terms and conditions for this prequalification level is available in the P</w:t>
      </w:r>
      <w:r w:rsidR="005757F2">
        <w:t>&amp;</w:t>
      </w:r>
      <w:r>
        <w:t xml:space="preserve">MS Scheme Rules as published on the </w:t>
      </w:r>
      <w:proofErr w:type="spellStart"/>
      <w:r w:rsidR="000C26EB">
        <w:t>info.</w:t>
      </w:r>
      <w:r>
        <w:t>buy.nsw</w:t>
      </w:r>
      <w:proofErr w:type="spellEnd"/>
      <w:r>
        <w:t xml:space="preserve"> website.</w:t>
      </w:r>
    </w:p>
    <w:p w14:paraId="3F71A502" w14:textId="3F4913C0" w:rsidR="00AC5B80" w:rsidRDefault="00AC5B80" w:rsidP="00AC5B80">
      <w:pPr>
        <w:pStyle w:val="Heading2"/>
      </w:pPr>
      <w:r>
        <w:t>1.4 Context</w:t>
      </w:r>
    </w:p>
    <w:p w14:paraId="05D41BB1" w14:textId="678AA218" w:rsidR="00AC5B80" w:rsidRDefault="00AC5B80" w:rsidP="00AC5B80">
      <w:r>
        <w:t xml:space="preserve">In 2008, the NSW Department of Premier and Cabinet (DPC), in conjunction with the NSW Department of Finance and Services (DFS), established the Prequalification Scheme: Performance and Management Services (the Scheme). The full responsibility for the Scheme was transferred to Department of Finance, Services &amp; Innovation (DFSI) in April 2012. </w:t>
      </w:r>
    </w:p>
    <w:p w14:paraId="4C796DFA" w14:textId="77777777" w:rsidR="00AC5B80" w:rsidRDefault="00AC5B80" w:rsidP="00AC5B80"/>
    <w:p w14:paraId="3537003C" w14:textId="697CE1F1" w:rsidR="00AC5B80" w:rsidRDefault="00AC5B80" w:rsidP="00AC5B80">
      <w:r>
        <w:t>In 2018, the scheme was changed to enable the extension of the current engagement types and to streamline documentation and search capability.</w:t>
      </w:r>
    </w:p>
    <w:p w14:paraId="76F4B762" w14:textId="77777777" w:rsidR="00AC5B80" w:rsidRDefault="00AC5B80" w:rsidP="00AC5B80"/>
    <w:p w14:paraId="1DB6C6D1" w14:textId="1A10DAB6" w:rsidR="0039411D" w:rsidRDefault="00AC5B80" w:rsidP="00AC5B80">
      <w:r>
        <w:t>In July 2019, NSW Procurement moved to NSW Treasury (Treasury).</w:t>
      </w:r>
    </w:p>
    <w:p w14:paraId="10A9B39A" w14:textId="1FBD0DFA" w:rsidR="00424145" w:rsidRDefault="00424145" w:rsidP="006410C6"/>
    <w:p w14:paraId="32CDF7FA" w14:textId="77777777" w:rsidR="00412FCB" w:rsidRDefault="00412FCB" w:rsidP="006410C6"/>
    <w:p w14:paraId="09B0EBB1" w14:textId="38D6163D" w:rsidR="00424145" w:rsidRDefault="00AC5B80" w:rsidP="003D1987">
      <w:pPr>
        <w:pStyle w:val="Heading1"/>
        <w:numPr>
          <w:ilvl w:val="0"/>
          <w:numId w:val="5"/>
        </w:numPr>
      </w:pPr>
      <w:bookmarkStart w:id="15" w:name="_Toc90564209"/>
      <w:r>
        <w:t>Policy Requirements</w:t>
      </w:r>
      <w:bookmarkEnd w:id="15"/>
    </w:p>
    <w:p w14:paraId="3DDC7E80" w14:textId="2069737A" w:rsidR="00653132" w:rsidRPr="00653132" w:rsidRDefault="00653132" w:rsidP="00653132">
      <w:r w:rsidRPr="00653132">
        <w:t xml:space="preserve">The NSW Government </w:t>
      </w:r>
      <w:r w:rsidRPr="001561AA">
        <w:rPr>
          <w:b/>
          <w:bCs/>
          <w:i/>
          <w:iCs/>
        </w:rPr>
        <w:t>Goods and Services Procurement Policy Framework for NSW Government Agencies</w:t>
      </w:r>
      <w:r w:rsidRPr="00653132">
        <w:t xml:space="preserve"> (‘Procurement Policy’) outline’s how the NSW Government will conduct its procurement activities when interacting with the private sector. The Procurement Policy establishes standards of behaviour expected from government agencies and suppliers. </w:t>
      </w:r>
    </w:p>
    <w:p w14:paraId="4EEDBFBA" w14:textId="3A0AD38D" w:rsidR="00653132" w:rsidRPr="00653132" w:rsidRDefault="007F67EC" w:rsidP="00653132">
      <w:hyperlink r:id="rId22" w:history="1">
        <w:r w:rsidR="000C26EB">
          <w:rPr>
            <w:rStyle w:val="Hyperlink"/>
          </w:rPr>
          <w:t xml:space="preserve">Procurement Policy Framework | </w:t>
        </w:r>
        <w:proofErr w:type="spellStart"/>
        <w:r w:rsidR="000C26EB">
          <w:rPr>
            <w:rStyle w:val="Hyperlink"/>
          </w:rPr>
          <w:t>info.buy.nsw</w:t>
        </w:r>
        <w:proofErr w:type="spellEnd"/>
      </w:hyperlink>
      <w:r w:rsidR="001561AA">
        <w:t xml:space="preserve"> </w:t>
      </w:r>
    </w:p>
    <w:p w14:paraId="3BA4C947" w14:textId="77777777" w:rsidR="00653132" w:rsidRPr="00653132" w:rsidRDefault="00653132" w:rsidP="00653132"/>
    <w:p w14:paraId="21AD4EE6" w14:textId="29F06BCE" w:rsidR="00653132" w:rsidRPr="00653132" w:rsidRDefault="00653132" w:rsidP="00653132">
      <w:r w:rsidRPr="00653132">
        <w:t>Members of the Scheme must demonstrate a commitment to; and consistent application of the</w:t>
      </w:r>
      <w:r>
        <w:t xml:space="preserve"> </w:t>
      </w:r>
      <w:r w:rsidRPr="00653132">
        <w:t xml:space="preserve">standards of behaviour outlined in the Procurement Policy and; comply with the requirements of the Scheme Rules.  </w:t>
      </w:r>
    </w:p>
    <w:p w14:paraId="39069A3E" w14:textId="22AF0897" w:rsidR="006A62DB" w:rsidRDefault="006A62DB" w:rsidP="00424145"/>
    <w:p w14:paraId="2FE9495F" w14:textId="77777777" w:rsidR="00412FCB" w:rsidRDefault="00412FCB" w:rsidP="00424145"/>
    <w:p w14:paraId="05B808BF" w14:textId="1BFBC696" w:rsidR="009F194D" w:rsidRDefault="00E924CD" w:rsidP="003D1987">
      <w:pPr>
        <w:pStyle w:val="Heading1"/>
        <w:numPr>
          <w:ilvl w:val="0"/>
          <w:numId w:val="5"/>
        </w:numPr>
      </w:pPr>
      <w:bookmarkStart w:id="16" w:name="_Toc90564210"/>
      <w:r>
        <w:t xml:space="preserve">What does the Scheme </w:t>
      </w:r>
      <w:r w:rsidRPr="00E924CD">
        <w:rPr>
          <w:u w:val="single"/>
        </w:rPr>
        <w:t>not</w:t>
      </w:r>
      <w:r>
        <w:t xml:space="preserve"> cover?</w:t>
      </w:r>
      <w:bookmarkEnd w:id="16"/>
    </w:p>
    <w:p w14:paraId="230218C7" w14:textId="2B1BB22E" w:rsidR="00D46630" w:rsidRDefault="00D46630" w:rsidP="00D46630">
      <w:r>
        <w:t xml:space="preserve">The Scheme will not cover areas of procurement already addressed by other prequalification schemes or panel contracts, including:  </w:t>
      </w:r>
    </w:p>
    <w:p w14:paraId="227D5B38" w14:textId="6116B06E" w:rsidR="00D46630" w:rsidRDefault="00D46630" w:rsidP="003D1987">
      <w:pPr>
        <w:pStyle w:val="ListParagraph"/>
        <w:numPr>
          <w:ilvl w:val="0"/>
          <w:numId w:val="11"/>
        </w:numPr>
      </w:pPr>
      <w:r>
        <w:t xml:space="preserve">NSW Procurement (period) contracts </w:t>
      </w:r>
    </w:p>
    <w:p w14:paraId="3E212D6A" w14:textId="1492A276" w:rsidR="00D46630" w:rsidRDefault="00D46630" w:rsidP="003D1987">
      <w:pPr>
        <w:pStyle w:val="ListParagraph"/>
        <w:numPr>
          <w:ilvl w:val="0"/>
          <w:numId w:val="11"/>
        </w:numPr>
      </w:pPr>
      <w:r>
        <w:t xml:space="preserve">Construction-related consultant - See Consultants in Construction SCM1191  </w:t>
      </w:r>
    </w:p>
    <w:p w14:paraId="19D80C95" w14:textId="00959107" w:rsidR="00D46630" w:rsidRDefault="00D46630" w:rsidP="003D1987">
      <w:pPr>
        <w:pStyle w:val="ListParagraph"/>
        <w:numPr>
          <w:ilvl w:val="0"/>
          <w:numId w:val="11"/>
        </w:numPr>
      </w:pPr>
      <w:r>
        <w:t>Contingent Workforce Prequalification Scheme SCM</w:t>
      </w:r>
      <w:r w:rsidR="00771086">
        <w:t>0</w:t>
      </w:r>
      <w:r>
        <w:t xml:space="preserve">007 </w:t>
      </w:r>
    </w:p>
    <w:p w14:paraId="10677823" w14:textId="760A4DF5" w:rsidR="00D46630" w:rsidRDefault="00D46630" w:rsidP="003D1987">
      <w:pPr>
        <w:pStyle w:val="ListParagraph"/>
        <w:numPr>
          <w:ilvl w:val="0"/>
          <w:numId w:val="11"/>
        </w:numPr>
      </w:pPr>
      <w:r>
        <w:t>ICT goods and services - See ICT Services Prequalification Scheme SCM0020</w:t>
      </w:r>
    </w:p>
    <w:p w14:paraId="6C789F8B" w14:textId="5533D0CB" w:rsidR="00D46630" w:rsidRDefault="00D46630" w:rsidP="003D1987">
      <w:pPr>
        <w:pStyle w:val="ListParagraph"/>
        <w:numPr>
          <w:ilvl w:val="0"/>
          <w:numId w:val="11"/>
        </w:numPr>
      </w:pPr>
      <w:r>
        <w:t>Legal Services – See Legal Services Panel (no legal services to be provided through this scheme)</w:t>
      </w:r>
    </w:p>
    <w:p w14:paraId="6A8D869D" w14:textId="49F5868F" w:rsidR="00D46630" w:rsidRDefault="00D46630" w:rsidP="003D1987">
      <w:pPr>
        <w:pStyle w:val="ListParagraph"/>
        <w:numPr>
          <w:ilvl w:val="0"/>
          <w:numId w:val="11"/>
        </w:numPr>
      </w:pPr>
      <w:r>
        <w:t>Other NSW Prequalification schemes</w:t>
      </w:r>
    </w:p>
    <w:p w14:paraId="4D198C31" w14:textId="0920DB5F" w:rsidR="009F194D" w:rsidRDefault="00D46630" w:rsidP="003D1987">
      <w:pPr>
        <w:pStyle w:val="ListParagraph"/>
        <w:numPr>
          <w:ilvl w:val="0"/>
          <w:numId w:val="11"/>
        </w:numPr>
      </w:pPr>
      <w:r>
        <w:t>The P</w:t>
      </w:r>
      <w:r w:rsidR="005757F2">
        <w:t>&amp;</w:t>
      </w:r>
      <w:r>
        <w:t xml:space="preserve">MS Scheme is for services only, and not for the provision of goods.   </w:t>
      </w:r>
      <w:r w:rsidR="009F194D">
        <w:t> </w:t>
      </w:r>
    </w:p>
    <w:p w14:paraId="6824179A" w14:textId="69F355E7" w:rsidR="009F194D" w:rsidRDefault="00050292" w:rsidP="003D1987">
      <w:pPr>
        <w:pStyle w:val="Heading1"/>
        <w:numPr>
          <w:ilvl w:val="0"/>
          <w:numId w:val="5"/>
        </w:numPr>
      </w:pPr>
      <w:bookmarkStart w:id="17" w:name="_Toc90564211"/>
      <w:r>
        <w:lastRenderedPageBreak/>
        <w:t>What are the levels of entry to the Scheme?</w:t>
      </w:r>
      <w:bookmarkEnd w:id="17"/>
    </w:p>
    <w:p w14:paraId="0D348777" w14:textId="05F551EC" w:rsidR="00E836E0" w:rsidRDefault="00E836E0" w:rsidP="00E836E0">
      <w:pPr>
        <w:pStyle w:val="Heading2"/>
      </w:pPr>
      <w:r>
        <w:t>4.1 Full Qualification</w:t>
      </w:r>
    </w:p>
    <w:p w14:paraId="333DA6E4" w14:textId="77777777" w:rsidR="00E836E0" w:rsidRDefault="00E836E0" w:rsidP="00E836E0">
      <w:r>
        <w:t xml:space="preserve">Applicants apply for full pre-qualification for selected engagement types (in line with their core business offering). These suppliers are assessed and approved (pre-qualified) by Treasury to provide consultancy services for specific engagement types. </w:t>
      </w:r>
    </w:p>
    <w:p w14:paraId="6233D8E8" w14:textId="77777777" w:rsidR="00E836E0" w:rsidRDefault="00E836E0" w:rsidP="00E836E0"/>
    <w:p w14:paraId="5F383751" w14:textId="47B4126E" w:rsidR="00E836E0" w:rsidRDefault="00E836E0" w:rsidP="00E836E0">
      <w:r>
        <w:t xml:space="preserve">Application for full pre-qualification includes submission of at least 3 referee reports, rate information for engagement types 14 – 15 (where applicable) and organisational experience details via supplied templates. </w:t>
      </w:r>
    </w:p>
    <w:p w14:paraId="0AAF0B00" w14:textId="19908636" w:rsidR="00E836E0" w:rsidRDefault="00E836E0" w:rsidP="00E836E0">
      <w:pPr>
        <w:pStyle w:val="Heading2"/>
      </w:pPr>
      <w:r>
        <w:t xml:space="preserve">4.2 Base </w:t>
      </w:r>
    </w:p>
    <w:p w14:paraId="7845BA0A" w14:textId="77777777" w:rsidR="00E836E0" w:rsidRDefault="00E836E0" w:rsidP="00E836E0">
      <w:r>
        <w:t xml:space="preserve">Applicants register for selected key engagement types. These suppliers do not need to provide referee reports in support of their nominated engagement types. </w:t>
      </w:r>
    </w:p>
    <w:p w14:paraId="166E8FE5" w14:textId="77777777" w:rsidR="00E836E0" w:rsidRDefault="00E836E0" w:rsidP="00E836E0"/>
    <w:p w14:paraId="25FF16EF" w14:textId="7A15190A" w:rsidR="00E836E0" w:rsidRDefault="00E836E0" w:rsidP="00E836E0">
      <w:r>
        <w:t>These suppliers are able to provide low risk services valued up to $50,000 (excl. GST). As Base suppliers have not been fully pre-qualified, they are not recommended to NSW Government Agencies for projects considered to be high risk or for engagements valued at above $50,000.</w:t>
      </w:r>
    </w:p>
    <w:p w14:paraId="620EF9FB" w14:textId="77777777" w:rsidR="00E836E0" w:rsidRDefault="00E836E0" w:rsidP="00E836E0"/>
    <w:p w14:paraId="461F87B2" w14:textId="2A92F007" w:rsidR="00E836E0" w:rsidRDefault="00E836E0" w:rsidP="00E836E0">
      <w:r>
        <w:t>The purpose of Base qualification is to enable access to suppliers who do not currently have the references and work experience to apply for Full Qualification under the Performance and Management Scheme by:</w:t>
      </w:r>
    </w:p>
    <w:p w14:paraId="42A58C55" w14:textId="70D1846B" w:rsidR="00E836E0" w:rsidRDefault="00E836E0" w:rsidP="003D1987">
      <w:pPr>
        <w:pStyle w:val="ListParagraph"/>
        <w:numPr>
          <w:ilvl w:val="0"/>
          <w:numId w:val="12"/>
        </w:numPr>
      </w:pPr>
      <w:r>
        <w:t xml:space="preserve">streamlining the registration process to enable the provision of </w:t>
      </w:r>
      <w:r w:rsidR="002B369B">
        <w:t>low-risk</w:t>
      </w:r>
      <w:r>
        <w:t xml:space="preserve"> service engagements limited in value up to $50,000 exclusive of GST (and in certain limited circumstances through flow-on engagements up to $75,000 exclusive of GST) </w:t>
      </w:r>
    </w:p>
    <w:p w14:paraId="64057C75" w14:textId="2F0C4B60" w:rsidR="00E836E0" w:rsidRDefault="00E836E0" w:rsidP="003D1987">
      <w:pPr>
        <w:pStyle w:val="ListParagraph"/>
        <w:numPr>
          <w:ilvl w:val="0"/>
          <w:numId w:val="12"/>
        </w:numPr>
      </w:pPr>
      <w:r>
        <w:t>enabling opportunity of access to government work and experience.</w:t>
      </w:r>
    </w:p>
    <w:p w14:paraId="41847DB4" w14:textId="060C693D" w:rsidR="00E836E0" w:rsidRDefault="002B369B" w:rsidP="003D1987">
      <w:pPr>
        <w:pStyle w:val="ListParagraph"/>
        <w:numPr>
          <w:ilvl w:val="0"/>
          <w:numId w:val="12"/>
        </w:numPr>
      </w:pPr>
      <w:r>
        <w:t>e</w:t>
      </w:r>
      <w:r w:rsidR="00E836E0">
        <w:t>ncourage agencies to engage with base suppliers where appropriate and provide opportunity for industry development.</w:t>
      </w:r>
    </w:p>
    <w:p w14:paraId="12D73D22" w14:textId="461F4CF2" w:rsidR="00E836E0" w:rsidRDefault="00E836E0" w:rsidP="003D1987">
      <w:pPr>
        <w:pStyle w:val="ListParagraph"/>
        <w:numPr>
          <w:ilvl w:val="0"/>
          <w:numId w:val="12"/>
        </w:numPr>
      </w:pPr>
      <w:r>
        <w:t>encouraging agencies to provide opportunity to new Small and Medium Enterprises through the Base listing for services that are low risk and low value.</w:t>
      </w:r>
    </w:p>
    <w:p w14:paraId="6650F38D" w14:textId="33DF85E1" w:rsidR="00E836E0" w:rsidRDefault="00E836E0" w:rsidP="003D1987">
      <w:pPr>
        <w:pStyle w:val="ListParagraph"/>
        <w:numPr>
          <w:ilvl w:val="0"/>
          <w:numId w:val="12"/>
        </w:numPr>
      </w:pPr>
      <w:r>
        <w:t>enabling supplier development and transition to Full qualification.</w:t>
      </w:r>
    </w:p>
    <w:p w14:paraId="727B1466" w14:textId="77777777" w:rsidR="00E836E0" w:rsidRDefault="00E836E0" w:rsidP="00E836E0"/>
    <w:p w14:paraId="4A9C5CE3" w14:textId="750596E7" w:rsidR="00E836E0" w:rsidRDefault="00E836E0" w:rsidP="00E836E0">
      <w:r>
        <w:t xml:space="preserve">Engagements of Base Suppliers should be undertaken for the provision of services that do not expose Agencies to a high level of risk. Agencies should use their discretion and consider risk when determining the suitability of engaging a Base Supplier for work as these Suppliers have not been assessed as rigorously as Suppliers with Full Prequalification.  </w:t>
      </w:r>
    </w:p>
    <w:p w14:paraId="540CE98D" w14:textId="77777777" w:rsidR="00E836E0" w:rsidRDefault="00E836E0" w:rsidP="00E836E0"/>
    <w:p w14:paraId="6BA4432F" w14:textId="76CA9040" w:rsidR="00E836E0" w:rsidRDefault="00E836E0" w:rsidP="00E836E0">
      <w:r>
        <w:t>Base Suppliers agree that once having achieved full prequalification, that the Base qualification is suspended. The suspension will be across all Base engagement types held at that time. Where an applicant is not successful for Full Prequalification when applied, the Base level will remain in place. Full prequalified suppliers cannot apply for Base level.</w:t>
      </w:r>
    </w:p>
    <w:p w14:paraId="5E195FC2" w14:textId="77777777" w:rsidR="00E836E0" w:rsidRDefault="00E836E0" w:rsidP="00E836E0"/>
    <w:p w14:paraId="4681696A" w14:textId="4C8C8D39" w:rsidR="006A62DB" w:rsidRDefault="00E836E0" w:rsidP="00E836E0">
      <w:r>
        <w:t>The Base level is intended to be a short-term listing with reviews of suppliers conducted to determine if a supplier should apply to full or be recommended for removal from the P</w:t>
      </w:r>
      <w:r w:rsidR="005757F2">
        <w:t>&amp;</w:t>
      </w:r>
      <w:r>
        <w:t>MS scheme.</w:t>
      </w:r>
      <w:r w:rsidR="00F61A4F">
        <w:br/>
      </w:r>
    </w:p>
    <w:p w14:paraId="08F22453" w14:textId="36B17066" w:rsidR="002E0570" w:rsidRDefault="002B369B" w:rsidP="003D1987">
      <w:pPr>
        <w:pStyle w:val="Heading1"/>
        <w:numPr>
          <w:ilvl w:val="0"/>
          <w:numId w:val="5"/>
        </w:numPr>
      </w:pPr>
      <w:bookmarkStart w:id="18" w:name="_Toc90564212"/>
      <w:r>
        <w:lastRenderedPageBreak/>
        <w:t>How do I become a member of the Scheme?</w:t>
      </w:r>
      <w:bookmarkEnd w:id="18"/>
    </w:p>
    <w:p w14:paraId="0A442CB3" w14:textId="070524E2" w:rsidR="005C7087" w:rsidRDefault="005C7087" w:rsidP="005C7087">
      <w:pPr>
        <w:pStyle w:val="Heading2"/>
      </w:pPr>
      <w:r>
        <w:t>5.1</w:t>
      </w:r>
    </w:p>
    <w:p w14:paraId="203FE5A1" w14:textId="0F879ED9" w:rsidR="005C7087" w:rsidRDefault="005C7087" w:rsidP="005C7087">
      <w:r>
        <w:t xml:space="preserve">The application/assessment/approval process for the Scheme is undertaken online via the NSW Governments eTendering application.  </w:t>
      </w:r>
    </w:p>
    <w:p w14:paraId="0BC59A48" w14:textId="4C11A31A" w:rsidR="005C7087" w:rsidRDefault="005C7087" w:rsidP="005C7087">
      <w:pPr>
        <w:pStyle w:val="Heading2"/>
      </w:pPr>
      <w:r>
        <w:t xml:space="preserve">5.2 </w:t>
      </w:r>
    </w:p>
    <w:p w14:paraId="4E590B42" w14:textId="2C7E7E72" w:rsidR="005C7087" w:rsidRDefault="005C7087" w:rsidP="005C7087">
      <w:r>
        <w:t xml:space="preserve">Suppliers who wish to become members of the Scheme must engage in the following process: </w:t>
      </w:r>
    </w:p>
    <w:p w14:paraId="4911BE8A" w14:textId="77777777" w:rsidR="005C7087" w:rsidRDefault="005C7087" w:rsidP="005C7087">
      <w:r>
        <w:t xml:space="preserve"> </w:t>
      </w:r>
    </w:p>
    <w:p w14:paraId="48C78C9F" w14:textId="3CEA5B5B" w:rsidR="005C7087" w:rsidRDefault="001958D4" w:rsidP="00AE188B">
      <w:pPr>
        <w:ind w:left="720"/>
      </w:pPr>
      <w:r>
        <w:t xml:space="preserve">1. </w:t>
      </w:r>
      <w:r w:rsidR="005C7087">
        <w:t xml:space="preserve">Set up an eTendering account. Account set up is via the following URL: </w:t>
      </w:r>
      <w:hyperlink r:id="rId23" w:history="1">
        <w:r w:rsidR="005C7087" w:rsidRPr="00B07291">
          <w:rPr>
            <w:rStyle w:val="Hyperlink"/>
          </w:rPr>
          <w:t>https://tenders.nsw.gov.au/dfs/?event=public.registereduser.new</w:t>
        </w:r>
      </w:hyperlink>
      <w:r w:rsidR="005C7087">
        <w:t xml:space="preserve"> </w:t>
      </w:r>
    </w:p>
    <w:p w14:paraId="2A6A9D75" w14:textId="77777777" w:rsidR="005C7087" w:rsidRDefault="005C7087" w:rsidP="005C7087"/>
    <w:p w14:paraId="57276858" w14:textId="1ED0B4A5" w:rsidR="005C7087" w:rsidRDefault="005C7087" w:rsidP="00AE188B">
      <w:pPr>
        <w:ind w:left="720"/>
      </w:pPr>
      <w:r>
        <w:t xml:space="preserve">2. Complete and submit their registration using the online application form available at: </w:t>
      </w:r>
      <w:hyperlink r:id="rId24" w:history="1">
        <w:r w:rsidR="00771086">
          <w:rPr>
            <w:rStyle w:val="Hyperlink"/>
          </w:rPr>
          <w:t>https://www.tenders.nsw.gov.au/?event=public.scheme.show&amp;RFTUUID=5AE7B95E-A020-7139-29B891589FA4E2E2</w:t>
        </w:r>
      </w:hyperlink>
      <w:r>
        <w:t xml:space="preserve"> </w:t>
      </w:r>
    </w:p>
    <w:p w14:paraId="1DDAE5D1" w14:textId="77777777" w:rsidR="005C7087" w:rsidRDefault="005C7087" w:rsidP="005C7087"/>
    <w:p w14:paraId="71AF4157" w14:textId="0AB52230" w:rsidR="005C7087" w:rsidRDefault="005C7087" w:rsidP="00AE188B">
      <w:pPr>
        <w:ind w:left="720"/>
      </w:pPr>
      <w:r>
        <w:t xml:space="preserve">3. Complete and submit by the online application. The application must be submitted using the online application form accessed by clicking the “Supplier Application Form” link at </w:t>
      </w:r>
      <w:hyperlink r:id="rId25" w:history="1">
        <w:r w:rsidRPr="00B07291">
          <w:rPr>
            <w:rStyle w:val="Hyperlink"/>
          </w:rPr>
          <w:t>https://www.tenders.nsw.gov.au/?event=public.scheme.show&amp;RFTUUID=5AE7B95E-A020-7139-29B891589FA4E2E2</w:t>
        </w:r>
      </w:hyperlink>
      <w:r>
        <w:t xml:space="preserve"> </w:t>
      </w:r>
    </w:p>
    <w:p w14:paraId="6DA464D0" w14:textId="77777777" w:rsidR="00D52049" w:rsidRDefault="00D52049" w:rsidP="005C7087"/>
    <w:p w14:paraId="6B6A8C35" w14:textId="4A3BA7E2" w:rsidR="005C7087" w:rsidRDefault="005C7087" w:rsidP="005C7087">
      <w:r>
        <w:t xml:space="preserve">Guidance on completing the application and the required templates </w:t>
      </w:r>
      <w:proofErr w:type="gramStart"/>
      <w:r>
        <w:t>are</w:t>
      </w:r>
      <w:proofErr w:type="gramEnd"/>
      <w:r>
        <w:t xml:space="preserve"> available through the application web link.  </w:t>
      </w:r>
    </w:p>
    <w:p w14:paraId="14A18071" w14:textId="3F9DA972" w:rsidR="00D52049" w:rsidRDefault="005C7087" w:rsidP="00D52049">
      <w:pPr>
        <w:pStyle w:val="Heading2"/>
      </w:pPr>
      <w:r>
        <w:t>5.3</w:t>
      </w:r>
      <w:r>
        <w:tab/>
      </w:r>
    </w:p>
    <w:p w14:paraId="7D84814A" w14:textId="2A3739D3" w:rsidR="005C7087" w:rsidRDefault="005C7087" w:rsidP="005C7087">
      <w:r>
        <w:t>The process will allow applicants to select either Base registration or apply for full prequalification.</w:t>
      </w:r>
      <w:r w:rsidR="00640C4E">
        <w:t xml:space="preserve"> </w:t>
      </w:r>
      <w:r>
        <w:t xml:space="preserve">Applicants must only apply for one of the registrations at any one time. </w:t>
      </w:r>
    </w:p>
    <w:p w14:paraId="49F37E91" w14:textId="4F2A796F" w:rsidR="00D52049" w:rsidRDefault="005C7087" w:rsidP="00D52049">
      <w:pPr>
        <w:pStyle w:val="Heading2"/>
      </w:pPr>
      <w:r>
        <w:t>5.4</w:t>
      </w:r>
      <w:r>
        <w:tab/>
      </w:r>
    </w:p>
    <w:p w14:paraId="2222688A" w14:textId="31A52E1A" w:rsidR="005C7087" w:rsidRDefault="005C7087" w:rsidP="005C7087">
      <w:r>
        <w:t>Base registration is for low risk work engagements up to a value of $50,000. Full Qualification is for all risk levels and engagement values.</w:t>
      </w:r>
    </w:p>
    <w:p w14:paraId="70211D02" w14:textId="40447688" w:rsidR="00D52049" w:rsidRDefault="005C7087" w:rsidP="00D52049">
      <w:pPr>
        <w:pStyle w:val="Heading2"/>
      </w:pPr>
      <w:r>
        <w:t>5.5</w:t>
      </w:r>
      <w:r>
        <w:tab/>
      </w:r>
    </w:p>
    <w:p w14:paraId="1D1138D2" w14:textId="1D4B62FC" w:rsidR="005C7087" w:rsidRDefault="005C7087" w:rsidP="005C7087">
      <w:r>
        <w:t xml:space="preserve">Treasury will not be held liable for any costs or damages incurred by the Applicant in the exercise of such discretion. </w:t>
      </w:r>
    </w:p>
    <w:p w14:paraId="06D8873F" w14:textId="5096713F" w:rsidR="00D52049" w:rsidRDefault="005C7087" w:rsidP="00D52049">
      <w:pPr>
        <w:pStyle w:val="Heading2"/>
      </w:pPr>
      <w:r>
        <w:t>5.6</w:t>
      </w:r>
      <w:r>
        <w:tab/>
      </w:r>
    </w:p>
    <w:p w14:paraId="38BD9D17" w14:textId="4162D029" w:rsidR="005C7087" w:rsidRDefault="005C7087" w:rsidP="005C7087">
      <w:r>
        <w:t>Where specified qualifications or licensing are required for a capability this requirement must be met by all applicants.</w:t>
      </w:r>
    </w:p>
    <w:p w14:paraId="173A5949" w14:textId="0A83CC84" w:rsidR="00D52049" w:rsidRDefault="005C7087" w:rsidP="00D52049">
      <w:pPr>
        <w:pStyle w:val="Heading2"/>
      </w:pPr>
      <w:r>
        <w:t>5.7</w:t>
      </w:r>
    </w:p>
    <w:p w14:paraId="5D405C29" w14:textId="530F90FF" w:rsidR="005C7087" w:rsidRDefault="005C7087" w:rsidP="005C7087">
      <w:r>
        <w:t>Engagement type 6c Probity Services is restricted to Full Prequalification Service Providers with Specified Personnel for Engagement Type 6c Probity Services. Employment screening checks are required for all Specified Personnel and are performed by NSW Procurement using NSW Government contract C0011.</w:t>
      </w:r>
    </w:p>
    <w:p w14:paraId="2E82A929" w14:textId="7D001E3E" w:rsidR="00D52049" w:rsidRDefault="005C7087" w:rsidP="00D52049">
      <w:pPr>
        <w:pStyle w:val="Heading2"/>
      </w:pPr>
      <w:r>
        <w:lastRenderedPageBreak/>
        <w:t>5.8</w:t>
      </w:r>
    </w:p>
    <w:p w14:paraId="091C84D0" w14:textId="34800669" w:rsidR="005C7087" w:rsidRDefault="005C7087" w:rsidP="005C7087">
      <w:r>
        <w:t>Suppliers approved for Engagement Type 6c Probity Services are limited to providing services in the following assurance-related engagement types:</w:t>
      </w:r>
    </w:p>
    <w:p w14:paraId="261FD2F7" w14:textId="77777777" w:rsidR="005C7087" w:rsidRDefault="005C7087" w:rsidP="00640C4E">
      <w:pPr>
        <w:ind w:left="720"/>
      </w:pPr>
      <w:r>
        <w:t>1g</w:t>
      </w:r>
      <w:r>
        <w:tab/>
        <w:t>Governance</w:t>
      </w:r>
    </w:p>
    <w:p w14:paraId="2DED186F" w14:textId="77777777" w:rsidR="005C7087" w:rsidRDefault="005C7087" w:rsidP="00640C4E">
      <w:pPr>
        <w:ind w:left="720"/>
      </w:pPr>
      <w:r>
        <w:t>5b</w:t>
      </w:r>
      <w:r>
        <w:tab/>
        <w:t>Accounting standards</w:t>
      </w:r>
    </w:p>
    <w:p w14:paraId="7BCF37D5" w14:textId="77777777" w:rsidR="005C7087" w:rsidRDefault="005C7087" w:rsidP="00640C4E">
      <w:pPr>
        <w:ind w:left="720"/>
      </w:pPr>
      <w:r>
        <w:t>5g</w:t>
      </w:r>
      <w:r>
        <w:tab/>
        <w:t>Forensic advisory</w:t>
      </w:r>
    </w:p>
    <w:p w14:paraId="579DDA97" w14:textId="77777777" w:rsidR="005C7087" w:rsidRDefault="005C7087" w:rsidP="00640C4E">
      <w:pPr>
        <w:ind w:left="720"/>
      </w:pPr>
      <w:r>
        <w:t>6a</w:t>
      </w:r>
      <w:r>
        <w:tab/>
        <w:t>Internal/external audit</w:t>
      </w:r>
    </w:p>
    <w:p w14:paraId="5DD7C891" w14:textId="77777777" w:rsidR="005C7087" w:rsidRDefault="005C7087" w:rsidP="00640C4E">
      <w:pPr>
        <w:ind w:left="720"/>
      </w:pPr>
      <w:r>
        <w:t>6b</w:t>
      </w:r>
      <w:r>
        <w:tab/>
        <w:t>Risk management</w:t>
      </w:r>
    </w:p>
    <w:p w14:paraId="3A364A3A" w14:textId="77777777" w:rsidR="005C7087" w:rsidRDefault="005C7087" w:rsidP="00640C4E">
      <w:pPr>
        <w:ind w:left="720"/>
      </w:pPr>
      <w:r>
        <w:t>6c</w:t>
      </w:r>
      <w:r>
        <w:tab/>
        <w:t>Probity services</w:t>
      </w:r>
    </w:p>
    <w:p w14:paraId="4FCA6DF5" w14:textId="77777777" w:rsidR="005C7087" w:rsidRDefault="005C7087" w:rsidP="00640C4E">
      <w:pPr>
        <w:ind w:left="720"/>
      </w:pPr>
      <w:r>
        <w:t>7a</w:t>
      </w:r>
      <w:r>
        <w:tab/>
        <w:t>Goods and Services Tax</w:t>
      </w:r>
    </w:p>
    <w:p w14:paraId="23E93682" w14:textId="77777777" w:rsidR="005C7087" w:rsidRDefault="005C7087" w:rsidP="00640C4E">
      <w:pPr>
        <w:ind w:left="720"/>
      </w:pPr>
      <w:r>
        <w:t>7b</w:t>
      </w:r>
      <w:r>
        <w:tab/>
        <w:t>Other Tax services</w:t>
      </w:r>
    </w:p>
    <w:p w14:paraId="44DCDF49" w14:textId="77777777" w:rsidR="005C7087" w:rsidRDefault="005C7087" w:rsidP="00640C4E">
      <w:pPr>
        <w:ind w:left="720"/>
      </w:pPr>
      <w:r>
        <w:t>9a</w:t>
      </w:r>
      <w:r>
        <w:tab/>
        <w:t>Procurement/Sourcing</w:t>
      </w:r>
    </w:p>
    <w:p w14:paraId="686EC6FD" w14:textId="77777777" w:rsidR="005C7087" w:rsidRDefault="005C7087" w:rsidP="00640C4E">
      <w:pPr>
        <w:ind w:left="720"/>
      </w:pPr>
      <w:r>
        <w:t>9b</w:t>
      </w:r>
      <w:r>
        <w:tab/>
        <w:t>Category Management</w:t>
      </w:r>
    </w:p>
    <w:p w14:paraId="7CD4BF15" w14:textId="77777777" w:rsidR="005C7087" w:rsidRDefault="005C7087" w:rsidP="00640C4E">
      <w:pPr>
        <w:ind w:left="720"/>
      </w:pPr>
      <w:r>
        <w:t>9c</w:t>
      </w:r>
      <w:r>
        <w:tab/>
        <w:t>Procurement Accreditation</w:t>
      </w:r>
    </w:p>
    <w:p w14:paraId="08B38D68" w14:textId="77777777" w:rsidR="005C7087" w:rsidRDefault="005C7087" w:rsidP="00640C4E">
      <w:pPr>
        <w:ind w:left="720"/>
      </w:pPr>
      <w:r>
        <w:t>14a</w:t>
      </w:r>
      <w:r>
        <w:tab/>
        <w:t>Crisis Management</w:t>
      </w:r>
    </w:p>
    <w:p w14:paraId="6B447D29" w14:textId="77777777" w:rsidR="005C7087" w:rsidRDefault="005C7087" w:rsidP="00640C4E">
      <w:pPr>
        <w:ind w:left="720"/>
      </w:pPr>
      <w:r>
        <w:t>14c</w:t>
      </w:r>
      <w:r>
        <w:tab/>
        <w:t>Fraud and corruption investigation</w:t>
      </w:r>
    </w:p>
    <w:p w14:paraId="3D827871" w14:textId="77777777" w:rsidR="005C7087" w:rsidRDefault="005C7087" w:rsidP="00640C4E">
      <w:pPr>
        <w:ind w:left="720"/>
      </w:pPr>
      <w:r>
        <w:t>15b</w:t>
      </w:r>
      <w:r>
        <w:tab/>
        <w:t>Risk</w:t>
      </w:r>
    </w:p>
    <w:p w14:paraId="51536C47" w14:textId="77777777" w:rsidR="005C7087" w:rsidRDefault="005C7087" w:rsidP="00640C4E">
      <w:pPr>
        <w:ind w:left="720"/>
      </w:pPr>
      <w:r>
        <w:t>15c</w:t>
      </w:r>
      <w:r>
        <w:tab/>
        <w:t>Major Project Procurement/Delivery and Project Management</w:t>
      </w:r>
    </w:p>
    <w:p w14:paraId="53BD64E0" w14:textId="523ACE89" w:rsidR="00D52049" w:rsidRDefault="005C7087" w:rsidP="00D52049">
      <w:pPr>
        <w:pStyle w:val="Heading2"/>
      </w:pPr>
      <w:r>
        <w:t>5.9</w:t>
      </w:r>
    </w:p>
    <w:p w14:paraId="11BBDEE0" w14:textId="65A05A84" w:rsidR="005C7087" w:rsidRDefault="005C7087" w:rsidP="005C7087">
      <w:r>
        <w:t xml:space="preserve">All applications will be assessed initially by the assessors in Treasury and one or more independent members, in accordance with the evaluation criteria set out in the “Scheme Rules”.  </w:t>
      </w:r>
    </w:p>
    <w:p w14:paraId="0E838556" w14:textId="282317EA" w:rsidR="00D52049" w:rsidRDefault="005C7087" w:rsidP="00D52049">
      <w:pPr>
        <w:pStyle w:val="Heading2"/>
      </w:pPr>
      <w:r>
        <w:t>5.10</w:t>
      </w:r>
    </w:p>
    <w:p w14:paraId="6F6204EC" w14:textId="23D3C6EF" w:rsidR="005C7087" w:rsidRDefault="005C7087" w:rsidP="005C7087">
      <w:r>
        <w:t xml:space="preserve">If further clarification is required, the applicant may be invited to attend an interview with the Assessment Body.  </w:t>
      </w:r>
    </w:p>
    <w:p w14:paraId="78BC348E" w14:textId="2EFE4784" w:rsidR="00D52049" w:rsidRDefault="005C7087" w:rsidP="00D52049">
      <w:pPr>
        <w:pStyle w:val="Heading2"/>
      </w:pPr>
      <w:r>
        <w:t>5.11</w:t>
      </w:r>
    </w:p>
    <w:p w14:paraId="1E63D1DD" w14:textId="669EE4CB" w:rsidR="005C7087" w:rsidRDefault="005C7087" w:rsidP="005C7087">
      <w:r>
        <w:t xml:space="preserve">Treasury will record the result in eTendering and notify all applicants of its decision via email. </w:t>
      </w:r>
    </w:p>
    <w:p w14:paraId="18574A70" w14:textId="06720FBC" w:rsidR="00D52049" w:rsidRDefault="005C7087" w:rsidP="00D52049">
      <w:pPr>
        <w:pStyle w:val="Heading2"/>
      </w:pPr>
      <w:r>
        <w:t>5.12</w:t>
      </w:r>
    </w:p>
    <w:p w14:paraId="7676D623" w14:textId="6739329B" w:rsidR="005C7087" w:rsidRDefault="005C7087" w:rsidP="005C7087">
      <w:r>
        <w:t xml:space="preserve">If any applicant believes that there are substantive grounds for the assessors to reconsider its decision, the applicant may request a review of the decision.  </w:t>
      </w:r>
    </w:p>
    <w:p w14:paraId="1CAC3CC8" w14:textId="3D54FF92" w:rsidR="00D52049" w:rsidRDefault="005C7087" w:rsidP="00D52049">
      <w:pPr>
        <w:pStyle w:val="Heading2"/>
      </w:pPr>
      <w:r>
        <w:t>5.13</w:t>
      </w:r>
    </w:p>
    <w:p w14:paraId="4801E829" w14:textId="67CF7444" w:rsidR="005C7087" w:rsidRDefault="005C7087" w:rsidP="005C7087">
      <w:r>
        <w:t xml:space="preserve">Once applicants are admitted to the Scheme, they may be engaged by NSW Government agencies to perform work in their approved engagement types.  </w:t>
      </w:r>
    </w:p>
    <w:p w14:paraId="40594E3D" w14:textId="57CEDBB0" w:rsidR="00D52049" w:rsidRDefault="005C7087" w:rsidP="00D52049">
      <w:pPr>
        <w:pStyle w:val="Heading2"/>
      </w:pPr>
      <w:r>
        <w:t>5.14</w:t>
      </w:r>
    </w:p>
    <w:p w14:paraId="0C345905" w14:textId="16A48399" w:rsidR="005C7087" w:rsidRDefault="005C7087" w:rsidP="005C7087">
      <w:r>
        <w:t xml:space="preserve">The receipt of approval by a Supplier </w:t>
      </w:r>
      <w:r w:rsidRPr="00640C4E">
        <w:rPr>
          <w:b/>
          <w:bCs/>
        </w:rPr>
        <w:t>does not guarantee</w:t>
      </w:r>
      <w:r>
        <w:t xml:space="preserve">: </w:t>
      </w:r>
    </w:p>
    <w:p w14:paraId="4F47CC6A" w14:textId="6E35054C" w:rsidR="005C7087" w:rsidRDefault="005C7087" w:rsidP="003D1987">
      <w:pPr>
        <w:pStyle w:val="ListParagraph"/>
        <w:numPr>
          <w:ilvl w:val="0"/>
          <w:numId w:val="13"/>
        </w:numPr>
      </w:pPr>
      <w:r>
        <w:t xml:space="preserve">continuity of registration or prequalification during the duration of the Scheme; </w:t>
      </w:r>
    </w:p>
    <w:p w14:paraId="1079CFCF" w14:textId="22187471" w:rsidR="005C7087" w:rsidRDefault="005C7087" w:rsidP="003D1987">
      <w:pPr>
        <w:pStyle w:val="ListParagraph"/>
        <w:numPr>
          <w:ilvl w:val="0"/>
          <w:numId w:val="13"/>
        </w:numPr>
      </w:pPr>
      <w:r>
        <w:t xml:space="preserve">receipt of opportunities to tender; or </w:t>
      </w:r>
    </w:p>
    <w:p w14:paraId="2C25EEC0" w14:textId="2A118684" w:rsidR="005C7087" w:rsidRDefault="005C7087" w:rsidP="003D1987">
      <w:pPr>
        <w:pStyle w:val="ListParagraph"/>
        <w:numPr>
          <w:ilvl w:val="0"/>
          <w:numId w:val="13"/>
        </w:numPr>
      </w:pPr>
      <w:r>
        <w:t xml:space="preserve">that engagements or work of any kind or quantity will be offered. </w:t>
      </w:r>
    </w:p>
    <w:p w14:paraId="4644F838" w14:textId="77777777" w:rsidR="005C7087" w:rsidRDefault="005C7087" w:rsidP="005C7087"/>
    <w:p w14:paraId="3BB4664C" w14:textId="587E1267" w:rsidR="00D52049" w:rsidRDefault="005C7087" w:rsidP="00D52049">
      <w:pPr>
        <w:pStyle w:val="Heading2"/>
      </w:pPr>
      <w:r>
        <w:lastRenderedPageBreak/>
        <w:t>5.15</w:t>
      </w:r>
    </w:p>
    <w:p w14:paraId="5EF34639" w14:textId="65230FBA" w:rsidR="005C7087" w:rsidRDefault="005C7087" w:rsidP="005C7087">
      <w:r>
        <w:t xml:space="preserve">Information submitted with an application will be treated as confidential by Agencies unless otherwise required by </w:t>
      </w:r>
      <w:proofErr w:type="gramStart"/>
      <w:r>
        <w:t>law,</w:t>
      </w:r>
      <w:r w:rsidR="00640C4E">
        <w:t xml:space="preserve"> </w:t>
      </w:r>
      <w:r>
        <w:t>and</w:t>
      </w:r>
      <w:proofErr w:type="gramEnd"/>
      <w:r>
        <w:t xml:space="preserve"> may be subject to reference checking and other enquiries.</w:t>
      </w:r>
    </w:p>
    <w:p w14:paraId="11E1500A" w14:textId="09DEE5D5" w:rsidR="00D52049" w:rsidRDefault="005C7087" w:rsidP="00D52049">
      <w:pPr>
        <w:pStyle w:val="Heading2"/>
      </w:pPr>
      <w:r>
        <w:t>5.16</w:t>
      </w:r>
    </w:p>
    <w:p w14:paraId="00FED012" w14:textId="12744755" w:rsidR="005C7087" w:rsidRDefault="005C7087" w:rsidP="005C7087">
      <w:r>
        <w:t xml:space="preserve">The “read only” overview allows Applicants to prepare for the application process:  </w:t>
      </w:r>
    </w:p>
    <w:p w14:paraId="4A80E754" w14:textId="6424E39A" w:rsidR="005C7087" w:rsidRDefault="005C7087" w:rsidP="003D1987">
      <w:pPr>
        <w:pStyle w:val="ListParagraph"/>
        <w:numPr>
          <w:ilvl w:val="0"/>
          <w:numId w:val="14"/>
        </w:numPr>
      </w:pPr>
      <w:r>
        <w:t>allows applicants to view descriptions of the engagement types and decide upon which engagement types they will apply for. It is recommended that applicants do not apply for all engagement types as each of these are distinct and separate in the skill sets required.</w:t>
      </w:r>
    </w:p>
    <w:p w14:paraId="4E376279" w14:textId="1A20941C" w:rsidR="005C7087" w:rsidRDefault="005C7087" w:rsidP="003D1987">
      <w:pPr>
        <w:pStyle w:val="ListParagraph"/>
        <w:numPr>
          <w:ilvl w:val="0"/>
          <w:numId w:val="14"/>
        </w:numPr>
      </w:pPr>
      <w:r>
        <w:t xml:space="preserve">download supplementary guidance for the online application form and its required templates (referee report, rate card and organisational experience template). </w:t>
      </w:r>
    </w:p>
    <w:p w14:paraId="6439F457" w14:textId="732687A6" w:rsidR="00D52049" w:rsidRDefault="005C7087" w:rsidP="00D52049">
      <w:pPr>
        <w:pStyle w:val="Heading2"/>
      </w:pPr>
      <w:r>
        <w:t>5.17</w:t>
      </w:r>
    </w:p>
    <w:p w14:paraId="7B7B8E25" w14:textId="1C4D8026" w:rsidR="005C7087" w:rsidRDefault="005C7087" w:rsidP="005C7087">
      <w:r>
        <w:t>Once the Applicant has decided upon the engagement types they will be applying for, they are able to download the referee report template, input details about the engagement types they are applying for and dispatch to the selected referee.</w:t>
      </w:r>
    </w:p>
    <w:p w14:paraId="4E0928E9" w14:textId="77777777" w:rsidR="005C7087" w:rsidRDefault="005C7087" w:rsidP="005C7087">
      <w:r w:rsidRPr="00AE76F5">
        <w:rPr>
          <w:b/>
          <w:bCs/>
        </w:rPr>
        <w:t>Note:</w:t>
      </w:r>
      <w:r>
        <w:t xml:space="preserve"> three referee reports are only required for Full pre-qualification and the referee should provide comments in relation to the Applicant’s nominated engagement types.  </w:t>
      </w:r>
    </w:p>
    <w:p w14:paraId="77B1EEC2" w14:textId="42B92CB0" w:rsidR="00D52049" w:rsidRDefault="005C7087" w:rsidP="00D52049">
      <w:pPr>
        <w:pStyle w:val="Heading2"/>
      </w:pPr>
      <w:r>
        <w:t>5.18</w:t>
      </w:r>
    </w:p>
    <w:p w14:paraId="50735C11" w14:textId="5390DE6D" w:rsidR="005C7087" w:rsidRDefault="005C7087" w:rsidP="005C7087">
      <w:r>
        <w:t xml:space="preserve">The application process will also require the Applicant to input free text into a few sections, including "General Requirements" (see read only version) and "Supporting Evidence" for selected engagement types. Supporting evidence is the free text field next to each engagement type and should describe the Applicant’s ability and experience for each of the applied for engagement types. </w:t>
      </w:r>
    </w:p>
    <w:p w14:paraId="2177CB54" w14:textId="2A16C57F" w:rsidR="00D52049" w:rsidRDefault="005C7087" w:rsidP="00D52049">
      <w:pPr>
        <w:pStyle w:val="Heading2"/>
      </w:pPr>
      <w:r>
        <w:t>5.19</w:t>
      </w:r>
    </w:p>
    <w:p w14:paraId="749FE7D1" w14:textId="2290A0DC" w:rsidR="005C7087" w:rsidRDefault="005C7087" w:rsidP="005C7087">
      <w:r>
        <w:t xml:space="preserve">Supporting evidence gives the applicant the opportunity to describe the organisations setup and/or methodologies or frameworks used to provide these services and note specific examples of work undertaken (examples can be the same engagements as detailed within the referee reports or other engagements). This gives the application assessors an understanding of the organisations skills and capability to provide these services from the organisations viewpoint. The referee reports provide further confirmation that the applicant has the experience to provide the applied for engagement types. </w:t>
      </w:r>
    </w:p>
    <w:p w14:paraId="3300FF66" w14:textId="177E81CD" w:rsidR="00D52049" w:rsidRDefault="005C7087" w:rsidP="00D52049">
      <w:pPr>
        <w:pStyle w:val="Heading2"/>
      </w:pPr>
      <w:r>
        <w:t>5.20</w:t>
      </w:r>
    </w:p>
    <w:p w14:paraId="358D2F7E" w14:textId="4FC8BF58" w:rsidR="005C7087" w:rsidRDefault="005C7087" w:rsidP="005C7087">
      <w:r>
        <w:t>Applicants should also review the "Scheme Rules" posted on the read-only version. The final stage of the actual application process is to agree to abide by the "Scheme Rules".  There are also guidelines for applicants posted on the read-only version of the application</w:t>
      </w:r>
      <w:r w:rsidR="00771086">
        <w:t>.</w:t>
      </w:r>
    </w:p>
    <w:p w14:paraId="57BE9AF4" w14:textId="1C66506A" w:rsidR="00D52049" w:rsidRDefault="005C7087" w:rsidP="00D52049">
      <w:pPr>
        <w:pStyle w:val="Heading2"/>
      </w:pPr>
      <w:r>
        <w:t>5.21</w:t>
      </w:r>
    </w:p>
    <w:p w14:paraId="0463C447" w14:textId="390D8BF2" w:rsidR="005C7087" w:rsidRDefault="005C7087" w:rsidP="005C7087">
      <w:r>
        <w:t xml:space="preserve">Treasury reserves the absolute discretion to:  </w:t>
      </w:r>
    </w:p>
    <w:p w14:paraId="026D808F" w14:textId="54B64314" w:rsidR="005C7087" w:rsidRDefault="005C7087" w:rsidP="003D1987">
      <w:pPr>
        <w:pStyle w:val="ListParagraph"/>
        <w:numPr>
          <w:ilvl w:val="0"/>
          <w:numId w:val="15"/>
        </w:numPr>
      </w:pPr>
      <w:r>
        <w:t xml:space="preserve">accept an </w:t>
      </w:r>
      <w:proofErr w:type="gramStart"/>
      <w:r>
        <w:t>Application</w:t>
      </w:r>
      <w:proofErr w:type="gramEnd"/>
      <w:r>
        <w:t xml:space="preserve"> with or without limitations and/or conditions </w:t>
      </w:r>
    </w:p>
    <w:p w14:paraId="3DE99A3B" w14:textId="6EEC3C9F" w:rsidR="005C7087" w:rsidRDefault="005C7087" w:rsidP="003D1987">
      <w:pPr>
        <w:pStyle w:val="ListParagraph"/>
        <w:numPr>
          <w:ilvl w:val="0"/>
          <w:numId w:val="15"/>
        </w:numPr>
      </w:pPr>
      <w:r>
        <w:t xml:space="preserve">reject an </w:t>
      </w:r>
      <w:proofErr w:type="gramStart"/>
      <w:r>
        <w:t>Application</w:t>
      </w:r>
      <w:proofErr w:type="gramEnd"/>
      <w:r>
        <w:t xml:space="preserve"> </w:t>
      </w:r>
    </w:p>
    <w:p w14:paraId="45CEB0B0" w14:textId="306DD2EA" w:rsidR="005C7087" w:rsidRDefault="005C7087" w:rsidP="003D1987">
      <w:pPr>
        <w:pStyle w:val="ListParagraph"/>
        <w:numPr>
          <w:ilvl w:val="0"/>
          <w:numId w:val="15"/>
        </w:numPr>
      </w:pPr>
      <w:r>
        <w:t>withdraw a Supplier’s registration from the scheme</w:t>
      </w:r>
    </w:p>
    <w:p w14:paraId="189D869D" w14:textId="76E6E58A" w:rsidR="00B620F7" w:rsidRDefault="005C7087" w:rsidP="003D1987">
      <w:pPr>
        <w:pStyle w:val="ListParagraph"/>
        <w:numPr>
          <w:ilvl w:val="0"/>
          <w:numId w:val="15"/>
        </w:numPr>
      </w:pPr>
      <w:r>
        <w:lastRenderedPageBreak/>
        <w:t xml:space="preserve">direct an applicant to apply for full qualification   </w:t>
      </w:r>
    </w:p>
    <w:p w14:paraId="1300D885" w14:textId="77777777" w:rsidR="008041EE" w:rsidRDefault="008041EE" w:rsidP="008041EE">
      <w:pPr>
        <w:pStyle w:val="ListParagraph"/>
        <w:numPr>
          <w:ilvl w:val="0"/>
          <w:numId w:val="0"/>
        </w:numPr>
        <w:ind w:left="720"/>
      </w:pPr>
    </w:p>
    <w:p w14:paraId="705C9F35" w14:textId="39D84B6F" w:rsidR="00192311" w:rsidRDefault="008041EE" w:rsidP="003D1987">
      <w:pPr>
        <w:pStyle w:val="Heading1"/>
        <w:numPr>
          <w:ilvl w:val="0"/>
          <w:numId w:val="5"/>
        </w:numPr>
      </w:pPr>
      <w:bookmarkStart w:id="19" w:name="_Toc90564213"/>
      <w:r>
        <w:t>Evaluation criteria used for assessing applications</w:t>
      </w:r>
      <w:bookmarkEnd w:id="19"/>
    </w:p>
    <w:p w14:paraId="15E588AB" w14:textId="2AAF41A0" w:rsidR="00F94A98" w:rsidRDefault="00F94A98" w:rsidP="00F94A98">
      <w:pPr>
        <w:pStyle w:val="Heading2"/>
      </w:pPr>
      <w:r>
        <w:t>6.1</w:t>
      </w:r>
    </w:p>
    <w:p w14:paraId="7A3B7C04" w14:textId="56B5C222" w:rsidR="00F94A98" w:rsidRDefault="00F94A98" w:rsidP="00F94A98">
      <w:r>
        <w:t xml:space="preserve">All applications will be assessed according to the following evaluation criteria:  </w:t>
      </w:r>
    </w:p>
    <w:p w14:paraId="57119C5D" w14:textId="77777777" w:rsidR="00F94A98" w:rsidRDefault="00F94A98" w:rsidP="003D1987">
      <w:pPr>
        <w:pStyle w:val="ListParagraph"/>
        <w:numPr>
          <w:ilvl w:val="0"/>
          <w:numId w:val="16"/>
        </w:numPr>
      </w:pPr>
      <w:r>
        <w:t xml:space="preserve">demonstrated capability and experience in the groups and engagement types applied for; </w:t>
      </w:r>
    </w:p>
    <w:p w14:paraId="59A87FD0" w14:textId="77777777" w:rsidR="00F94A98" w:rsidRDefault="00F94A98" w:rsidP="003D1987">
      <w:pPr>
        <w:pStyle w:val="ListParagraph"/>
        <w:numPr>
          <w:ilvl w:val="0"/>
          <w:numId w:val="16"/>
        </w:numPr>
      </w:pPr>
      <w:r>
        <w:t xml:space="preserve">demonstrated capability and experience in the following general areas: </w:t>
      </w:r>
    </w:p>
    <w:p w14:paraId="303C3B36" w14:textId="77777777" w:rsidR="00F94A98" w:rsidRDefault="00F94A98" w:rsidP="003D1987">
      <w:pPr>
        <w:pStyle w:val="ListParagraph"/>
        <w:numPr>
          <w:ilvl w:val="0"/>
          <w:numId w:val="17"/>
        </w:numPr>
      </w:pPr>
      <w:r>
        <w:t xml:space="preserve">well-developed project leadership, planning and management skills; </w:t>
      </w:r>
    </w:p>
    <w:p w14:paraId="11B848A2" w14:textId="77777777" w:rsidR="00F94A98" w:rsidRDefault="00F94A98" w:rsidP="003D1987">
      <w:pPr>
        <w:pStyle w:val="ListParagraph"/>
        <w:numPr>
          <w:ilvl w:val="0"/>
          <w:numId w:val="17"/>
        </w:numPr>
      </w:pPr>
      <w:r>
        <w:t xml:space="preserve">demonstrated ability to provide high level strategic advice;  </w:t>
      </w:r>
    </w:p>
    <w:p w14:paraId="65C7234D" w14:textId="77777777" w:rsidR="00F94A98" w:rsidRDefault="00F94A98" w:rsidP="003D1987">
      <w:pPr>
        <w:pStyle w:val="ListParagraph"/>
        <w:numPr>
          <w:ilvl w:val="0"/>
          <w:numId w:val="17"/>
        </w:numPr>
      </w:pPr>
      <w:r>
        <w:t xml:space="preserve">good understanding of contemporary approaches to public sector administration and reform. </w:t>
      </w:r>
    </w:p>
    <w:p w14:paraId="23A22082" w14:textId="77777777" w:rsidR="00F94A98" w:rsidRDefault="00F94A98" w:rsidP="003D1987">
      <w:pPr>
        <w:pStyle w:val="ListParagraph"/>
        <w:numPr>
          <w:ilvl w:val="0"/>
          <w:numId w:val="16"/>
        </w:numPr>
      </w:pPr>
      <w:r w:rsidRPr="00514200">
        <w:rPr>
          <w:b/>
          <w:bCs/>
        </w:rPr>
        <w:t>For Full prequalification only</w:t>
      </w:r>
      <w:r>
        <w:t xml:space="preserve"> - demonstrated experience, satisfactory previous performance and applicant referee reports (for work completed within the last 3 years from the date of application) that include referee comments in relation to the applicants applied for engagement types. </w:t>
      </w:r>
    </w:p>
    <w:p w14:paraId="1DC5E568" w14:textId="77777777" w:rsidR="00F94A98" w:rsidRDefault="00F94A98" w:rsidP="003D1987">
      <w:pPr>
        <w:pStyle w:val="ListParagraph"/>
        <w:numPr>
          <w:ilvl w:val="0"/>
          <w:numId w:val="16"/>
        </w:numPr>
      </w:pPr>
      <w:r>
        <w:t xml:space="preserve">demonstrated capability, including management, human resources and Current commercial rates and prices, current insurances and other resources. </w:t>
      </w:r>
    </w:p>
    <w:p w14:paraId="4BFE99E0" w14:textId="77777777" w:rsidR="00F94A98" w:rsidRDefault="00F94A98" w:rsidP="003D1987">
      <w:pPr>
        <w:pStyle w:val="ListParagraph"/>
        <w:numPr>
          <w:ilvl w:val="0"/>
          <w:numId w:val="16"/>
        </w:numPr>
      </w:pPr>
      <w:r w:rsidRPr="00514200">
        <w:rPr>
          <w:b/>
          <w:bCs/>
        </w:rPr>
        <w:t>For Engagement Types 5 Finance, 6 Audit, Quality Assurance and Risk, and 7 Taxation:</w:t>
      </w:r>
      <w:r>
        <w:t xml:space="preserve">  where applicable demonstrated application of and compliance with professional standards from appropriate recognised professional bodies such as Institute of Chartered Accountants Australia (ICAA), CPA Australia (CPAA), Institute of Public Accountants (IPA), Institute of Internal Auditors (IIA), Information Systems Audit &amp; Control Association (ISACA), Chartered Institute of Procurement and Supply (CIPS). </w:t>
      </w:r>
    </w:p>
    <w:p w14:paraId="01621114" w14:textId="77777777" w:rsidR="00F94A98" w:rsidRDefault="00F94A98" w:rsidP="003D1987">
      <w:pPr>
        <w:pStyle w:val="ListParagraph"/>
        <w:numPr>
          <w:ilvl w:val="0"/>
          <w:numId w:val="16"/>
        </w:numPr>
      </w:pPr>
      <w:r w:rsidRPr="00514200">
        <w:rPr>
          <w:b/>
          <w:bCs/>
        </w:rPr>
        <w:t>Engagement Type 6C Probity Services</w:t>
      </w:r>
      <w:r>
        <w:t xml:space="preserve"> are limited to Specified Personnel subject to satisfactory employment screening checks performed by NSW Procurement using NSW Government contract C0011 Employment Checks.</w:t>
      </w:r>
    </w:p>
    <w:p w14:paraId="2A35D28E" w14:textId="77777777" w:rsidR="00F94A98" w:rsidRDefault="00F94A98" w:rsidP="003D1987">
      <w:pPr>
        <w:pStyle w:val="ListParagraph"/>
        <w:numPr>
          <w:ilvl w:val="0"/>
          <w:numId w:val="16"/>
        </w:numPr>
      </w:pPr>
      <w:r>
        <w:t xml:space="preserve">For Investigation Services ONLY: where applicable, applicants must hold appropriate master licenses or individual licenses for investigative activity such as Commercial Agent or Private Inquiry Agent (CAPI); license from NSW Police Force or equivalent. </w:t>
      </w:r>
    </w:p>
    <w:p w14:paraId="36CDA26F" w14:textId="77777777" w:rsidR="00514200" w:rsidRDefault="00F94A98" w:rsidP="003D1987">
      <w:pPr>
        <w:pStyle w:val="ListParagraph"/>
        <w:numPr>
          <w:ilvl w:val="0"/>
          <w:numId w:val="16"/>
        </w:numPr>
      </w:pPr>
      <w:r w:rsidRPr="00514200">
        <w:t>For Engagement Type 11C Actuarial Services</w:t>
      </w:r>
      <w:r>
        <w:t xml:space="preserve"> – demonstrate ability to determine, assess and plan for financial impact of risks. Economic and financial evaluation of contractual relationships. Use of mathematical and statistical models for evaluating risks and forecasting. Assessing and planning for the impact and management of financial and insurance risks. Actuarial systems and processes.</w:t>
      </w:r>
    </w:p>
    <w:p w14:paraId="6BD4459A" w14:textId="14047F95" w:rsidR="00514200" w:rsidRDefault="00514200" w:rsidP="00514200">
      <w:pPr>
        <w:pStyle w:val="Heading2"/>
      </w:pPr>
      <w:r>
        <w:t>6.2</w:t>
      </w:r>
    </w:p>
    <w:p w14:paraId="4EE322E2" w14:textId="5B266A99" w:rsidR="00F94A98" w:rsidRDefault="00F94A98" w:rsidP="00F94A98">
      <w:r>
        <w:t>Applications for Base level prequalification will be assessed according to the same criteria as Full prequalification except:</w:t>
      </w:r>
    </w:p>
    <w:p w14:paraId="7ABE27E4" w14:textId="7A25419F" w:rsidR="00F94A98" w:rsidRDefault="00F94A98" w:rsidP="003D1987">
      <w:pPr>
        <w:pStyle w:val="ListParagraph"/>
        <w:numPr>
          <w:ilvl w:val="0"/>
          <w:numId w:val="18"/>
        </w:numPr>
      </w:pPr>
      <w:r>
        <w:t>the supplier must be a Small and Medium Enterprise or a new market entrant;</w:t>
      </w:r>
    </w:p>
    <w:p w14:paraId="6CB1067D" w14:textId="6338D099" w:rsidR="00192311" w:rsidRDefault="00F94A98" w:rsidP="003D1987">
      <w:pPr>
        <w:pStyle w:val="ListParagraph"/>
        <w:numPr>
          <w:ilvl w:val="0"/>
          <w:numId w:val="18"/>
        </w:numPr>
      </w:pPr>
      <w:r>
        <w:t>referee reports are not mandatory to support nominated engagement types.</w:t>
      </w:r>
    </w:p>
    <w:p w14:paraId="2BC93D85" w14:textId="49ABD5E0" w:rsidR="00192311" w:rsidRDefault="0087521C" w:rsidP="0087521C">
      <w:pPr>
        <w:pStyle w:val="Heading1"/>
      </w:pPr>
      <w:bookmarkStart w:id="20" w:name="_Toc90564214"/>
      <w:r>
        <w:lastRenderedPageBreak/>
        <w:t xml:space="preserve">7. </w:t>
      </w:r>
      <w:r w:rsidR="00B0684B" w:rsidRPr="00B0684B">
        <w:t>What information must I provide in an Application to the Scheme?</w:t>
      </w:r>
      <w:bookmarkEnd w:id="20"/>
    </w:p>
    <w:p w14:paraId="15F5C8DF" w14:textId="7A86BA53" w:rsidR="002852DC" w:rsidRDefault="002852DC" w:rsidP="002852DC">
      <w:pPr>
        <w:pStyle w:val="Heading2"/>
      </w:pPr>
      <w:r>
        <w:t>7.1</w:t>
      </w:r>
      <w:r>
        <w:tab/>
      </w:r>
    </w:p>
    <w:p w14:paraId="4EE09330" w14:textId="0D2D17C6" w:rsidR="002852DC" w:rsidRDefault="002852DC" w:rsidP="002852DC">
      <w:r>
        <w:t>All Applicants need to ensure that the Company Profile provides at a minimum the following information:</w:t>
      </w:r>
    </w:p>
    <w:p w14:paraId="187B7294" w14:textId="2C33B3D2" w:rsidR="002852DC" w:rsidRDefault="002852DC" w:rsidP="003D1987">
      <w:pPr>
        <w:pStyle w:val="ListParagraph"/>
        <w:numPr>
          <w:ilvl w:val="0"/>
          <w:numId w:val="19"/>
        </w:numPr>
      </w:pPr>
      <w:r>
        <w:t>Detail of all Specified Personnel experience and qualifications;</w:t>
      </w:r>
    </w:p>
    <w:p w14:paraId="52E75EF2" w14:textId="7AF39A35" w:rsidR="002852DC" w:rsidRDefault="002852DC" w:rsidP="003D1987">
      <w:pPr>
        <w:pStyle w:val="ListParagraph"/>
        <w:numPr>
          <w:ilvl w:val="0"/>
          <w:numId w:val="19"/>
        </w:numPr>
      </w:pPr>
      <w:r>
        <w:t>Provide a clear and concise description of the key consultancy services offered by the organisation.</w:t>
      </w:r>
    </w:p>
    <w:p w14:paraId="11325930" w14:textId="570DFEE3" w:rsidR="002852DC" w:rsidRDefault="002852DC" w:rsidP="003D1987">
      <w:pPr>
        <w:pStyle w:val="ListParagraph"/>
        <w:numPr>
          <w:ilvl w:val="0"/>
          <w:numId w:val="19"/>
        </w:numPr>
      </w:pPr>
      <w:r>
        <w:t>For applications for Engagement Type 6c Probity Services, the Company Profile must nominate Specified Personnel and demonstrate how each person has skills and experience in performing all probity activities listed below from Section 3 of the Standards Australia Handbook “Assuring probity in decision-making”:</w:t>
      </w:r>
    </w:p>
    <w:p w14:paraId="53942FCC" w14:textId="64E79DC9" w:rsidR="002852DC" w:rsidRDefault="002852DC" w:rsidP="003D1987">
      <w:pPr>
        <w:pStyle w:val="ListParagraph"/>
        <w:numPr>
          <w:ilvl w:val="1"/>
          <w:numId w:val="19"/>
        </w:numPr>
      </w:pPr>
      <w:r>
        <w:t>Confidentiality</w:t>
      </w:r>
    </w:p>
    <w:p w14:paraId="76FA8923" w14:textId="2EFBBFA0" w:rsidR="002852DC" w:rsidRDefault="002852DC" w:rsidP="003D1987">
      <w:pPr>
        <w:pStyle w:val="ListParagraph"/>
        <w:numPr>
          <w:ilvl w:val="1"/>
          <w:numId w:val="19"/>
        </w:numPr>
      </w:pPr>
      <w:r>
        <w:t>Conflicts of interest</w:t>
      </w:r>
    </w:p>
    <w:p w14:paraId="046BF05D" w14:textId="08F8048C" w:rsidR="002852DC" w:rsidRDefault="002852DC" w:rsidP="003D1987">
      <w:pPr>
        <w:pStyle w:val="ListParagraph"/>
        <w:numPr>
          <w:ilvl w:val="1"/>
          <w:numId w:val="19"/>
        </w:numPr>
      </w:pPr>
      <w:r>
        <w:t>Probity plans</w:t>
      </w:r>
    </w:p>
    <w:p w14:paraId="3BF0E1F3" w14:textId="7F4003A1" w:rsidR="002852DC" w:rsidRDefault="002852DC" w:rsidP="003D1987">
      <w:pPr>
        <w:pStyle w:val="ListParagraph"/>
        <w:numPr>
          <w:ilvl w:val="1"/>
          <w:numId w:val="19"/>
        </w:numPr>
      </w:pPr>
      <w:r>
        <w:t>Review of documentation</w:t>
      </w:r>
    </w:p>
    <w:p w14:paraId="2318E9AA" w14:textId="00004EC1" w:rsidR="002852DC" w:rsidRDefault="002852DC" w:rsidP="003D1987">
      <w:pPr>
        <w:pStyle w:val="ListParagraph"/>
        <w:numPr>
          <w:ilvl w:val="1"/>
          <w:numId w:val="19"/>
        </w:numPr>
      </w:pPr>
      <w:r>
        <w:t>Working papers</w:t>
      </w:r>
    </w:p>
    <w:p w14:paraId="0DC8F60D" w14:textId="7C6280F2" w:rsidR="002852DC" w:rsidRDefault="002852DC" w:rsidP="003D1987">
      <w:pPr>
        <w:pStyle w:val="ListParagraph"/>
        <w:numPr>
          <w:ilvl w:val="1"/>
          <w:numId w:val="19"/>
        </w:numPr>
      </w:pPr>
      <w:r>
        <w:t>Probity reports</w:t>
      </w:r>
    </w:p>
    <w:p w14:paraId="03C1A165" w14:textId="77777777" w:rsidR="002852DC" w:rsidRDefault="002852DC" w:rsidP="003D1987">
      <w:pPr>
        <w:pStyle w:val="ListParagraph"/>
        <w:numPr>
          <w:ilvl w:val="1"/>
          <w:numId w:val="19"/>
        </w:numPr>
      </w:pPr>
      <w:r>
        <w:t>Roles in briefings, evaluation committee meetings, contract negotiations, tenderer debriefings</w:t>
      </w:r>
    </w:p>
    <w:p w14:paraId="535483BC" w14:textId="2531DA17" w:rsidR="002852DC" w:rsidRDefault="002852DC" w:rsidP="002852DC">
      <w:pPr>
        <w:pStyle w:val="Heading2"/>
      </w:pPr>
      <w:r>
        <w:t>7.2</w:t>
      </w:r>
    </w:p>
    <w:p w14:paraId="3F49F7C5" w14:textId="03BF0CA3" w:rsidR="002852DC" w:rsidRDefault="002852DC" w:rsidP="002852DC">
      <w:r>
        <w:t>All Applicants need to ensure that the Organisational Experience Document provides the following information:</w:t>
      </w:r>
    </w:p>
    <w:p w14:paraId="13B317F0" w14:textId="683F802C" w:rsidR="002852DC" w:rsidRDefault="002852DC" w:rsidP="003D1987">
      <w:pPr>
        <w:pStyle w:val="ListParagraph"/>
        <w:numPr>
          <w:ilvl w:val="0"/>
          <w:numId w:val="20"/>
        </w:numPr>
      </w:pPr>
      <w:r>
        <w:t>Please include at least three (3) consultancy engagement undertaken and completed in the last 3 years.</w:t>
      </w:r>
    </w:p>
    <w:p w14:paraId="58A9FDB8" w14:textId="234525DC" w:rsidR="002852DC" w:rsidRDefault="002852DC" w:rsidP="003D1987">
      <w:pPr>
        <w:pStyle w:val="ListParagraph"/>
        <w:numPr>
          <w:ilvl w:val="0"/>
          <w:numId w:val="20"/>
        </w:numPr>
      </w:pPr>
      <w:r>
        <w:t>Experience within or outside of Australia is relevant</w:t>
      </w:r>
    </w:p>
    <w:p w14:paraId="0C776A24" w14:textId="4A02806D" w:rsidR="002852DC" w:rsidRDefault="002852DC" w:rsidP="003D1987">
      <w:pPr>
        <w:pStyle w:val="ListParagraph"/>
        <w:numPr>
          <w:ilvl w:val="0"/>
          <w:numId w:val="20"/>
        </w:numPr>
      </w:pPr>
      <w:r>
        <w:t>If your organisation is new and has limited organisational experience you may include details of the experience of the principal consultants within your organisation.</w:t>
      </w:r>
    </w:p>
    <w:p w14:paraId="5C2FA8F0" w14:textId="648DFF8B" w:rsidR="002852DC" w:rsidRDefault="002852DC" w:rsidP="003D1987">
      <w:pPr>
        <w:pStyle w:val="ListParagraph"/>
        <w:numPr>
          <w:ilvl w:val="0"/>
          <w:numId w:val="20"/>
        </w:numPr>
      </w:pPr>
      <w:r>
        <w:t>The engagement details must describe the services your organisation provided only and should detail the actual services provided.</w:t>
      </w:r>
    </w:p>
    <w:p w14:paraId="2B70F26E" w14:textId="5A41B9A2" w:rsidR="002852DC" w:rsidRDefault="002852DC" w:rsidP="003D1987">
      <w:pPr>
        <w:pStyle w:val="ListParagraph"/>
        <w:numPr>
          <w:ilvl w:val="0"/>
          <w:numId w:val="20"/>
        </w:numPr>
      </w:pPr>
      <w:r>
        <w:t>Value must only be the value of your organisations engagement. Do not provide the full value of a program of works that you have played a part in – your engagement value only is to be provided.</w:t>
      </w:r>
    </w:p>
    <w:p w14:paraId="27112760" w14:textId="485E1C21" w:rsidR="002852DC" w:rsidRDefault="002852DC" w:rsidP="003D1987">
      <w:pPr>
        <w:pStyle w:val="ListParagraph"/>
        <w:numPr>
          <w:ilvl w:val="0"/>
          <w:numId w:val="20"/>
        </w:numPr>
      </w:pPr>
      <w:r>
        <w:t>Ensure you nominate the actual capability applicable to the engagement services (this should be key engagement types only, do not list all engagement types)</w:t>
      </w:r>
    </w:p>
    <w:p w14:paraId="0F3F53F6" w14:textId="3E3D59D5" w:rsidR="002852DC" w:rsidRDefault="002852DC" w:rsidP="002852DC">
      <w:pPr>
        <w:pStyle w:val="Heading2"/>
      </w:pPr>
      <w:r>
        <w:t>7.3</w:t>
      </w:r>
    </w:p>
    <w:p w14:paraId="5820574E" w14:textId="5B9C1E32" w:rsidR="002852DC" w:rsidRDefault="002852DC" w:rsidP="002852DC">
      <w:r>
        <w:t>For Full Qualification Applicants Referee reports:</w:t>
      </w:r>
    </w:p>
    <w:p w14:paraId="6BC22579" w14:textId="7D992A9F" w:rsidR="002852DC" w:rsidRDefault="002852DC" w:rsidP="003D1987">
      <w:pPr>
        <w:pStyle w:val="ListParagraph"/>
        <w:numPr>
          <w:ilvl w:val="0"/>
          <w:numId w:val="21"/>
        </w:numPr>
      </w:pPr>
      <w:r>
        <w:t xml:space="preserve">Should detail work completed or ongoing in the last 3 years from the date of the application. Consideration may be given to work outside the 3-year period, </w:t>
      </w:r>
      <w:proofErr w:type="gramStart"/>
      <w:r>
        <w:t>were</w:t>
      </w:r>
      <w:proofErr w:type="gramEnd"/>
      <w:r>
        <w:t xml:space="preserve"> it is considered appropriate. </w:t>
      </w:r>
    </w:p>
    <w:p w14:paraId="12248081" w14:textId="739ED3B4" w:rsidR="002852DC" w:rsidRDefault="002852DC" w:rsidP="003D1987">
      <w:pPr>
        <w:pStyle w:val="ListParagraph"/>
        <w:numPr>
          <w:ilvl w:val="0"/>
          <w:numId w:val="21"/>
        </w:numPr>
      </w:pPr>
      <w:r>
        <w:t>Must clearly detail the engagement;</w:t>
      </w:r>
    </w:p>
    <w:p w14:paraId="1D629DEC" w14:textId="5AEF1D6F" w:rsidR="002852DC" w:rsidRDefault="002852DC" w:rsidP="003D1987">
      <w:pPr>
        <w:pStyle w:val="ListParagraph"/>
        <w:numPr>
          <w:ilvl w:val="0"/>
          <w:numId w:val="21"/>
        </w:numPr>
      </w:pPr>
      <w:r>
        <w:lastRenderedPageBreak/>
        <w:t>Must clearly detail the actual work completed within the capability detail 2.1 of the referee report template. Comments of “work completed” or repetition of the engagement type descriptions are not acceptable.</w:t>
      </w:r>
    </w:p>
    <w:p w14:paraId="6B511E07" w14:textId="69012F47" w:rsidR="002852DC" w:rsidRDefault="002852DC" w:rsidP="003D1987">
      <w:pPr>
        <w:pStyle w:val="ListParagraph"/>
        <w:numPr>
          <w:ilvl w:val="0"/>
          <w:numId w:val="21"/>
        </w:numPr>
      </w:pPr>
      <w:r>
        <w:t>Must show detail for all engagement types applied for. (Recommended that applicants only apply for engagement types they can support from referee reports)</w:t>
      </w:r>
    </w:p>
    <w:p w14:paraId="79C3943A" w14:textId="76CA6978" w:rsidR="002852DC" w:rsidRDefault="002852DC" w:rsidP="002852DC">
      <w:pPr>
        <w:pStyle w:val="Heading2"/>
      </w:pPr>
      <w:r>
        <w:t>7.4</w:t>
      </w:r>
    </w:p>
    <w:p w14:paraId="773D5662" w14:textId="4A88B639" w:rsidR="00B0684B" w:rsidRDefault="002852DC" w:rsidP="002852DC">
      <w:r>
        <w:t>All applicants must provide rates in the format provided in the scheme application form. See also Clause 10 of Scheme Rules for further details on Rates and Charges.</w:t>
      </w:r>
    </w:p>
    <w:p w14:paraId="5CB1996C" w14:textId="77777777" w:rsidR="00C00E9C" w:rsidRDefault="00C00E9C" w:rsidP="002F5D6E"/>
    <w:p w14:paraId="494A77EA" w14:textId="5062C80F" w:rsidR="002F5D6E" w:rsidRDefault="00194F88" w:rsidP="00194F88">
      <w:pPr>
        <w:pStyle w:val="Heading1"/>
      </w:pPr>
      <w:bookmarkStart w:id="21" w:name="_Toc90564215"/>
      <w:r>
        <w:t xml:space="preserve">8. </w:t>
      </w:r>
      <w:r w:rsidR="005D1FD7">
        <w:t>Rates and Charges</w:t>
      </w:r>
      <w:bookmarkEnd w:id="21"/>
      <w:r w:rsidR="002F5D6E">
        <w:t xml:space="preserve"> </w:t>
      </w:r>
    </w:p>
    <w:p w14:paraId="1FDDF49F" w14:textId="1F7EC929" w:rsidR="00B977B4" w:rsidRDefault="00B977B4" w:rsidP="00B977B4">
      <w:pPr>
        <w:pStyle w:val="Heading2"/>
      </w:pPr>
      <w:r>
        <w:t>8.1</w:t>
      </w:r>
    </w:p>
    <w:p w14:paraId="63D03CA7" w14:textId="0912589B" w:rsidR="00B977B4" w:rsidRDefault="00B977B4" w:rsidP="00B977B4">
      <w:r>
        <w:t xml:space="preserve">The range of rates provided in an Application shall remain firm for an initial 24-month period from date of approval. At that time, an application may be made by a Supplier to update the daily rates specified in an </w:t>
      </w:r>
      <w:proofErr w:type="gramStart"/>
      <w:r>
        <w:t>Application</w:t>
      </w:r>
      <w:proofErr w:type="gramEnd"/>
      <w:r>
        <w:t xml:space="preserve">. </w:t>
      </w:r>
    </w:p>
    <w:p w14:paraId="5620430A" w14:textId="336931EB" w:rsidR="00B977B4" w:rsidRDefault="00B977B4" w:rsidP="00B977B4">
      <w:pPr>
        <w:pStyle w:val="Heading2"/>
      </w:pPr>
      <w:r>
        <w:t>8.2</w:t>
      </w:r>
    </w:p>
    <w:p w14:paraId="46B3BF17" w14:textId="20FE4816" w:rsidR="00B977B4" w:rsidRDefault="00B977B4" w:rsidP="00B977B4">
      <w:r>
        <w:t>Applicants must provide daily rates GST exclusive.</w:t>
      </w:r>
    </w:p>
    <w:p w14:paraId="01F759DC" w14:textId="1814FBC6" w:rsidR="00B977B4" w:rsidRDefault="00B977B4" w:rsidP="00B977B4">
      <w:pPr>
        <w:pStyle w:val="Heading2"/>
      </w:pPr>
      <w:r>
        <w:t>8.3</w:t>
      </w:r>
    </w:p>
    <w:p w14:paraId="78B6A8D3" w14:textId="2EB8C8AD" w:rsidR="00B977B4" w:rsidRDefault="00B977B4" w:rsidP="00B977B4">
      <w:r>
        <w:t>Daily rates are based on a minimum of 8 working hours per day.</w:t>
      </w:r>
    </w:p>
    <w:p w14:paraId="52AB6775" w14:textId="3ABE61B7" w:rsidR="00B977B4" w:rsidRDefault="00B977B4" w:rsidP="00B977B4">
      <w:pPr>
        <w:pStyle w:val="Heading2"/>
      </w:pPr>
      <w:r>
        <w:t>8.4</w:t>
      </w:r>
    </w:p>
    <w:p w14:paraId="12778DD5" w14:textId="093F0B91" w:rsidR="00B977B4" w:rsidRDefault="00B977B4" w:rsidP="00B977B4">
      <w:r>
        <w:t xml:space="preserve">The rates shall include all costs of the Applicant excluding subsistence and travel costs outside the Sydney Metropolitan Area and/or from Interstate and including employee related costs, data processing, the provision of personal computers, any other tools or equipment required in the provision of Services, and travel costs within the Sydney metropolitan area (except if the Supplier is from Interstate). </w:t>
      </w:r>
    </w:p>
    <w:p w14:paraId="47A6B817" w14:textId="6B91EE01" w:rsidR="00B977B4" w:rsidRDefault="00B977B4" w:rsidP="00B977B4">
      <w:pPr>
        <w:pStyle w:val="Heading2"/>
      </w:pPr>
      <w:r>
        <w:t>8.5</w:t>
      </w:r>
    </w:p>
    <w:p w14:paraId="0F88DC81" w14:textId="14ACE3AA" w:rsidR="00B977B4" w:rsidRDefault="00B977B4" w:rsidP="00B977B4">
      <w:r>
        <w:t>Subsistence and travel expenses outside the Sydney metropolitan area and/or where the Supplier is from Interstate are to be charged at actual cost, or at the rates specified under the Crown Employees (Public Service Conditions of Employment) Reviewed Award 2006, whichever is the lesser. These expenses are to be agreed upon with the Agency prior to the engagement and supported by receipts/invoices.</w:t>
      </w:r>
    </w:p>
    <w:p w14:paraId="7A936901" w14:textId="7943463C" w:rsidR="00B977B4" w:rsidRPr="00B977B4" w:rsidRDefault="00B977B4" w:rsidP="00B977B4">
      <w:pPr>
        <w:pStyle w:val="Heading2"/>
      </w:pPr>
      <w:r w:rsidRPr="00B977B4">
        <w:rPr>
          <w:rStyle w:val="Heading2Char"/>
          <w:b/>
          <w:bCs/>
        </w:rPr>
        <w:t>8.6</w:t>
      </w:r>
    </w:p>
    <w:p w14:paraId="10ED3932" w14:textId="77777777" w:rsidR="00412FCB" w:rsidRDefault="00B977B4" w:rsidP="00412FCB">
      <w:r>
        <w:t xml:space="preserve">The daily rates specified in an </w:t>
      </w:r>
      <w:proofErr w:type="gramStart"/>
      <w:r>
        <w:t>Application</w:t>
      </w:r>
      <w:proofErr w:type="gramEnd"/>
      <w:r>
        <w:t xml:space="preserve"> will be taken into account by the Assessment Body. Agencies may take the daily rates specified in an </w:t>
      </w:r>
      <w:proofErr w:type="gramStart"/>
      <w:r>
        <w:t>Application</w:t>
      </w:r>
      <w:proofErr w:type="gramEnd"/>
      <w:r>
        <w:t xml:space="preserve"> into account when selecting a Supplier for work.</w:t>
      </w:r>
    </w:p>
    <w:p w14:paraId="4D73788A" w14:textId="6E5368ED" w:rsidR="00B977B4" w:rsidRDefault="00B977B4" w:rsidP="00412FCB">
      <w:pPr>
        <w:pStyle w:val="Heading2"/>
      </w:pPr>
      <w:r>
        <w:lastRenderedPageBreak/>
        <w:t>8.7</w:t>
      </w:r>
    </w:p>
    <w:p w14:paraId="18155C0C" w14:textId="04305682" w:rsidR="00B977B4" w:rsidRDefault="00B977B4" w:rsidP="00B977B4">
      <w:r>
        <w:t xml:space="preserve">The fees to be charged for each individual engagement for which the Supplier is selected shall be agreed between the Supplier and the Agency. The Agency may negotiate rates with the Supplier. </w:t>
      </w:r>
    </w:p>
    <w:p w14:paraId="0A7724EE" w14:textId="7A14D6D5" w:rsidR="00B977B4" w:rsidRDefault="00B977B4" w:rsidP="00B977B4">
      <w:pPr>
        <w:pStyle w:val="Heading2"/>
      </w:pPr>
      <w:r>
        <w:t>8.8</w:t>
      </w:r>
    </w:p>
    <w:p w14:paraId="1A7CFF31" w14:textId="61E432A1" w:rsidR="001D0E9C" w:rsidRDefault="00B977B4" w:rsidP="00B977B4">
      <w:r>
        <w:t>Suppliers agree to provide quotes to Agencies for work if requested and to ensure any quote provided is GST inclusive.</w:t>
      </w:r>
    </w:p>
    <w:p w14:paraId="0A2271CC" w14:textId="6EEAF85C" w:rsidR="005D1FD7" w:rsidRDefault="005D1FD7" w:rsidP="002F5D6E"/>
    <w:p w14:paraId="4746DC3B" w14:textId="77777777" w:rsidR="00412FCB" w:rsidRDefault="00412FCB" w:rsidP="002F5D6E"/>
    <w:p w14:paraId="5C7FF005" w14:textId="3684A5A5" w:rsidR="001D0E9C" w:rsidRDefault="00567D74" w:rsidP="00567D74">
      <w:pPr>
        <w:pStyle w:val="Heading1"/>
      </w:pPr>
      <w:bookmarkStart w:id="22" w:name="_Toc90564216"/>
      <w:r>
        <w:t xml:space="preserve">9. </w:t>
      </w:r>
      <w:r w:rsidR="00B977B4">
        <w:t>Insurance</w:t>
      </w:r>
      <w:bookmarkEnd w:id="22"/>
    </w:p>
    <w:p w14:paraId="3A8660EE" w14:textId="7A40B15D" w:rsidR="005E759D" w:rsidRDefault="005E759D" w:rsidP="005E759D">
      <w:pPr>
        <w:pStyle w:val="Heading2"/>
      </w:pPr>
      <w:r>
        <w:t>9.1</w:t>
      </w:r>
    </w:p>
    <w:p w14:paraId="5DB40A1A" w14:textId="67B2341E" w:rsidR="005E759D" w:rsidRDefault="005E759D" w:rsidP="005E759D">
      <w:r>
        <w:t>Applicants are to maintain insurance policies for Public Liability and Workers' Compensation in accordance with the Scheme Rules and otherwise where required by law.</w:t>
      </w:r>
    </w:p>
    <w:p w14:paraId="7803DF1A" w14:textId="7C8CEF16" w:rsidR="005E759D" w:rsidRDefault="005E759D" w:rsidP="005E759D">
      <w:pPr>
        <w:pStyle w:val="Heading2"/>
      </w:pPr>
      <w:r>
        <w:t>9.2</w:t>
      </w:r>
    </w:p>
    <w:p w14:paraId="5EF46807" w14:textId="41A52832" w:rsidR="005E759D" w:rsidRDefault="005E759D" w:rsidP="005E759D">
      <w:r>
        <w:t>Professional Indemnity Insurance is not mandatory but may be required for some engagements. The adequacy of the insurance coverage to meet the risk and any monetary limit that is set for the nature of an engagement will be determined by agencies at the time the supplier is engaged.</w:t>
      </w:r>
    </w:p>
    <w:p w14:paraId="50557957" w14:textId="77E9CAE7" w:rsidR="005E759D" w:rsidRDefault="005E759D" w:rsidP="005E759D">
      <w:pPr>
        <w:pStyle w:val="Heading2"/>
      </w:pPr>
      <w:r>
        <w:t>9.3</w:t>
      </w:r>
    </w:p>
    <w:p w14:paraId="449A8509" w14:textId="288D507C" w:rsidR="00E67225" w:rsidRDefault="005E759D" w:rsidP="005E759D">
      <w:r>
        <w:t>Prior to engagement, agencies may request that suppliers provide proof of insurance.</w:t>
      </w:r>
    </w:p>
    <w:p w14:paraId="57B9F77F" w14:textId="70CB548A" w:rsidR="005E759D" w:rsidRDefault="005E759D" w:rsidP="001D0E9C"/>
    <w:p w14:paraId="4377254C" w14:textId="77777777" w:rsidR="00412FCB" w:rsidRDefault="00412FCB" w:rsidP="001D0E9C"/>
    <w:p w14:paraId="5257D90E" w14:textId="1D8C9B49" w:rsidR="00972CF1" w:rsidRDefault="00972CF1" w:rsidP="00972CF1">
      <w:pPr>
        <w:pStyle w:val="Heading1"/>
      </w:pPr>
      <w:bookmarkStart w:id="23" w:name="_Toc90564217"/>
      <w:r>
        <w:t xml:space="preserve">10. </w:t>
      </w:r>
      <w:r w:rsidR="00215A0B" w:rsidRPr="00215A0B">
        <w:t>Can Suppliers prequalified in other jurisdictions be recognised under the Scheme?</w:t>
      </w:r>
      <w:bookmarkEnd w:id="23"/>
      <w:r w:rsidR="00215A0B" w:rsidRPr="00215A0B">
        <w:t xml:space="preserve">  </w:t>
      </w:r>
    </w:p>
    <w:p w14:paraId="7C5BF591" w14:textId="7D9A1B9A" w:rsidR="008023A2" w:rsidRDefault="008023A2" w:rsidP="008023A2">
      <w:r>
        <w:t xml:space="preserve">Suppliers already in consultancy panels, multi-use lists or any form of contract arrangements in other jurisdictions can be recognised and accepted under the Scheme subject to the conditions that the Supplier: </w:t>
      </w:r>
    </w:p>
    <w:p w14:paraId="6EE8AC37" w14:textId="4A26F2DA" w:rsidR="008023A2" w:rsidRDefault="008023A2" w:rsidP="003D1987">
      <w:pPr>
        <w:pStyle w:val="ListParagraph"/>
        <w:numPr>
          <w:ilvl w:val="0"/>
          <w:numId w:val="22"/>
        </w:numPr>
      </w:pPr>
      <w:r>
        <w:t xml:space="preserve">remains registered in the arrangement at the original jurisdiction; </w:t>
      </w:r>
    </w:p>
    <w:p w14:paraId="6F23B396" w14:textId="437F5ED9" w:rsidR="008023A2" w:rsidRDefault="008023A2" w:rsidP="003D1987">
      <w:pPr>
        <w:pStyle w:val="ListParagraph"/>
        <w:numPr>
          <w:ilvl w:val="0"/>
          <w:numId w:val="22"/>
        </w:numPr>
      </w:pPr>
      <w:proofErr w:type="gramStart"/>
      <w:r>
        <w:t>submits an application</w:t>
      </w:r>
      <w:proofErr w:type="gramEnd"/>
      <w:r>
        <w:t xml:space="preserve"> using the online application form; </w:t>
      </w:r>
    </w:p>
    <w:p w14:paraId="47AD7A34" w14:textId="5E7E3D5B" w:rsidR="008023A2" w:rsidRDefault="008023A2" w:rsidP="003D1987">
      <w:pPr>
        <w:pStyle w:val="ListParagraph"/>
        <w:numPr>
          <w:ilvl w:val="0"/>
          <w:numId w:val="22"/>
        </w:numPr>
      </w:pPr>
      <w:r>
        <w:t xml:space="preserve">signs an agreement to provide services in NSW in accordance with the Scheme Rules; and  </w:t>
      </w:r>
    </w:p>
    <w:p w14:paraId="579F9E8B" w14:textId="4AF287FE" w:rsidR="009454BC" w:rsidRDefault="008023A2" w:rsidP="003D1987">
      <w:pPr>
        <w:pStyle w:val="ListParagraph"/>
        <w:numPr>
          <w:ilvl w:val="0"/>
          <w:numId w:val="22"/>
        </w:numPr>
      </w:pPr>
      <w:r>
        <w:t>provides the rates/costs of services for the engagement types applied for.</w:t>
      </w:r>
    </w:p>
    <w:p w14:paraId="2C10E9B1" w14:textId="7C1E4DE3" w:rsidR="008023A2" w:rsidRDefault="008023A2" w:rsidP="008023A2"/>
    <w:p w14:paraId="319EEEE8" w14:textId="77777777" w:rsidR="00412FCB" w:rsidRDefault="00412FCB" w:rsidP="008023A2"/>
    <w:p w14:paraId="0CC3AF8E" w14:textId="207256B9" w:rsidR="009454BC" w:rsidRDefault="009454BC" w:rsidP="009454BC">
      <w:pPr>
        <w:pStyle w:val="Heading1"/>
      </w:pPr>
      <w:bookmarkStart w:id="24" w:name="_Toc90564218"/>
      <w:r>
        <w:lastRenderedPageBreak/>
        <w:t xml:space="preserve">11. </w:t>
      </w:r>
      <w:r w:rsidR="000A0B12" w:rsidRPr="000A0B12">
        <w:t>On what terms are Suppliers from the Scheme engaged?</w:t>
      </w:r>
      <w:bookmarkEnd w:id="24"/>
    </w:p>
    <w:p w14:paraId="3F9321C5" w14:textId="2820AB4A" w:rsidR="0042018F" w:rsidRDefault="0042018F" w:rsidP="0042018F">
      <w:pPr>
        <w:pStyle w:val="Heading2"/>
      </w:pPr>
      <w:r>
        <w:t>11.1 On what terms are Suppliers engaged?</w:t>
      </w:r>
    </w:p>
    <w:p w14:paraId="72D02B8F" w14:textId="77777777" w:rsidR="0087530D" w:rsidRDefault="0042018F" w:rsidP="0042018F">
      <w:r>
        <w:t>If prequalified and engaged by an agency through the Scheme, Applicants agree to the terms and conditions for any engagement as detailed in the Standard Form of Agreement – Terms and Conditions contained within the “Scheme Rules” applicable to the level of their registration.</w:t>
      </w:r>
    </w:p>
    <w:p w14:paraId="79538E5D" w14:textId="77777777" w:rsidR="0087530D" w:rsidRDefault="0087530D" w:rsidP="0042018F"/>
    <w:p w14:paraId="69917513" w14:textId="3723F3FA" w:rsidR="0042018F" w:rsidRDefault="0042018F" w:rsidP="0042018F">
      <w:r>
        <w:t xml:space="preserve">It is not necessary to sign the Standard Form of Agreement – Terms and Conditions for each or any engagement; instead, parties will complete a form of Agreement Details relevant to their level of registration in respect of each engagement. </w:t>
      </w:r>
    </w:p>
    <w:p w14:paraId="303D3D91" w14:textId="77777777" w:rsidR="0087530D" w:rsidRDefault="0087530D" w:rsidP="0042018F"/>
    <w:p w14:paraId="0C4556F6" w14:textId="0FE3C65B" w:rsidR="0042018F" w:rsidRDefault="0042018F" w:rsidP="0042018F">
      <w:r>
        <w:t xml:space="preserve">The details of scope of work, fees and other requirements for the engagement will be set out within the Standard Form of Agreement - Agreement Details between the parties. Where the parties want to sign a document, the parties may sign the Agreement Details. </w:t>
      </w:r>
    </w:p>
    <w:p w14:paraId="312B099C" w14:textId="77777777" w:rsidR="0087530D" w:rsidRDefault="0087530D" w:rsidP="0042018F"/>
    <w:p w14:paraId="5B25D4E9" w14:textId="386FB978" w:rsidR="0042018F" w:rsidRDefault="0042018F" w:rsidP="0042018F">
      <w:r>
        <w:t>The Supplier agrees not to seek any amendment to the Standard Form Agreement - Terms and Conditions.</w:t>
      </w:r>
    </w:p>
    <w:p w14:paraId="6E1E243A" w14:textId="77777777" w:rsidR="0087530D" w:rsidRDefault="0087530D" w:rsidP="0042018F"/>
    <w:p w14:paraId="5565DBAA" w14:textId="474643FA" w:rsidR="0042018F" w:rsidRDefault="0042018F" w:rsidP="0042018F">
      <w:r>
        <w:t xml:space="preserve">The Standard Form Agreement – Agreement Details for Base suppliers and Full prequalified supplier are available on the Scheme’s </w:t>
      </w:r>
      <w:proofErr w:type="spellStart"/>
      <w:r w:rsidR="000C26EB">
        <w:t>info.</w:t>
      </w:r>
      <w:r>
        <w:t>buy.nsw</w:t>
      </w:r>
      <w:proofErr w:type="spellEnd"/>
      <w:r>
        <w:t xml:space="preserve"> webpage</w:t>
      </w:r>
    </w:p>
    <w:p w14:paraId="3FA8ED9D" w14:textId="1C50BD42" w:rsidR="0042018F" w:rsidRDefault="007F67EC" w:rsidP="0042018F">
      <w:hyperlink r:id="rId26" w:history="1">
        <w:r w:rsidR="00771086">
          <w:rPr>
            <w:rStyle w:val="Hyperlink"/>
          </w:rPr>
          <w:t xml:space="preserve">Performance and Management Services Scheme | </w:t>
        </w:r>
        <w:proofErr w:type="spellStart"/>
        <w:r w:rsidR="00771086">
          <w:rPr>
            <w:rStyle w:val="Hyperlink"/>
          </w:rPr>
          <w:t>info.buy.nsw</w:t>
        </w:r>
        <w:proofErr w:type="spellEnd"/>
      </w:hyperlink>
      <w:r w:rsidR="0042018F">
        <w:t xml:space="preserve"> </w:t>
      </w:r>
    </w:p>
    <w:p w14:paraId="4EB0663E" w14:textId="042D94A5" w:rsidR="0042018F" w:rsidRDefault="0042018F" w:rsidP="0042018F">
      <w:pPr>
        <w:pStyle w:val="Heading2"/>
      </w:pPr>
      <w:r>
        <w:t xml:space="preserve">11.2 On what terms are Base Suppliers to be engaged? </w:t>
      </w:r>
    </w:p>
    <w:p w14:paraId="604F39EE" w14:textId="1D7EEF17" w:rsidR="0042018F" w:rsidRDefault="0042018F" w:rsidP="0042018F">
      <w:r>
        <w:t xml:space="preserve"> A Supplier registered on the Base is available to be engaged by an Agency for </w:t>
      </w:r>
      <w:r w:rsidR="0087530D">
        <w:t>low-risk</w:t>
      </w:r>
      <w:r>
        <w:t xml:space="preserve"> engagements of value up to $50,000 (excl. GST).</w:t>
      </w:r>
    </w:p>
    <w:p w14:paraId="17DCA0B3" w14:textId="77777777" w:rsidR="0087530D" w:rsidRDefault="0087530D" w:rsidP="0042018F"/>
    <w:p w14:paraId="53F1D76F" w14:textId="3402775F" w:rsidR="00D6086B" w:rsidRDefault="0042018F" w:rsidP="0042018F">
      <w:r>
        <w:t xml:space="preserve">Any engagement between an Agency and a Base supplier must be set out using the Standard Form of agreement – Agreement Details – Base Suppliers available on </w:t>
      </w:r>
      <w:proofErr w:type="spellStart"/>
      <w:r w:rsidR="000C26EB">
        <w:t>info.</w:t>
      </w:r>
      <w:r>
        <w:t>buy.nsw</w:t>
      </w:r>
      <w:proofErr w:type="spellEnd"/>
      <w:r>
        <w:t xml:space="preserve">.  </w:t>
      </w:r>
    </w:p>
    <w:p w14:paraId="596A1B46" w14:textId="6F39E3C6" w:rsidR="0087530D" w:rsidRDefault="0087530D" w:rsidP="0042018F"/>
    <w:p w14:paraId="1AE41905" w14:textId="77777777" w:rsidR="00412FCB" w:rsidRDefault="00412FCB" w:rsidP="0042018F"/>
    <w:p w14:paraId="783BEA97" w14:textId="41DDB229" w:rsidR="00BA2EAB" w:rsidRDefault="00BA2EAB" w:rsidP="00BA2EAB">
      <w:pPr>
        <w:pStyle w:val="Heading1"/>
      </w:pPr>
      <w:bookmarkStart w:id="25" w:name="_Toc90564219"/>
      <w:r>
        <w:t>1</w:t>
      </w:r>
      <w:r w:rsidR="00E40E68">
        <w:t>2</w:t>
      </w:r>
      <w:r>
        <w:t>. Does the Scheme allow for additional or ‘flow-on’ engagement?</w:t>
      </w:r>
      <w:bookmarkEnd w:id="25"/>
      <w:r>
        <w:t xml:space="preserve">  </w:t>
      </w:r>
    </w:p>
    <w:p w14:paraId="2DA39D24" w14:textId="0F732A71" w:rsidR="00BA2EAB" w:rsidRDefault="005963ED" w:rsidP="00BA2EAB">
      <w:pPr>
        <w:pStyle w:val="Heading2"/>
      </w:pPr>
      <w:r>
        <w:t>12</w:t>
      </w:r>
      <w:r w:rsidR="00BA2EAB">
        <w:t>.1</w:t>
      </w:r>
    </w:p>
    <w:p w14:paraId="78D03256" w14:textId="357BB5D4" w:rsidR="00BA2EAB" w:rsidRDefault="00E53AE0" w:rsidP="00BA2EAB">
      <w:r w:rsidRPr="00E53AE0">
        <w:t>A supplier’s engagement may result in the need for related ‘flow-on’ work. If possible, agencies will give notice to suppliers when they are first invited to submit a proposal.</w:t>
      </w:r>
    </w:p>
    <w:p w14:paraId="6627F949" w14:textId="4B05BAF9" w:rsidR="00BA2EAB" w:rsidRDefault="005963ED" w:rsidP="00BA2EAB">
      <w:pPr>
        <w:pStyle w:val="Heading2"/>
      </w:pPr>
      <w:r>
        <w:t>12</w:t>
      </w:r>
      <w:r w:rsidR="00BA2EAB">
        <w:t xml:space="preserve">.2 </w:t>
      </w:r>
    </w:p>
    <w:p w14:paraId="21FA12FA" w14:textId="77777777" w:rsidR="00DF5123" w:rsidRDefault="00DF5123" w:rsidP="00DF5123">
      <w:r>
        <w:t xml:space="preserve">Regardless of advanced notice being given, a supplier who has undertaken an initial engagement may be invited by the agency to submit a proposal for further work provided the following criteria are met:  </w:t>
      </w:r>
    </w:p>
    <w:p w14:paraId="11B6C90E" w14:textId="77777777" w:rsidR="00DF5123" w:rsidRDefault="00DF5123" w:rsidP="003D1987">
      <w:pPr>
        <w:pStyle w:val="ListParagraph"/>
        <w:numPr>
          <w:ilvl w:val="0"/>
          <w:numId w:val="23"/>
        </w:numPr>
      </w:pPr>
      <w:r>
        <w:t xml:space="preserve">satisfactory performance; </w:t>
      </w:r>
    </w:p>
    <w:p w14:paraId="2C4BD576" w14:textId="77777777" w:rsidR="00DF5123" w:rsidRDefault="00DF5123" w:rsidP="003D1987">
      <w:pPr>
        <w:pStyle w:val="ListParagraph"/>
        <w:numPr>
          <w:ilvl w:val="0"/>
          <w:numId w:val="23"/>
        </w:numPr>
      </w:pPr>
      <w:r>
        <w:t xml:space="preserve">demonstrated knowledge and expertise developed during the initial engagement; and </w:t>
      </w:r>
    </w:p>
    <w:p w14:paraId="7448CC42" w14:textId="77777777" w:rsidR="00DF5123" w:rsidRDefault="00DF5123" w:rsidP="003D1987">
      <w:pPr>
        <w:pStyle w:val="ListParagraph"/>
        <w:numPr>
          <w:ilvl w:val="0"/>
          <w:numId w:val="23"/>
        </w:numPr>
      </w:pPr>
      <w:r>
        <w:t xml:space="preserve">value for money for additional related engagements. </w:t>
      </w:r>
    </w:p>
    <w:p w14:paraId="4F9112EC" w14:textId="32ED3414" w:rsidR="00BA2EAB" w:rsidRDefault="00DF5123" w:rsidP="007412F4">
      <w:pPr>
        <w:pStyle w:val="Heading2"/>
      </w:pPr>
      <w:r>
        <w:lastRenderedPageBreak/>
        <w:t>12.3 Flow on for Full</w:t>
      </w:r>
    </w:p>
    <w:p w14:paraId="6CEFAFAE" w14:textId="77777777" w:rsidR="007412F4" w:rsidRDefault="007412F4" w:rsidP="007412F4">
      <w:r>
        <w:t xml:space="preserve">The total value of the first and related flow-on engagements is not to exceed the lesser of: </w:t>
      </w:r>
    </w:p>
    <w:p w14:paraId="42338CCA" w14:textId="69725280" w:rsidR="007412F4" w:rsidRDefault="007412F4" w:rsidP="003D1987">
      <w:pPr>
        <w:pStyle w:val="ListParagraph"/>
        <w:numPr>
          <w:ilvl w:val="0"/>
          <w:numId w:val="24"/>
        </w:numPr>
      </w:pPr>
      <w:r>
        <w:t xml:space="preserve">three times the value of the first engagement or  </w:t>
      </w:r>
    </w:p>
    <w:p w14:paraId="4EACEE7C" w14:textId="1BAB468F" w:rsidR="007412F4" w:rsidRDefault="007412F4" w:rsidP="003D1987">
      <w:pPr>
        <w:pStyle w:val="ListParagraph"/>
        <w:numPr>
          <w:ilvl w:val="0"/>
          <w:numId w:val="24"/>
        </w:numPr>
      </w:pPr>
      <w:r>
        <w:t xml:space="preserve">$500,000 (with all costs excluding GST). </w:t>
      </w:r>
    </w:p>
    <w:p w14:paraId="0A4C7E1F" w14:textId="77777777" w:rsidR="007412F4" w:rsidRDefault="007412F4" w:rsidP="007412F4"/>
    <w:p w14:paraId="5B45E15D" w14:textId="338F26FB" w:rsidR="007412F4" w:rsidRDefault="007412F4" w:rsidP="007412F4">
      <w:r>
        <w:t xml:space="preserve">Where flow-on engagements are likely to exceed the applicable limit, a minimum of three suppliers from the Scheme should be invited to provide quotations unless exceptional circumstances can be demonstrated. Where there are exceptional circumstances, these must be approved by the </w:t>
      </w:r>
      <w:proofErr w:type="gramStart"/>
      <w:r>
        <w:t>Agency’s Minister</w:t>
      </w:r>
      <w:proofErr w:type="gramEnd"/>
      <w:r>
        <w:t xml:space="preserve">, the Board, Chief Executive Officer or authorised person at the agency in line with delegations for this particular purpose.  </w:t>
      </w:r>
    </w:p>
    <w:p w14:paraId="15D73C1C" w14:textId="77777777" w:rsidR="007412F4" w:rsidRDefault="007412F4" w:rsidP="007412F4"/>
    <w:p w14:paraId="029CBA60" w14:textId="22E39038" w:rsidR="00DF5123" w:rsidRDefault="007412F4" w:rsidP="007412F4">
      <w:r>
        <w:t>The following examples are provided to help suppliers understand and comply with the Scheme Rules on flow-on work. All fees in the examples are exclusive of GST.</w:t>
      </w:r>
    </w:p>
    <w:p w14:paraId="62AEEF7D" w14:textId="496CD819" w:rsidR="005C31AD" w:rsidRDefault="00412FCB" w:rsidP="003D1987">
      <w:pPr>
        <w:pStyle w:val="Heading2"/>
      </w:pPr>
      <w:r>
        <w:t xml:space="preserve">12.3.1 </w:t>
      </w:r>
      <w:r w:rsidR="005C31AD">
        <w:t>Scenario 1</w:t>
      </w:r>
    </w:p>
    <w:p w14:paraId="664433A7" w14:textId="77777777" w:rsidR="006E04E6" w:rsidRDefault="006E04E6" w:rsidP="006E04E6">
      <w:r>
        <w:t xml:space="preserve">Agency X has engaged Supplier A for an internal audit on its payroll process with fees </w:t>
      </w:r>
      <w:proofErr w:type="spellStart"/>
      <w:r>
        <w:t>totaling</w:t>
      </w:r>
      <w:proofErr w:type="spellEnd"/>
      <w:r>
        <w:t xml:space="preserve"> $30,000.  As a result of this review, weaknesses were noted on the payroll system and Agency X now requires a review on general computer controls including system security to be conducted. The estimated total fee for this additional review is $50,000. </w:t>
      </w:r>
    </w:p>
    <w:p w14:paraId="4C543A15" w14:textId="77777777" w:rsidR="009B31E1" w:rsidRDefault="009B31E1" w:rsidP="006E04E6"/>
    <w:p w14:paraId="617E7ECF" w14:textId="51A544FB" w:rsidR="006E04E6" w:rsidRPr="009B31E1" w:rsidRDefault="006E04E6" w:rsidP="006E04E6">
      <w:pPr>
        <w:rPr>
          <w:b/>
          <w:bCs/>
        </w:rPr>
      </w:pPr>
      <w:r w:rsidRPr="009B31E1">
        <w:rPr>
          <w:b/>
          <w:bCs/>
        </w:rPr>
        <w:t xml:space="preserve">Can Agency X offer the flow-on work directly to Supplier A provided that the three mandatory criteria on satisfactory performance, demonstrated knowledge and expertise and value for money have been met? </w:t>
      </w:r>
    </w:p>
    <w:p w14:paraId="3470E69C" w14:textId="77777777" w:rsidR="009B31E1" w:rsidRPr="009B31E1" w:rsidRDefault="009B31E1" w:rsidP="006E04E6">
      <w:pPr>
        <w:rPr>
          <w:b/>
          <w:bCs/>
        </w:rPr>
      </w:pPr>
    </w:p>
    <w:p w14:paraId="4CD3AFAD" w14:textId="56451CDB" w:rsidR="006E04E6" w:rsidRDefault="006E04E6" w:rsidP="006E04E6">
      <w:r w:rsidRPr="009B31E1">
        <w:rPr>
          <w:b/>
          <w:bCs/>
        </w:rPr>
        <w:t>Yes.</w:t>
      </w:r>
      <w:r>
        <w:t xml:space="preserve"> The fees for the initial engagement and the flow-on engagement total $80,000 which is: </w:t>
      </w:r>
    </w:p>
    <w:p w14:paraId="70076FF0" w14:textId="7E703462" w:rsidR="006E04E6" w:rsidRDefault="006E04E6" w:rsidP="003D1987">
      <w:pPr>
        <w:pStyle w:val="ListParagraph"/>
        <w:numPr>
          <w:ilvl w:val="0"/>
          <w:numId w:val="25"/>
        </w:numPr>
      </w:pPr>
      <w:r>
        <w:t>less than $500,000 and less than $90,000 or</w:t>
      </w:r>
    </w:p>
    <w:p w14:paraId="685E4033" w14:textId="77777777" w:rsidR="006E04E6" w:rsidRDefault="006E04E6" w:rsidP="003D1987">
      <w:pPr>
        <w:pStyle w:val="ListParagraph"/>
        <w:numPr>
          <w:ilvl w:val="0"/>
          <w:numId w:val="25"/>
        </w:numPr>
      </w:pPr>
      <w:r>
        <w:t xml:space="preserve">three times the value of the first engagement.  </w:t>
      </w:r>
    </w:p>
    <w:p w14:paraId="3E0F4D86" w14:textId="2C8A1AB4" w:rsidR="005C31AD" w:rsidRDefault="00412FCB" w:rsidP="006830C7">
      <w:pPr>
        <w:pStyle w:val="Heading2"/>
      </w:pPr>
      <w:r>
        <w:t xml:space="preserve">12.3.2 </w:t>
      </w:r>
      <w:r w:rsidR="005C31AD">
        <w:t>Scenario 2</w:t>
      </w:r>
    </w:p>
    <w:p w14:paraId="2CAA6DC9" w14:textId="77777777" w:rsidR="006830C7" w:rsidRDefault="006830C7" w:rsidP="006830C7">
      <w:r>
        <w:t xml:space="preserve">Agency X has engaged Supplier A for an internal audit on its payroll process with fees </w:t>
      </w:r>
      <w:proofErr w:type="spellStart"/>
      <w:r>
        <w:t>totaling</w:t>
      </w:r>
      <w:proofErr w:type="spellEnd"/>
      <w:r>
        <w:t xml:space="preserve"> $30,000. As a result of this review, weaknesses were noted on the payroll system and Agency X further engaged Supplier A (after meeting all the criteria) to conduct a review on general computer controls including system security with total fees of $50,000. </w:t>
      </w:r>
    </w:p>
    <w:p w14:paraId="415EC155" w14:textId="77777777" w:rsidR="00D60AF3" w:rsidRDefault="00D60AF3" w:rsidP="006830C7"/>
    <w:p w14:paraId="214280C7" w14:textId="43236ECF" w:rsidR="006830C7" w:rsidRDefault="006830C7" w:rsidP="006830C7">
      <w:r>
        <w:t xml:space="preserve">As a result of the findings from the two previous reviews, Agency X now decided to have a fraud control review performed across the entire agency. The estimated fee for this review is $75,000.  </w:t>
      </w:r>
    </w:p>
    <w:p w14:paraId="06B16A7C" w14:textId="77777777" w:rsidR="00D60AF3" w:rsidRDefault="00D60AF3" w:rsidP="006830C7"/>
    <w:p w14:paraId="0F531415" w14:textId="6B2BB451" w:rsidR="006830C7" w:rsidRPr="00D60AF3" w:rsidRDefault="006830C7" w:rsidP="006830C7">
      <w:pPr>
        <w:rPr>
          <w:b/>
          <w:bCs/>
        </w:rPr>
      </w:pPr>
      <w:r w:rsidRPr="00D60AF3">
        <w:rPr>
          <w:b/>
          <w:bCs/>
        </w:rPr>
        <w:t xml:space="preserve">Can Agency X offer the work directly to Supplier A provided that the three mandatory criteria on satisfactory performance, demonstrated knowledge and expertise and value for money have been met? </w:t>
      </w:r>
    </w:p>
    <w:p w14:paraId="6D7FBF8E" w14:textId="77777777" w:rsidR="00D60AF3" w:rsidRPr="00D60AF3" w:rsidRDefault="00D60AF3" w:rsidP="006830C7">
      <w:pPr>
        <w:rPr>
          <w:b/>
          <w:bCs/>
        </w:rPr>
      </w:pPr>
    </w:p>
    <w:p w14:paraId="01362F8B" w14:textId="5F4ECF9E" w:rsidR="006830C7" w:rsidRDefault="006830C7" w:rsidP="006830C7">
      <w:r w:rsidRPr="00D60AF3">
        <w:rPr>
          <w:b/>
          <w:bCs/>
        </w:rPr>
        <w:t>No.</w:t>
      </w:r>
      <w:r>
        <w:t xml:space="preserve"> The total fees for the initial engagement and the two flow-on engagements are $155,000 which is: </w:t>
      </w:r>
    </w:p>
    <w:p w14:paraId="16CA86AB" w14:textId="77777777" w:rsidR="006830C7" w:rsidRDefault="006830C7" w:rsidP="003D1987">
      <w:pPr>
        <w:pStyle w:val="ListParagraph"/>
        <w:numPr>
          <w:ilvl w:val="0"/>
          <w:numId w:val="26"/>
        </w:numPr>
      </w:pPr>
      <w:r>
        <w:t xml:space="preserve">less than $500,000 but greater than $90,000 or </w:t>
      </w:r>
    </w:p>
    <w:p w14:paraId="729D172D" w14:textId="77777777" w:rsidR="006830C7" w:rsidRDefault="006830C7" w:rsidP="003D1987">
      <w:pPr>
        <w:pStyle w:val="ListParagraph"/>
        <w:numPr>
          <w:ilvl w:val="0"/>
          <w:numId w:val="26"/>
        </w:numPr>
      </w:pPr>
      <w:r>
        <w:t xml:space="preserve">three times the value of the first engagement.  </w:t>
      </w:r>
    </w:p>
    <w:p w14:paraId="2D26DDDA" w14:textId="58E49EA6" w:rsidR="0083558E" w:rsidRDefault="006830C7" w:rsidP="006830C7">
      <w:r>
        <w:t xml:space="preserve">Agency X therefore needs to obtain three (3) written quotations from prequalified suppliers to perform the fraud control review.  </w:t>
      </w:r>
    </w:p>
    <w:p w14:paraId="2683747D" w14:textId="61A96742" w:rsidR="009B31E1" w:rsidRDefault="00412FCB" w:rsidP="009B31E1">
      <w:pPr>
        <w:pStyle w:val="Heading2"/>
      </w:pPr>
      <w:r>
        <w:lastRenderedPageBreak/>
        <w:t xml:space="preserve">12.3.3 </w:t>
      </w:r>
      <w:r w:rsidR="009B31E1">
        <w:t xml:space="preserve">Scenario 3 </w:t>
      </w:r>
    </w:p>
    <w:p w14:paraId="1C18AA44" w14:textId="77777777" w:rsidR="009B31E1" w:rsidRDefault="009B31E1" w:rsidP="009B31E1">
      <w:r>
        <w:t xml:space="preserve">Agency X has engaged Supplier A for an internal audit on its payroll process with fees </w:t>
      </w:r>
      <w:proofErr w:type="spellStart"/>
      <w:r>
        <w:t>totaling</w:t>
      </w:r>
      <w:proofErr w:type="spellEnd"/>
      <w:r>
        <w:t xml:space="preserve"> $300,000.  As a result of this review, weaknesses were noted on the payroll system and Agency X now requires a review on general computer controls including system security to be conducted. The estimated total fee for the additional review is $220,000. </w:t>
      </w:r>
    </w:p>
    <w:p w14:paraId="6225E9DB" w14:textId="77777777" w:rsidR="0094760A" w:rsidRDefault="0094760A" w:rsidP="009B31E1"/>
    <w:p w14:paraId="7948B7C9" w14:textId="3037A79C" w:rsidR="009B31E1" w:rsidRPr="0094760A" w:rsidRDefault="009B31E1" w:rsidP="009B31E1">
      <w:pPr>
        <w:rPr>
          <w:b/>
          <w:bCs/>
        </w:rPr>
      </w:pPr>
      <w:r w:rsidRPr="0094760A">
        <w:rPr>
          <w:b/>
          <w:bCs/>
        </w:rPr>
        <w:t xml:space="preserve">Can Agency X offer the work directly to Supplier A provided that the three mandatory criteria on satisfactory performance, demonstrated knowledge and expertise and value for money have been met?  </w:t>
      </w:r>
    </w:p>
    <w:p w14:paraId="27B87564" w14:textId="77777777" w:rsidR="0094760A" w:rsidRPr="0094760A" w:rsidRDefault="0094760A" w:rsidP="009B31E1">
      <w:pPr>
        <w:rPr>
          <w:b/>
          <w:bCs/>
        </w:rPr>
      </w:pPr>
    </w:p>
    <w:p w14:paraId="75BF85FD" w14:textId="63895CC2" w:rsidR="009B31E1" w:rsidRDefault="009B31E1" w:rsidP="009B31E1">
      <w:r w:rsidRPr="0094760A">
        <w:rPr>
          <w:b/>
          <w:bCs/>
        </w:rPr>
        <w:t>No.</w:t>
      </w:r>
      <w:r>
        <w:t xml:space="preserve"> The total fees for the initial engagement and the flow-on engagement are $520,000 which is: </w:t>
      </w:r>
    </w:p>
    <w:p w14:paraId="4E1DB416" w14:textId="77777777" w:rsidR="0094760A" w:rsidRDefault="009B31E1" w:rsidP="003D1987">
      <w:pPr>
        <w:pStyle w:val="ListParagraph"/>
        <w:numPr>
          <w:ilvl w:val="0"/>
          <w:numId w:val="27"/>
        </w:numPr>
      </w:pPr>
      <w:r>
        <w:t xml:space="preserve">less than $900,000 or three times the value of the first engagement </w:t>
      </w:r>
      <w:r w:rsidRPr="0094760A">
        <w:rPr>
          <w:b/>
          <w:bCs/>
        </w:rPr>
        <w:t>bu</w:t>
      </w:r>
      <w:r w:rsidR="0094760A" w:rsidRPr="0094760A">
        <w:rPr>
          <w:b/>
          <w:bCs/>
        </w:rPr>
        <w:t>t</w:t>
      </w:r>
    </w:p>
    <w:p w14:paraId="4F84315F" w14:textId="64928136" w:rsidR="009B31E1" w:rsidRDefault="009B31E1" w:rsidP="003D1987">
      <w:pPr>
        <w:pStyle w:val="ListParagraph"/>
        <w:numPr>
          <w:ilvl w:val="0"/>
          <w:numId w:val="27"/>
        </w:numPr>
      </w:pPr>
      <w:r>
        <w:t xml:space="preserve">greater than $500,000.  </w:t>
      </w:r>
    </w:p>
    <w:p w14:paraId="1D66EA19" w14:textId="77777777" w:rsidR="009B31E1" w:rsidRDefault="009B31E1" w:rsidP="009B31E1">
      <w:r>
        <w:t xml:space="preserve">Agency X therefore needs to obtain three (3) written quotations from prequalified suppliers to perform the review on general computer controls. </w:t>
      </w:r>
    </w:p>
    <w:p w14:paraId="102F79BB" w14:textId="606BCC17" w:rsidR="009B31E1" w:rsidRDefault="00412FCB" w:rsidP="009B31E1">
      <w:pPr>
        <w:pStyle w:val="Heading2"/>
      </w:pPr>
      <w:r>
        <w:t xml:space="preserve">12.3.4 </w:t>
      </w:r>
      <w:r w:rsidR="009B31E1">
        <w:t>Scenario 4</w:t>
      </w:r>
    </w:p>
    <w:p w14:paraId="085DBAB4" w14:textId="26163DF0" w:rsidR="009B31E1" w:rsidRDefault="009B31E1" w:rsidP="009B31E1">
      <w:r>
        <w:t xml:space="preserve">Agency X engaged Supplier A (a fully prequalified supplier) through a competitive procurement process to conduct an organisational review of the agency’s corporate functions for a total value of $475,000. As a result of the review, a comprehensive report with key recommendations was produced and several recommendations referred to operational issues within an identified business unit. Agency X now wishes to directly offer additional flow-on work of reviewing the operations of the identified business unit to Supplier A with fees </w:t>
      </w:r>
      <w:r w:rsidR="0094760A">
        <w:t>totalling</w:t>
      </w:r>
      <w:r>
        <w:t xml:space="preserve"> $75,000.</w:t>
      </w:r>
    </w:p>
    <w:p w14:paraId="3C18B9D7" w14:textId="77777777" w:rsidR="0094760A" w:rsidRDefault="0094760A" w:rsidP="009B31E1"/>
    <w:p w14:paraId="0ED02E9C" w14:textId="43E82679" w:rsidR="009B31E1" w:rsidRPr="0094760A" w:rsidRDefault="009B31E1" w:rsidP="009B31E1">
      <w:pPr>
        <w:rPr>
          <w:b/>
          <w:bCs/>
        </w:rPr>
      </w:pPr>
      <w:r w:rsidRPr="0094760A">
        <w:rPr>
          <w:b/>
          <w:bCs/>
        </w:rPr>
        <w:t>Can Agency X directly provide the additional work to Supplier A provided that the three mandatory criteria on satisfactory performance, demonstrated knowledge and expertise and value for money have been met?</w:t>
      </w:r>
    </w:p>
    <w:p w14:paraId="2056F7A2" w14:textId="77777777" w:rsidR="0094760A" w:rsidRPr="0094760A" w:rsidRDefault="0094760A" w:rsidP="009B31E1">
      <w:pPr>
        <w:rPr>
          <w:b/>
          <w:bCs/>
        </w:rPr>
      </w:pPr>
    </w:p>
    <w:p w14:paraId="6398D862" w14:textId="1B9E3B55" w:rsidR="009B31E1" w:rsidRDefault="009B31E1" w:rsidP="009B31E1">
      <w:r w:rsidRPr="0094760A">
        <w:rPr>
          <w:b/>
          <w:bCs/>
        </w:rPr>
        <w:t>Yes.</w:t>
      </w:r>
      <w:r>
        <w:t xml:space="preserve"> A genuinely competitive procurement process (with at least three written quotes) for the initial engagement would fulfill the principles of the Scheme and the NSW Procurement Policy Framework more broadly and there is no agency obligation under the Scheme Rules to approach other fully qualified suppliers for flow-on engagements. The variation in this scenario is directly linked to the first piece of work and is not three times the value of the initial engagement.</w:t>
      </w:r>
    </w:p>
    <w:p w14:paraId="59F31EE6" w14:textId="77777777" w:rsidR="0094760A" w:rsidRDefault="0094760A" w:rsidP="009B31E1"/>
    <w:p w14:paraId="79B20CE7" w14:textId="4366CDD4" w:rsidR="009B31E1" w:rsidRDefault="009B31E1" w:rsidP="009B31E1">
      <w:r>
        <w:t>However, any additional internal procurement requirements from Agency X should be abided by before approval and Agency X should consider any new risks that may arise with the flow-on engagement.</w:t>
      </w:r>
    </w:p>
    <w:p w14:paraId="435A0DF3" w14:textId="0623B34E" w:rsidR="009B31E1" w:rsidRDefault="009B31E1" w:rsidP="009B31E1">
      <w:pPr>
        <w:pStyle w:val="Heading2"/>
      </w:pPr>
      <w:r>
        <w:t>12.4 Flow on for Base</w:t>
      </w:r>
    </w:p>
    <w:p w14:paraId="3EA5E9F0" w14:textId="5617D68C" w:rsidR="009B31E1" w:rsidRDefault="009B31E1" w:rsidP="009B31E1">
      <w:r>
        <w:t xml:space="preserve">A Supplier registered on the Base is available to be engaged by an Agency for </w:t>
      </w:r>
      <w:r w:rsidR="0094760A">
        <w:t>low-risk</w:t>
      </w:r>
      <w:r>
        <w:t xml:space="preserve"> engagements up to $50,000 (excl. GST) against their registered engagement types.  </w:t>
      </w:r>
      <w:r>
        <w:tab/>
        <w:t xml:space="preserve"> </w:t>
      </w:r>
    </w:p>
    <w:p w14:paraId="105A2FB3" w14:textId="77777777" w:rsidR="0094760A" w:rsidRDefault="0094760A" w:rsidP="009B31E1"/>
    <w:p w14:paraId="7E0C64F0" w14:textId="77777777" w:rsidR="009B31E1" w:rsidRDefault="009B31E1" w:rsidP="009B31E1">
      <w:r>
        <w:t xml:space="preserve">It is recognised however that in certain limited circumstances, engagements of a Supplier pursuant to Base may exceed $50,000 (excl. GST) because a flow-on engagement becomes necessary. The total value of the first and related flow-on engagements is not to exceed $75,000 (excl. GST).  </w:t>
      </w:r>
    </w:p>
    <w:p w14:paraId="59259D1C" w14:textId="77777777" w:rsidR="0094760A" w:rsidRDefault="0094760A" w:rsidP="009B31E1"/>
    <w:p w14:paraId="4B83980F" w14:textId="5995253E" w:rsidR="00DB72C0" w:rsidRDefault="009B31E1" w:rsidP="009B31E1">
      <w:r>
        <w:t>If the flow on engagement exceeds $75,000 (excl. GST), then the Agency is obliged to approach a different Supplier for a quote for the further work</w:t>
      </w:r>
      <w:r w:rsidR="00DB72C0">
        <w:t>.</w:t>
      </w:r>
    </w:p>
    <w:p w14:paraId="49C2AEB0" w14:textId="4CB476BF" w:rsidR="00DB72C0" w:rsidRDefault="00DB72C0" w:rsidP="009B31E1"/>
    <w:p w14:paraId="423C4AF0" w14:textId="32A20883" w:rsidR="00DB72C0" w:rsidRDefault="00DB72C0" w:rsidP="00027DF7">
      <w:pPr>
        <w:pStyle w:val="Heading1"/>
      </w:pPr>
      <w:bookmarkStart w:id="26" w:name="_Toc90564220"/>
      <w:r>
        <w:lastRenderedPageBreak/>
        <w:t>13. What information is maint</w:t>
      </w:r>
      <w:r w:rsidR="00027DF7">
        <w:t>ained by Treasury under the Scheme?</w:t>
      </w:r>
      <w:bookmarkEnd w:id="26"/>
    </w:p>
    <w:p w14:paraId="7A013440" w14:textId="0954B499" w:rsidR="00AC12E6" w:rsidRDefault="00027DF7" w:rsidP="00AC12E6">
      <w:pPr>
        <w:pStyle w:val="Heading2"/>
      </w:pPr>
      <w:r>
        <w:t>13.1</w:t>
      </w:r>
    </w:p>
    <w:p w14:paraId="1784236F" w14:textId="45E4EA66" w:rsidR="00AC12E6" w:rsidRDefault="00AC12E6" w:rsidP="00AC12E6">
      <w:r>
        <w:t xml:space="preserve">The NSW Treasury will be collecting a range of information from selected suppliers on a monthly basis, including but not limited to:  </w:t>
      </w:r>
    </w:p>
    <w:p w14:paraId="4350259A" w14:textId="39DE9B56" w:rsidR="00AC12E6" w:rsidRDefault="00AC12E6" w:rsidP="003D1987">
      <w:pPr>
        <w:pStyle w:val="ListParagraph"/>
        <w:numPr>
          <w:ilvl w:val="0"/>
          <w:numId w:val="28"/>
        </w:numPr>
      </w:pPr>
      <w:r>
        <w:t xml:space="preserve">the name of the supplier;  </w:t>
      </w:r>
    </w:p>
    <w:p w14:paraId="74BF5B56" w14:textId="35C29713" w:rsidR="00AC12E6" w:rsidRDefault="00AC12E6" w:rsidP="003D1987">
      <w:pPr>
        <w:pStyle w:val="ListParagraph"/>
        <w:numPr>
          <w:ilvl w:val="0"/>
          <w:numId w:val="28"/>
        </w:numPr>
      </w:pPr>
      <w:r>
        <w:t xml:space="preserve">the total value of the engagement;  </w:t>
      </w:r>
    </w:p>
    <w:p w14:paraId="6C1FDCA3" w14:textId="0C851E4F" w:rsidR="00AC12E6" w:rsidRDefault="00AC12E6" w:rsidP="003D1987">
      <w:pPr>
        <w:pStyle w:val="ListParagraph"/>
        <w:numPr>
          <w:ilvl w:val="0"/>
          <w:numId w:val="28"/>
        </w:numPr>
      </w:pPr>
      <w:r>
        <w:t xml:space="preserve">any variations or flow-on engagements; and  </w:t>
      </w:r>
    </w:p>
    <w:p w14:paraId="1D6056B9" w14:textId="4E5B296E" w:rsidR="00AC12E6" w:rsidRDefault="00AC12E6" w:rsidP="003D1987">
      <w:pPr>
        <w:pStyle w:val="ListParagraph"/>
        <w:numPr>
          <w:ilvl w:val="0"/>
          <w:numId w:val="28"/>
        </w:numPr>
      </w:pPr>
      <w:r>
        <w:t xml:space="preserve">a brief description of the engagement and the outcome. </w:t>
      </w:r>
    </w:p>
    <w:p w14:paraId="13EBB447" w14:textId="77777777" w:rsidR="00AC12E6" w:rsidRDefault="00AC12E6" w:rsidP="00AC12E6"/>
    <w:p w14:paraId="546FBCB1" w14:textId="77777777" w:rsidR="00AC12E6" w:rsidRDefault="00AC12E6" w:rsidP="00AC12E6">
      <w:r>
        <w:t>Reasonable notice will be provided to any supplier selected to provide reporting on engagements with NSW Government and other eligible users of this scheme. Notice will be provided in writing via email.</w:t>
      </w:r>
    </w:p>
    <w:p w14:paraId="5DA6B548" w14:textId="2D9AC54F" w:rsidR="00AC12E6" w:rsidRDefault="00AC12E6" w:rsidP="00AC12E6">
      <w:pPr>
        <w:pStyle w:val="Heading2"/>
      </w:pPr>
      <w:r>
        <w:t>13.2 Vendor Management System</w:t>
      </w:r>
    </w:p>
    <w:p w14:paraId="5F8562F8" w14:textId="1C5FF462" w:rsidR="00AC12E6" w:rsidRDefault="00AC12E6" w:rsidP="00AC12E6">
      <w:r>
        <w:t xml:space="preserve">Agencies may implement a Vendor Management System (VMS) in relation to the engagement of </w:t>
      </w:r>
      <w:proofErr w:type="gramStart"/>
      <w:r>
        <w:t>Consultants</w:t>
      </w:r>
      <w:proofErr w:type="gramEnd"/>
      <w:r>
        <w:t>. It is anticipated that the VMS selected will be accessed via the internet by both Agency and the Supplier. All Suppliers on this Scheme agree to work with the VMS at no additional cost to the Agency. All suppliers agree to accept recipient created tax invoices (RCTI)</w:t>
      </w:r>
    </w:p>
    <w:p w14:paraId="1B32BFCE" w14:textId="2BA67AD0" w:rsidR="00AC12E6" w:rsidRDefault="00AC12E6" w:rsidP="00AC12E6">
      <w:pPr>
        <w:pStyle w:val="Heading2"/>
      </w:pPr>
      <w:r>
        <w:t xml:space="preserve">13.3 Managed Service Provider </w:t>
      </w:r>
    </w:p>
    <w:p w14:paraId="04F4F10B" w14:textId="19AC1D11" w:rsidR="00AC12E6" w:rsidRDefault="00AC12E6" w:rsidP="00AC12E6">
      <w:r>
        <w:t xml:space="preserve">Agencies may implement a panel of Managed Suppliers (MSP) arrangement. All suppliers agree to work with the MSP </w:t>
      </w:r>
      <w:proofErr w:type="gramStart"/>
      <w:r>
        <w:t>where</w:t>
      </w:r>
      <w:proofErr w:type="gramEnd"/>
      <w:r>
        <w:t xml:space="preserve"> requested by the Agency Representative at no additional cost to the Agency. </w:t>
      </w:r>
    </w:p>
    <w:p w14:paraId="761EE109" w14:textId="77777777" w:rsidR="00AC12E6" w:rsidRDefault="00AC12E6" w:rsidP="00AC12E6"/>
    <w:p w14:paraId="3388C5D2" w14:textId="1407CD21" w:rsidR="00027DF7" w:rsidRDefault="00AC12E6" w:rsidP="00AC12E6">
      <w:r>
        <w:t>If the supplier is successfully engaged as a MSP by an Agency, the suppliers must agree to transition any and all work engagements from that Agency prior to commencing as the MSP for that Agency.</w:t>
      </w:r>
    </w:p>
    <w:p w14:paraId="0A552FDA" w14:textId="22634C18" w:rsidR="00AC12E6" w:rsidRDefault="00AC12E6" w:rsidP="00AC12E6"/>
    <w:p w14:paraId="566AFAB3" w14:textId="77777777" w:rsidR="003D1987" w:rsidRDefault="003D1987" w:rsidP="00AC12E6"/>
    <w:p w14:paraId="47C049F1" w14:textId="161CA68C" w:rsidR="00AC12E6" w:rsidRDefault="00AC12E6" w:rsidP="00ED7A79">
      <w:pPr>
        <w:pStyle w:val="Heading1"/>
      </w:pPr>
      <w:bookmarkStart w:id="27" w:name="_Toc90564221"/>
      <w:r>
        <w:t>14. How is performance monitored and reported on?</w:t>
      </w:r>
      <w:bookmarkEnd w:id="27"/>
    </w:p>
    <w:p w14:paraId="1743B502" w14:textId="77834647" w:rsidR="00ED7A79" w:rsidRDefault="00ED7A79" w:rsidP="00ED7A79">
      <w:pPr>
        <w:pStyle w:val="Heading2"/>
      </w:pPr>
      <w:r>
        <w:t>14.1</w:t>
      </w:r>
    </w:p>
    <w:p w14:paraId="5487CDA4" w14:textId="77E49561" w:rsidR="00ED7A79" w:rsidRDefault="00ED7A79" w:rsidP="00ED7A79">
      <w:r>
        <w:t xml:space="preserve">Quality assurance, value for money, and performance improvement are key objectives of the Scheme. To help meet these objectives, Agencies are required to submit a Performance Report in circumstances where, a Supplier’s performance is considered unsatisfactory.   </w:t>
      </w:r>
    </w:p>
    <w:p w14:paraId="3FD30466" w14:textId="6E89DD63" w:rsidR="00ED7A79" w:rsidRDefault="00ED7A79" w:rsidP="00ED7A79">
      <w:pPr>
        <w:pStyle w:val="Heading2"/>
      </w:pPr>
      <w:r>
        <w:t>14.2</w:t>
      </w:r>
    </w:p>
    <w:p w14:paraId="78E8EF08" w14:textId="2AE21F2E" w:rsidR="00ED7A79" w:rsidRDefault="00ED7A79" w:rsidP="00ED7A79">
      <w:r>
        <w:t xml:space="preserve">Where an Agency considers that a Supplier’s performance has been unsatisfactory, the Supplier will be kept informed and afforded an opportunity to show cause as to why it should not be rated ‘unsatisfactory’. </w:t>
      </w:r>
    </w:p>
    <w:p w14:paraId="4F0D530F" w14:textId="0EFF2D1F" w:rsidR="00ED7A79" w:rsidRDefault="00ED7A79" w:rsidP="00ED7A79">
      <w:pPr>
        <w:pStyle w:val="Heading2"/>
      </w:pPr>
      <w:r>
        <w:lastRenderedPageBreak/>
        <w:t>14.3</w:t>
      </w:r>
    </w:p>
    <w:p w14:paraId="1B26F9AC" w14:textId="024C956E" w:rsidR="00ED7A79" w:rsidRDefault="00ED7A79" w:rsidP="00ED7A79">
      <w:r>
        <w:t xml:space="preserve">A report in the format provided at Attachment B is to be provided by an agency in the following instances  </w:t>
      </w:r>
    </w:p>
    <w:p w14:paraId="41450763" w14:textId="4A6117AB" w:rsidR="00ED7A79" w:rsidRDefault="00ED7A79" w:rsidP="003D1987">
      <w:pPr>
        <w:pStyle w:val="ListParagraph"/>
        <w:numPr>
          <w:ilvl w:val="0"/>
          <w:numId w:val="29"/>
        </w:numPr>
      </w:pPr>
      <w:r>
        <w:t xml:space="preserve">a supplier’s performance is considered unsatisfactory; or </w:t>
      </w:r>
    </w:p>
    <w:p w14:paraId="10393AE2" w14:textId="25A8F3D0" w:rsidR="00ED7A79" w:rsidRDefault="00ED7A79" w:rsidP="003D1987">
      <w:pPr>
        <w:pStyle w:val="ListParagraph"/>
        <w:numPr>
          <w:ilvl w:val="0"/>
          <w:numId w:val="29"/>
        </w:numPr>
      </w:pPr>
      <w:r>
        <w:t xml:space="preserve">the total cost of the engagement (and any related flow-on engagements) is more than $150,000 exclusive of GST.  </w:t>
      </w:r>
    </w:p>
    <w:p w14:paraId="68357B5F" w14:textId="64D188C6" w:rsidR="00ED7A79" w:rsidRDefault="00ED7A79" w:rsidP="00ED7A79">
      <w:pPr>
        <w:pStyle w:val="Heading2"/>
      </w:pPr>
      <w:r>
        <w:t>14.4</w:t>
      </w:r>
    </w:p>
    <w:p w14:paraId="7E94A260" w14:textId="56B49142" w:rsidR="00ED7A79" w:rsidRDefault="00ED7A79" w:rsidP="00ED7A79">
      <w:r>
        <w:t xml:space="preserve">Where an Agency considers that a supplier’s performance has been unsatisfactory, the supplier will be kept informed and afforded an opportunity to show cause as to why it should not be rated ‘unsatisfactory’.   </w:t>
      </w:r>
    </w:p>
    <w:p w14:paraId="49CFD67E" w14:textId="46650AE7" w:rsidR="00ED7A79" w:rsidRDefault="00ED7A79" w:rsidP="00ED7A79">
      <w:pPr>
        <w:pStyle w:val="Heading2"/>
      </w:pPr>
      <w:r>
        <w:t>14.5</w:t>
      </w:r>
    </w:p>
    <w:p w14:paraId="28C14227" w14:textId="7201CAF7" w:rsidR="00027DF7" w:rsidRDefault="00ED7A79" w:rsidP="00ED7A79">
      <w:r>
        <w:t>Where a Base level supplier is engaged, were appropriate, the provision of a referee report to the supplier at end of engagement to support the supplier development and future upgrade to Full Qualification. See Attachment C</w:t>
      </w:r>
      <w:r w:rsidR="00731828">
        <w:t>.</w:t>
      </w:r>
    </w:p>
    <w:p w14:paraId="4C2D2B2D" w14:textId="738236A8" w:rsidR="00ED7A79" w:rsidRDefault="00ED7A79" w:rsidP="00ED7A79"/>
    <w:p w14:paraId="6577C9A8" w14:textId="77777777" w:rsidR="003D1987" w:rsidRDefault="003D1987" w:rsidP="00ED7A79"/>
    <w:p w14:paraId="161D87F1" w14:textId="2AF60BB6" w:rsidR="00ED7A79" w:rsidRDefault="00ED7A79" w:rsidP="002E731E">
      <w:pPr>
        <w:pStyle w:val="Heading1"/>
      </w:pPr>
      <w:bookmarkStart w:id="28" w:name="_Toc90564222"/>
      <w:r>
        <w:t>15. Can a supplier be removed from the Scheme?</w:t>
      </w:r>
      <w:bookmarkEnd w:id="28"/>
    </w:p>
    <w:p w14:paraId="6390C77D" w14:textId="3988FC6C" w:rsidR="002E731E" w:rsidRDefault="002E731E" w:rsidP="002E731E">
      <w:pPr>
        <w:pStyle w:val="Heading2"/>
      </w:pPr>
      <w:r>
        <w:t>15.1</w:t>
      </w:r>
    </w:p>
    <w:p w14:paraId="41436DCB" w14:textId="43E5D7B3" w:rsidR="002E731E" w:rsidRDefault="002E731E" w:rsidP="002E731E">
      <w:r w:rsidRPr="002E731E">
        <w:rPr>
          <w:b/>
          <w:bCs/>
        </w:rPr>
        <w:t>Yes.</w:t>
      </w:r>
      <w:r>
        <w:t xml:space="preserve"> A supplier’s membership may be revoked at any time for a number of reasons, including where the supplier:  </w:t>
      </w:r>
    </w:p>
    <w:p w14:paraId="52D7E5ED" w14:textId="14BC87C9" w:rsidR="002E731E" w:rsidRDefault="002E731E" w:rsidP="003D1987">
      <w:pPr>
        <w:pStyle w:val="ListParagraph"/>
        <w:numPr>
          <w:ilvl w:val="0"/>
          <w:numId w:val="30"/>
        </w:numPr>
      </w:pPr>
      <w:r>
        <w:t xml:space="preserve">has breached any term of the Scheme Rules, including adherence to the NSW Government’s Goods and Services Procurement Policy Framework for NSW Government Agencies, including not updating contact details; </w:t>
      </w:r>
    </w:p>
    <w:p w14:paraId="3F9CA57E" w14:textId="0C1C7E66" w:rsidR="002E731E" w:rsidRDefault="002E731E" w:rsidP="003D1987">
      <w:pPr>
        <w:pStyle w:val="ListParagraph"/>
        <w:numPr>
          <w:ilvl w:val="0"/>
          <w:numId w:val="30"/>
        </w:numPr>
      </w:pPr>
      <w:r>
        <w:t xml:space="preserve">has breached Government’s Goods and Services Procurement Policy Framework for NSW Government Agencies; </w:t>
      </w:r>
    </w:p>
    <w:p w14:paraId="778597EE" w14:textId="07D18799" w:rsidR="002E731E" w:rsidRDefault="002E731E" w:rsidP="003D1987">
      <w:pPr>
        <w:pStyle w:val="ListParagraph"/>
        <w:numPr>
          <w:ilvl w:val="0"/>
          <w:numId w:val="30"/>
        </w:numPr>
      </w:pPr>
      <w:r>
        <w:t>has been the subject of one or more adverse Performance Reports submitted by an agency or agencies;</w:t>
      </w:r>
    </w:p>
    <w:p w14:paraId="5B227866" w14:textId="5A2D8306" w:rsidR="002E731E" w:rsidRDefault="002E731E" w:rsidP="003D1987">
      <w:pPr>
        <w:pStyle w:val="ListParagraph"/>
        <w:numPr>
          <w:ilvl w:val="0"/>
          <w:numId w:val="30"/>
        </w:numPr>
      </w:pPr>
      <w:r>
        <w:t xml:space="preserve">is not considered to be suitable for future work; </w:t>
      </w:r>
    </w:p>
    <w:p w14:paraId="5471D378" w14:textId="0E532458" w:rsidR="002E731E" w:rsidRDefault="002E731E" w:rsidP="003D1987">
      <w:pPr>
        <w:pStyle w:val="ListParagraph"/>
        <w:numPr>
          <w:ilvl w:val="0"/>
          <w:numId w:val="30"/>
        </w:numPr>
      </w:pPr>
      <w:r>
        <w:t xml:space="preserve">has frequently declined tendering opportunities without providing valid reasons, lodged late tenders, or lodged unsatisfactory tenders; </w:t>
      </w:r>
    </w:p>
    <w:p w14:paraId="2DCA8A72" w14:textId="1420F596" w:rsidR="002E731E" w:rsidRDefault="002E731E" w:rsidP="003D1987">
      <w:pPr>
        <w:pStyle w:val="ListParagraph"/>
        <w:numPr>
          <w:ilvl w:val="0"/>
          <w:numId w:val="30"/>
        </w:numPr>
      </w:pPr>
      <w:r>
        <w:t xml:space="preserve">has experienced an adverse change in expertise or capacity; or has experienced an adverse change in business status.  </w:t>
      </w:r>
    </w:p>
    <w:p w14:paraId="4E2E07D0" w14:textId="6589D292" w:rsidR="002E731E" w:rsidRDefault="002E731E" w:rsidP="003D1987">
      <w:pPr>
        <w:pStyle w:val="ListParagraph"/>
        <w:numPr>
          <w:ilvl w:val="0"/>
          <w:numId w:val="30"/>
        </w:numPr>
      </w:pPr>
      <w:r>
        <w:t>has provided false or misleading information in their application to the scheme</w:t>
      </w:r>
    </w:p>
    <w:p w14:paraId="7E566E86" w14:textId="2E8E7CF2" w:rsidR="002E731E" w:rsidRDefault="002E731E" w:rsidP="002E731E">
      <w:pPr>
        <w:pStyle w:val="Heading2"/>
      </w:pPr>
      <w:r>
        <w:t>15.2</w:t>
      </w:r>
    </w:p>
    <w:p w14:paraId="56EE8C94" w14:textId="18332D1D" w:rsidR="002E731E" w:rsidRDefault="002E731E" w:rsidP="002E731E">
      <w:r>
        <w:t xml:space="preserve">Before a supplier’s membership is revoked, the Treasury will advise the supplier of the matters prompting the revocation and will give the supplier the opportunity to provide reasons as to why its membership should not be revoked. </w:t>
      </w:r>
    </w:p>
    <w:p w14:paraId="551F3648" w14:textId="29B70CFF" w:rsidR="002E731E" w:rsidRDefault="002E731E" w:rsidP="002E731E">
      <w:pPr>
        <w:pStyle w:val="Heading2"/>
      </w:pPr>
      <w:r>
        <w:lastRenderedPageBreak/>
        <w:t>15.3</w:t>
      </w:r>
    </w:p>
    <w:p w14:paraId="1893F7B0" w14:textId="71689B6A" w:rsidR="002E731E" w:rsidRDefault="002E731E" w:rsidP="002E731E">
      <w:r>
        <w:t xml:space="preserve">A supplier may also have their membership suspended if an adverse Performance Report, or a number of adverse Performance Reports, have been submitted. The supplier may be asked to show cause as to why it should not be suspended as a member of the Scheme until it can provide evidence of having rectified the conduct the subject of the adverse Performance Report or Reports. </w:t>
      </w:r>
    </w:p>
    <w:p w14:paraId="28D08086" w14:textId="54A8F75C" w:rsidR="002E731E" w:rsidRDefault="002E731E" w:rsidP="002E731E">
      <w:pPr>
        <w:pStyle w:val="Heading2"/>
      </w:pPr>
      <w:r>
        <w:t>15.4</w:t>
      </w:r>
    </w:p>
    <w:p w14:paraId="7F91E051" w14:textId="72D06528" w:rsidR="002E731E" w:rsidRDefault="002E731E" w:rsidP="002E731E">
      <w:r>
        <w:t>Exception to this is where contact has been attempted but all contact details are invalid and a web search has failed to locate any current contact details. In this case suspension will be undertaken without notice.</w:t>
      </w:r>
    </w:p>
    <w:p w14:paraId="03C28C72" w14:textId="3A6323CA" w:rsidR="002E731E" w:rsidRDefault="002E731E" w:rsidP="002E731E">
      <w:pPr>
        <w:pStyle w:val="Heading2"/>
      </w:pPr>
      <w:r>
        <w:t>15.5</w:t>
      </w:r>
    </w:p>
    <w:p w14:paraId="1A578B46" w14:textId="53D093CA" w:rsidR="002E731E" w:rsidRDefault="002E731E" w:rsidP="002E731E">
      <w:r>
        <w:t>Suppliers may use a generic email address is used as contact point due to staff turnover. Receipt of offers may fail if the personal email account is no longer operational.</w:t>
      </w:r>
    </w:p>
    <w:p w14:paraId="408F638B" w14:textId="6EE5D721" w:rsidR="002E731E" w:rsidRDefault="002E731E" w:rsidP="002E731E">
      <w:pPr>
        <w:pStyle w:val="Heading2"/>
      </w:pPr>
      <w:r>
        <w:t>15.6</w:t>
      </w:r>
    </w:p>
    <w:p w14:paraId="2B86BC0C" w14:textId="6903598D" w:rsidR="002E731E" w:rsidRDefault="002E731E" w:rsidP="002E731E">
      <w:r>
        <w:t xml:space="preserve">Where a supplier who has had its membership suspended or revoked believes that there are substantive grounds for a review of the decision, the supplier may request such a review in writing. A report on the review will be prepared by the Treasury will inform the supplier of the outcome of the review. </w:t>
      </w:r>
    </w:p>
    <w:p w14:paraId="2637C0A2" w14:textId="54835B15" w:rsidR="002E731E" w:rsidRDefault="002E731E" w:rsidP="002E731E">
      <w:pPr>
        <w:pStyle w:val="Heading2"/>
      </w:pPr>
      <w:r>
        <w:t>15.7</w:t>
      </w:r>
    </w:p>
    <w:p w14:paraId="683081FC" w14:textId="5FE9C502" w:rsidR="00027DF7" w:rsidRDefault="002E731E" w:rsidP="002E731E">
      <w:r>
        <w:t>Where a supplier who has had its membership suspended or revoked due to contact details or profile not being kept up to date does not respond within the 2 months of the suspension the supplier will not be reinstated they will be required to reapply for the scheme and complete the application as a new applicant.</w:t>
      </w:r>
    </w:p>
    <w:p w14:paraId="771492B6" w14:textId="5209534B" w:rsidR="00027DF7" w:rsidRDefault="00027DF7" w:rsidP="009B31E1"/>
    <w:p w14:paraId="4ACD5457" w14:textId="77777777" w:rsidR="003D1987" w:rsidRDefault="003D1987" w:rsidP="009B31E1"/>
    <w:p w14:paraId="2036B1B6" w14:textId="3018B43A" w:rsidR="002E731E" w:rsidRDefault="002E731E" w:rsidP="005B0C35">
      <w:pPr>
        <w:pStyle w:val="Heading1"/>
      </w:pPr>
      <w:bookmarkStart w:id="29" w:name="_Toc90564223"/>
      <w:r>
        <w:t>16. How long will the Scheme operate for?</w:t>
      </w:r>
      <w:bookmarkEnd w:id="29"/>
    </w:p>
    <w:p w14:paraId="534097C7" w14:textId="04A25CA8" w:rsidR="005B0C35" w:rsidRDefault="005B0C35" w:rsidP="005B0C35">
      <w:r>
        <w:t xml:space="preserve">The Scheme commenced in 2008. The delegate of the NSW Treasury (Treasury) approved the continuation of the Scheme to 12 February 2023. </w:t>
      </w:r>
    </w:p>
    <w:p w14:paraId="49911693" w14:textId="77777777" w:rsidR="005B0C35" w:rsidRDefault="005B0C35" w:rsidP="005B0C35"/>
    <w:p w14:paraId="095E0A11" w14:textId="15CD3B0B" w:rsidR="005B0C35" w:rsidRDefault="005B0C35" w:rsidP="005B0C35">
      <w:r>
        <w:t>Modifications to the Scheme may be made at the discretion of Treasury whilst the Scheme remains in operation.</w:t>
      </w:r>
    </w:p>
    <w:p w14:paraId="7D5ECCE4" w14:textId="38E73400" w:rsidR="005B0C35" w:rsidRDefault="005B0C35" w:rsidP="005B0C35"/>
    <w:p w14:paraId="5438B540" w14:textId="77777777" w:rsidR="003D1987" w:rsidRDefault="003D1987" w:rsidP="00543FB0">
      <w:pPr>
        <w:pStyle w:val="Heading1"/>
        <w:sectPr w:rsidR="003D1987" w:rsidSect="00D51463">
          <w:pgSz w:w="11906" w:h="16838"/>
          <w:pgMar w:top="1440" w:right="1416" w:bottom="1440" w:left="1440" w:header="708" w:footer="708" w:gutter="0"/>
          <w:pgNumType w:start="1"/>
          <w:cols w:space="708"/>
          <w:docGrid w:linePitch="360"/>
        </w:sectPr>
      </w:pPr>
      <w:bookmarkStart w:id="30" w:name="_Toc90564224"/>
    </w:p>
    <w:p w14:paraId="40276938" w14:textId="2C5BAE41" w:rsidR="00543FB0" w:rsidRDefault="00543FB0" w:rsidP="00543FB0">
      <w:pPr>
        <w:pStyle w:val="Heading1"/>
      </w:pPr>
      <w:r>
        <w:lastRenderedPageBreak/>
        <w:t>SCHEME APPLICATION OVERVIEW</w:t>
      </w:r>
      <w:bookmarkEnd w:id="30"/>
      <w:r>
        <w:t xml:space="preserve">  </w:t>
      </w:r>
    </w:p>
    <w:p w14:paraId="682AEB99" w14:textId="2E9AFC94" w:rsidR="00543FB0" w:rsidRDefault="00543FB0" w:rsidP="00543FB0">
      <w:r>
        <w:t xml:space="preserve">Only applications that fully satisfy all of the requirements in the application form will be assessed. Therefore, it is imperative that applicants carefully read, understand and address what is asked for. Applications that are incomplete or found to be misleading may not be further considered. </w:t>
      </w:r>
    </w:p>
    <w:p w14:paraId="519D2EE3" w14:textId="77777777" w:rsidR="00543FB0" w:rsidRDefault="00543FB0" w:rsidP="00543FB0">
      <w:r>
        <w:t xml:space="preserve"> </w:t>
      </w:r>
    </w:p>
    <w:p w14:paraId="161CA04C" w14:textId="77777777" w:rsidR="00543FB0" w:rsidRDefault="00543FB0" w:rsidP="00543FB0">
      <w:r>
        <w:t xml:space="preserve">The applicants should also refer to the following documents when preparing their application:  </w:t>
      </w:r>
    </w:p>
    <w:p w14:paraId="633E3150" w14:textId="34C5561A" w:rsidR="00543FB0" w:rsidRDefault="00543FB0" w:rsidP="003D1987">
      <w:pPr>
        <w:pStyle w:val="ListParagraph"/>
        <w:numPr>
          <w:ilvl w:val="0"/>
          <w:numId w:val="31"/>
        </w:numPr>
      </w:pPr>
      <w:r>
        <w:t xml:space="preserve">“Scheme Rules”  </w:t>
      </w:r>
    </w:p>
    <w:p w14:paraId="5BD41028" w14:textId="77777777" w:rsidR="00543FB0" w:rsidRDefault="00543FB0" w:rsidP="00543FB0"/>
    <w:p w14:paraId="18C2B081" w14:textId="4370D947" w:rsidR="005B0C35" w:rsidRDefault="00543FB0" w:rsidP="00543FB0">
      <w:r>
        <w:t xml:space="preserve">For more detailed guidance, contact NSW Procurement at </w:t>
      </w:r>
      <w:hyperlink r:id="rId27" w:history="1">
        <w:r w:rsidRPr="00B07291">
          <w:rPr>
            <w:rStyle w:val="Hyperlink"/>
          </w:rPr>
          <w:t>NSWBuy@treasury.nsw.gov.au</w:t>
        </w:r>
      </w:hyperlink>
      <w:r>
        <w:t>.</w:t>
      </w:r>
    </w:p>
    <w:p w14:paraId="15072F48" w14:textId="325F87D7" w:rsidR="0024372C" w:rsidRDefault="0024372C" w:rsidP="0024372C">
      <w:pPr>
        <w:pStyle w:val="Heading2"/>
      </w:pPr>
      <w:r>
        <w:t xml:space="preserve">Scheme Overview </w:t>
      </w:r>
    </w:p>
    <w:p w14:paraId="54F97ABD" w14:textId="298063D9" w:rsidR="0024372C" w:rsidRDefault="0024372C" w:rsidP="0024372C">
      <w:r>
        <w:t xml:space="preserve">Information regarding the Scheme including documentation is available via the </w:t>
      </w:r>
      <w:proofErr w:type="spellStart"/>
      <w:r w:rsidR="000C26EB">
        <w:t>info.</w:t>
      </w:r>
      <w:r>
        <w:t>buy.nsw</w:t>
      </w:r>
      <w:proofErr w:type="spellEnd"/>
      <w:r>
        <w:t xml:space="preserve"> website. The Scheme is managed by the NSW Treasury (Treasury), NSW Procurement. </w:t>
      </w:r>
    </w:p>
    <w:p w14:paraId="01E68266" w14:textId="77777777" w:rsidR="0024372C" w:rsidRDefault="0024372C" w:rsidP="0024372C">
      <w:r>
        <w:t xml:space="preserve"> </w:t>
      </w:r>
    </w:p>
    <w:p w14:paraId="03253F73" w14:textId="77777777" w:rsidR="0024372C" w:rsidRDefault="0024372C" w:rsidP="0024372C">
      <w:r>
        <w:t xml:space="preserve">The Scheme provides NSW Government Agencies and associated entities with access to a panel of registered and pre-qualified suppliers who provide a variety of business consultancy services.  </w:t>
      </w:r>
    </w:p>
    <w:p w14:paraId="406C04CB" w14:textId="77777777" w:rsidR="0024372C" w:rsidRDefault="0024372C" w:rsidP="0024372C"/>
    <w:p w14:paraId="46FFE1B1" w14:textId="353E8B58" w:rsidR="0024372C" w:rsidRDefault="0024372C" w:rsidP="0024372C">
      <w:r>
        <w:t xml:space="preserve">The Scheme contains 15 business consultancy groups, these six groups contain 52 subgroups (see "Description of Engagement Types" on the </w:t>
      </w:r>
      <w:proofErr w:type="spellStart"/>
      <w:r w:rsidR="000C26EB">
        <w:t>info.</w:t>
      </w:r>
      <w:r>
        <w:t>buy.nsw</w:t>
      </w:r>
      <w:proofErr w:type="spellEnd"/>
      <w:r>
        <w:t xml:space="preserve"> website).  </w:t>
      </w:r>
    </w:p>
    <w:p w14:paraId="353B8868" w14:textId="77777777" w:rsidR="0024372C" w:rsidRDefault="0024372C" w:rsidP="0024372C"/>
    <w:p w14:paraId="1F2BAD59" w14:textId="0B00B565" w:rsidR="00543FB0" w:rsidRDefault="0024372C" w:rsidP="0024372C">
      <w:r>
        <w:t>There are two types of suppliers on the Scheme. Applicants can only sit in one of the listings.</w:t>
      </w:r>
    </w:p>
    <w:p w14:paraId="7B5EBCB7" w14:textId="77777777" w:rsidR="006830C7" w:rsidRDefault="006830C7" w:rsidP="004776E5"/>
    <w:p w14:paraId="276E889F" w14:textId="77777777" w:rsidR="00CD467F" w:rsidRDefault="00CD467F" w:rsidP="004776E5">
      <w:pPr>
        <w:sectPr w:rsidR="00CD467F" w:rsidSect="00D51463">
          <w:pgSz w:w="11906" w:h="16838"/>
          <w:pgMar w:top="1440" w:right="1416" w:bottom="1440" w:left="1440" w:header="708" w:footer="708" w:gutter="0"/>
          <w:pgNumType w:start="1"/>
          <w:cols w:space="708"/>
          <w:docGrid w:linePitch="360"/>
        </w:sectPr>
      </w:pPr>
    </w:p>
    <w:p w14:paraId="6C03124D" w14:textId="1F54E487" w:rsidR="00CD467F" w:rsidRDefault="00CD467F" w:rsidP="00F924DB">
      <w:pPr>
        <w:pStyle w:val="Heading1"/>
      </w:pPr>
      <w:bookmarkStart w:id="31" w:name="_Toc469904718"/>
      <w:bookmarkStart w:id="32" w:name="_Toc20130089"/>
      <w:bookmarkStart w:id="33" w:name="_Toc90564225"/>
      <w:r w:rsidRPr="00874705">
        <w:lastRenderedPageBreak/>
        <w:t xml:space="preserve">Attachment A </w:t>
      </w:r>
      <w:r w:rsidR="00F16DB5">
        <w:t>–</w:t>
      </w:r>
      <w:r w:rsidRPr="00874705">
        <w:t xml:space="preserve"> </w:t>
      </w:r>
      <w:r w:rsidR="00F16DB5">
        <w:t>Supplier Feedback</w:t>
      </w:r>
      <w:bookmarkEnd w:id="31"/>
      <w:bookmarkEnd w:id="32"/>
      <w:bookmarkEnd w:id="33"/>
    </w:p>
    <w:p w14:paraId="04209025" w14:textId="77777777" w:rsidR="00B630E0" w:rsidRDefault="00B630E0" w:rsidP="00B630E0">
      <w:pPr>
        <w:spacing w:line="239" w:lineRule="auto"/>
        <w:ind w:left="-5"/>
      </w:pPr>
      <w:r>
        <w:t xml:space="preserve">The feedback of Suppliers is sought on the guidance provided for the use of the Prequalification Scheme: Performance and Management Services. Feedback may be provided at any time. </w:t>
      </w:r>
    </w:p>
    <w:p w14:paraId="5FC50606" w14:textId="77777777" w:rsidR="00B630E0" w:rsidRDefault="00B630E0" w:rsidP="00B630E0">
      <w:pPr>
        <w:spacing w:line="239" w:lineRule="auto"/>
        <w:ind w:left="-5"/>
      </w:pPr>
    </w:p>
    <w:p w14:paraId="3967922F" w14:textId="51B9CB9C" w:rsidR="00F924DB" w:rsidRDefault="00B630E0" w:rsidP="00B630E0">
      <w:pPr>
        <w:spacing w:line="239" w:lineRule="auto"/>
        <w:ind w:left="-5"/>
      </w:pPr>
      <w:r w:rsidRPr="00B630E0">
        <w:rPr>
          <w:b/>
          <w:bCs/>
        </w:rPr>
        <w:t>Feedback Form for Suppliers – email to</w:t>
      </w:r>
      <w:r>
        <w:t xml:space="preserve"> </w:t>
      </w:r>
      <w:hyperlink r:id="rId28" w:history="1">
        <w:r w:rsidRPr="00B07291">
          <w:rPr>
            <w:rStyle w:val="Hyperlink"/>
          </w:rPr>
          <w:t>NSWbuy@treasury.nsw.gov.au</w:t>
        </w:r>
      </w:hyperlink>
    </w:p>
    <w:p w14:paraId="234FD885" w14:textId="77777777" w:rsidR="00B630E0" w:rsidRDefault="00B630E0" w:rsidP="00B630E0">
      <w:pPr>
        <w:spacing w:line="239" w:lineRule="auto"/>
        <w:ind w:left="-5"/>
      </w:pPr>
    </w:p>
    <w:tbl>
      <w:tblPr>
        <w:tblStyle w:val="TableGrid0"/>
        <w:tblW w:w="5000" w:type="pct"/>
        <w:tblInd w:w="0" w:type="dxa"/>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CellMar>
          <w:top w:w="9" w:type="dxa"/>
          <w:left w:w="106" w:type="dxa"/>
          <w:right w:w="115" w:type="dxa"/>
        </w:tblCellMar>
        <w:tblLook w:val="04A0" w:firstRow="1" w:lastRow="0" w:firstColumn="1" w:lastColumn="0" w:noHBand="0" w:noVBand="1"/>
      </w:tblPr>
      <w:tblGrid>
        <w:gridCol w:w="6351"/>
        <w:gridCol w:w="24"/>
        <w:gridCol w:w="517"/>
        <w:gridCol w:w="16"/>
        <w:gridCol w:w="533"/>
        <w:gridCol w:w="533"/>
        <w:gridCol w:w="533"/>
        <w:gridCol w:w="533"/>
      </w:tblGrid>
      <w:tr w:rsidR="00CD467F" w14:paraId="30551BA9" w14:textId="77777777" w:rsidTr="00AA5F58">
        <w:trPr>
          <w:trHeight w:val="454"/>
        </w:trPr>
        <w:tc>
          <w:tcPr>
            <w:tcW w:w="3512" w:type="pct"/>
            <w:shd w:val="clear" w:color="auto" w:fill="009383" w:themeFill="background2"/>
            <w:vAlign w:val="center"/>
          </w:tcPr>
          <w:p w14:paraId="16EAE295" w14:textId="600A4E8D" w:rsidR="00CD467F" w:rsidRPr="00F924DB" w:rsidRDefault="00CD467F" w:rsidP="00F924DB">
            <w:pPr>
              <w:spacing w:line="259" w:lineRule="auto"/>
              <w:jc w:val="center"/>
              <w:rPr>
                <w:color w:val="FFFFFF" w:themeColor="background1"/>
              </w:rPr>
            </w:pPr>
          </w:p>
        </w:tc>
        <w:tc>
          <w:tcPr>
            <w:tcW w:w="1488" w:type="pct"/>
            <w:gridSpan w:val="7"/>
            <w:shd w:val="clear" w:color="auto" w:fill="009383" w:themeFill="background2"/>
            <w:vAlign w:val="center"/>
          </w:tcPr>
          <w:p w14:paraId="4C032952" w14:textId="067450EA" w:rsidR="00CD467F" w:rsidRPr="00F924DB" w:rsidRDefault="00CD467F" w:rsidP="00AA5F58">
            <w:pPr>
              <w:spacing w:line="259" w:lineRule="auto"/>
              <w:ind w:left="4"/>
              <w:jc w:val="center"/>
              <w:rPr>
                <w:color w:val="FFFFFF" w:themeColor="background1"/>
              </w:rPr>
            </w:pPr>
            <w:r w:rsidRPr="00F924DB">
              <w:rPr>
                <w:b/>
                <w:color w:val="FFFFFF" w:themeColor="background1"/>
              </w:rPr>
              <w:t>&lt; Poor-Good-Excellent &gt;</w:t>
            </w:r>
          </w:p>
        </w:tc>
      </w:tr>
      <w:tr w:rsidR="00CD467F" w14:paraId="24FEC240" w14:textId="77777777" w:rsidTr="00AA5F58">
        <w:trPr>
          <w:trHeight w:val="618"/>
        </w:trPr>
        <w:tc>
          <w:tcPr>
            <w:tcW w:w="3512" w:type="pct"/>
            <w:vAlign w:val="center"/>
          </w:tcPr>
          <w:p w14:paraId="4C12F950" w14:textId="77777777" w:rsidR="00CD467F" w:rsidRDefault="00CD467F" w:rsidP="00AA5F58">
            <w:pPr>
              <w:spacing w:line="259" w:lineRule="auto"/>
            </w:pPr>
            <w:r>
              <w:rPr>
                <w:b/>
              </w:rPr>
              <w:t>1.</w:t>
            </w:r>
            <w:r>
              <w:t xml:space="preserve"> How do you rate the following aspects of the Scheme: </w:t>
            </w:r>
          </w:p>
        </w:tc>
        <w:tc>
          <w:tcPr>
            <w:tcW w:w="1488" w:type="pct"/>
            <w:gridSpan w:val="7"/>
            <w:vAlign w:val="center"/>
          </w:tcPr>
          <w:p w14:paraId="0EF34084" w14:textId="67E93DBB" w:rsidR="00CD467F" w:rsidRDefault="00CD467F" w:rsidP="00AA5F58">
            <w:pPr>
              <w:spacing w:line="259" w:lineRule="auto"/>
              <w:ind w:left="68"/>
              <w:jc w:val="center"/>
            </w:pPr>
          </w:p>
        </w:tc>
      </w:tr>
      <w:tr w:rsidR="0061611E" w14:paraId="023EF770" w14:textId="77777777" w:rsidTr="00AA5F58">
        <w:trPr>
          <w:trHeight w:val="618"/>
        </w:trPr>
        <w:tc>
          <w:tcPr>
            <w:tcW w:w="3512" w:type="pct"/>
            <w:vAlign w:val="center"/>
          </w:tcPr>
          <w:p w14:paraId="5C6ED0DD" w14:textId="7B53EDA3" w:rsidR="0061611E" w:rsidRPr="00DA2A4B" w:rsidRDefault="0061611E" w:rsidP="003D1987">
            <w:pPr>
              <w:pStyle w:val="ListParagraph"/>
              <w:numPr>
                <w:ilvl w:val="0"/>
                <w:numId w:val="32"/>
              </w:numPr>
              <w:spacing w:line="259" w:lineRule="auto"/>
            </w:pPr>
            <w:r w:rsidRPr="00DA2A4B">
              <w:t>Clarity of Scheme Guidelines and documentation.</w:t>
            </w:r>
          </w:p>
        </w:tc>
        <w:tc>
          <w:tcPr>
            <w:tcW w:w="299" w:type="pct"/>
            <w:gridSpan w:val="2"/>
            <w:vAlign w:val="center"/>
          </w:tcPr>
          <w:p w14:paraId="224F904B" w14:textId="485F69DF" w:rsidR="0061611E" w:rsidRDefault="0061611E" w:rsidP="00AA5F58">
            <w:pPr>
              <w:spacing w:line="259" w:lineRule="auto"/>
              <w:ind w:left="11"/>
              <w:jc w:val="center"/>
            </w:pPr>
            <w:r>
              <w:rPr>
                <w:b/>
              </w:rPr>
              <w:t>1</w:t>
            </w:r>
          </w:p>
        </w:tc>
        <w:tc>
          <w:tcPr>
            <w:tcW w:w="303" w:type="pct"/>
            <w:gridSpan w:val="2"/>
            <w:vAlign w:val="center"/>
          </w:tcPr>
          <w:p w14:paraId="615F5733" w14:textId="0F6D73E5" w:rsidR="0061611E" w:rsidRDefault="0061611E" w:rsidP="00AA5F58">
            <w:pPr>
              <w:spacing w:line="259" w:lineRule="auto"/>
              <w:ind w:left="5"/>
              <w:jc w:val="center"/>
            </w:pPr>
            <w:r>
              <w:rPr>
                <w:b/>
              </w:rPr>
              <w:t>2</w:t>
            </w:r>
          </w:p>
        </w:tc>
        <w:tc>
          <w:tcPr>
            <w:tcW w:w="295" w:type="pct"/>
            <w:vAlign w:val="center"/>
          </w:tcPr>
          <w:p w14:paraId="21A12415" w14:textId="7503D089" w:rsidR="0061611E" w:rsidRDefault="0061611E" w:rsidP="00AA5F58">
            <w:pPr>
              <w:spacing w:line="259" w:lineRule="auto"/>
              <w:jc w:val="center"/>
            </w:pPr>
            <w:r>
              <w:rPr>
                <w:b/>
              </w:rPr>
              <w:t>3</w:t>
            </w:r>
          </w:p>
        </w:tc>
        <w:tc>
          <w:tcPr>
            <w:tcW w:w="295" w:type="pct"/>
            <w:vAlign w:val="center"/>
          </w:tcPr>
          <w:p w14:paraId="3DF20A54" w14:textId="2E640863" w:rsidR="0061611E" w:rsidRDefault="0061611E" w:rsidP="00AA5F58">
            <w:pPr>
              <w:spacing w:line="259" w:lineRule="auto"/>
              <w:ind w:left="3"/>
              <w:jc w:val="center"/>
            </w:pPr>
            <w:r>
              <w:rPr>
                <w:b/>
              </w:rPr>
              <w:t>4</w:t>
            </w:r>
          </w:p>
        </w:tc>
        <w:tc>
          <w:tcPr>
            <w:tcW w:w="297" w:type="pct"/>
            <w:vAlign w:val="center"/>
          </w:tcPr>
          <w:p w14:paraId="0983040C" w14:textId="4EA2981A" w:rsidR="0061611E" w:rsidRDefault="0061611E" w:rsidP="00AA5F58">
            <w:pPr>
              <w:spacing w:line="259" w:lineRule="auto"/>
              <w:ind w:left="14"/>
              <w:jc w:val="center"/>
            </w:pPr>
            <w:r>
              <w:rPr>
                <w:b/>
              </w:rPr>
              <w:t>5</w:t>
            </w:r>
          </w:p>
        </w:tc>
      </w:tr>
      <w:tr w:rsidR="0061611E" w14:paraId="19CBCB5F" w14:textId="77777777" w:rsidTr="00AA5F58">
        <w:trPr>
          <w:trHeight w:val="618"/>
        </w:trPr>
        <w:tc>
          <w:tcPr>
            <w:tcW w:w="3512" w:type="pct"/>
            <w:vAlign w:val="center"/>
          </w:tcPr>
          <w:p w14:paraId="012F546C" w14:textId="0AB1B53A" w:rsidR="0061611E" w:rsidRPr="00DA2A4B" w:rsidRDefault="0061611E" w:rsidP="003D1987">
            <w:pPr>
              <w:pStyle w:val="ListParagraph"/>
              <w:numPr>
                <w:ilvl w:val="0"/>
                <w:numId w:val="32"/>
              </w:numPr>
              <w:spacing w:line="240" w:lineRule="auto"/>
            </w:pPr>
            <w:r w:rsidRPr="00DA2A4B">
              <w:t>Application process (Base Prequalification)</w:t>
            </w:r>
          </w:p>
        </w:tc>
        <w:tc>
          <w:tcPr>
            <w:tcW w:w="299" w:type="pct"/>
            <w:gridSpan w:val="2"/>
            <w:vAlign w:val="center"/>
          </w:tcPr>
          <w:p w14:paraId="0FC66211" w14:textId="4EB20AFD" w:rsidR="0061611E" w:rsidRDefault="0061611E" w:rsidP="00AA5F58">
            <w:pPr>
              <w:spacing w:line="259" w:lineRule="auto"/>
              <w:ind w:left="11"/>
              <w:jc w:val="center"/>
            </w:pPr>
            <w:r>
              <w:rPr>
                <w:b/>
              </w:rPr>
              <w:t>1</w:t>
            </w:r>
          </w:p>
        </w:tc>
        <w:tc>
          <w:tcPr>
            <w:tcW w:w="303" w:type="pct"/>
            <w:gridSpan w:val="2"/>
            <w:vAlign w:val="center"/>
          </w:tcPr>
          <w:p w14:paraId="48ACEDCF" w14:textId="1F5C7B2E" w:rsidR="0061611E" w:rsidRDefault="0061611E" w:rsidP="00AA5F58">
            <w:pPr>
              <w:spacing w:line="259" w:lineRule="auto"/>
              <w:ind w:left="5"/>
              <w:jc w:val="center"/>
            </w:pPr>
            <w:r>
              <w:rPr>
                <w:b/>
              </w:rPr>
              <w:t>2</w:t>
            </w:r>
          </w:p>
        </w:tc>
        <w:tc>
          <w:tcPr>
            <w:tcW w:w="295" w:type="pct"/>
            <w:vAlign w:val="center"/>
          </w:tcPr>
          <w:p w14:paraId="2D2BF60E" w14:textId="39EE636F" w:rsidR="0061611E" w:rsidRDefault="0061611E" w:rsidP="00AA5F58">
            <w:pPr>
              <w:spacing w:line="259" w:lineRule="auto"/>
              <w:jc w:val="center"/>
            </w:pPr>
            <w:r>
              <w:rPr>
                <w:b/>
              </w:rPr>
              <w:t>3</w:t>
            </w:r>
          </w:p>
        </w:tc>
        <w:tc>
          <w:tcPr>
            <w:tcW w:w="295" w:type="pct"/>
            <w:vAlign w:val="center"/>
          </w:tcPr>
          <w:p w14:paraId="0A8B3CC6" w14:textId="09697D5B" w:rsidR="0061611E" w:rsidRDefault="0061611E" w:rsidP="00AA5F58">
            <w:pPr>
              <w:spacing w:line="259" w:lineRule="auto"/>
              <w:ind w:left="3"/>
              <w:jc w:val="center"/>
            </w:pPr>
            <w:r>
              <w:rPr>
                <w:b/>
              </w:rPr>
              <w:t>4</w:t>
            </w:r>
          </w:p>
        </w:tc>
        <w:tc>
          <w:tcPr>
            <w:tcW w:w="297" w:type="pct"/>
            <w:vAlign w:val="center"/>
          </w:tcPr>
          <w:p w14:paraId="1AA72890" w14:textId="2EFAD258" w:rsidR="0061611E" w:rsidRDefault="0061611E" w:rsidP="00AA5F58">
            <w:pPr>
              <w:spacing w:line="259" w:lineRule="auto"/>
              <w:ind w:left="14"/>
              <w:jc w:val="center"/>
            </w:pPr>
            <w:r>
              <w:rPr>
                <w:b/>
              </w:rPr>
              <w:t>5</w:t>
            </w:r>
          </w:p>
        </w:tc>
      </w:tr>
      <w:tr w:rsidR="0061611E" w14:paraId="4F2D9462" w14:textId="77777777" w:rsidTr="00AA5F58">
        <w:trPr>
          <w:trHeight w:val="618"/>
        </w:trPr>
        <w:tc>
          <w:tcPr>
            <w:tcW w:w="3512" w:type="pct"/>
            <w:vAlign w:val="center"/>
          </w:tcPr>
          <w:p w14:paraId="3A45B1B0" w14:textId="077963B1" w:rsidR="0061611E" w:rsidRPr="00DA2A4B" w:rsidRDefault="0061611E" w:rsidP="003D1987">
            <w:pPr>
              <w:pStyle w:val="ListParagraph"/>
              <w:numPr>
                <w:ilvl w:val="0"/>
                <w:numId w:val="32"/>
              </w:numPr>
              <w:spacing w:line="259" w:lineRule="auto"/>
            </w:pPr>
            <w:r w:rsidRPr="00DA2A4B">
              <w:t>Application process (Full prequalification)</w:t>
            </w:r>
          </w:p>
        </w:tc>
        <w:tc>
          <w:tcPr>
            <w:tcW w:w="299" w:type="pct"/>
            <w:gridSpan w:val="2"/>
            <w:vAlign w:val="center"/>
          </w:tcPr>
          <w:p w14:paraId="1EBE6CEE" w14:textId="67643BFA" w:rsidR="0061611E" w:rsidRDefault="0061611E" w:rsidP="00AA5F58">
            <w:pPr>
              <w:spacing w:line="259" w:lineRule="auto"/>
              <w:ind w:left="11"/>
              <w:jc w:val="center"/>
            </w:pPr>
            <w:r>
              <w:rPr>
                <w:b/>
              </w:rPr>
              <w:t>1</w:t>
            </w:r>
          </w:p>
        </w:tc>
        <w:tc>
          <w:tcPr>
            <w:tcW w:w="303" w:type="pct"/>
            <w:gridSpan w:val="2"/>
            <w:vAlign w:val="center"/>
          </w:tcPr>
          <w:p w14:paraId="0A659E96" w14:textId="0B5DE700" w:rsidR="0061611E" w:rsidRDefault="0061611E" w:rsidP="00AA5F58">
            <w:pPr>
              <w:spacing w:line="259" w:lineRule="auto"/>
              <w:ind w:left="5"/>
              <w:jc w:val="center"/>
            </w:pPr>
            <w:r>
              <w:rPr>
                <w:b/>
              </w:rPr>
              <w:t>2</w:t>
            </w:r>
          </w:p>
        </w:tc>
        <w:tc>
          <w:tcPr>
            <w:tcW w:w="295" w:type="pct"/>
            <w:vAlign w:val="center"/>
          </w:tcPr>
          <w:p w14:paraId="778195D7" w14:textId="2C73A42C" w:rsidR="0061611E" w:rsidRDefault="0061611E" w:rsidP="00AA5F58">
            <w:pPr>
              <w:spacing w:line="259" w:lineRule="auto"/>
              <w:jc w:val="center"/>
            </w:pPr>
            <w:r>
              <w:rPr>
                <w:b/>
              </w:rPr>
              <w:t>3</w:t>
            </w:r>
          </w:p>
        </w:tc>
        <w:tc>
          <w:tcPr>
            <w:tcW w:w="295" w:type="pct"/>
            <w:vAlign w:val="center"/>
          </w:tcPr>
          <w:p w14:paraId="415E3F88" w14:textId="6B6DF629" w:rsidR="0061611E" w:rsidRDefault="0061611E" w:rsidP="00AA5F58">
            <w:pPr>
              <w:spacing w:line="259" w:lineRule="auto"/>
              <w:ind w:left="3"/>
              <w:jc w:val="center"/>
            </w:pPr>
            <w:r>
              <w:rPr>
                <w:b/>
              </w:rPr>
              <w:t>4</w:t>
            </w:r>
          </w:p>
        </w:tc>
        <w:tc>
          <w:tcPr>
            <w:tcW w:w="297" w:type="pct"/>
            <w:vAlign w:val="center"/>
          </w:tcPr>
          <w:p w14:paraId="57B829EF" w14:textId="74897C5A" w:rsidR="0061611E" w:rsidRDefault="0061611E" w:rsidP="00AA5F58">
            <w:pPr>
              <w:spacing w:line="259" w:lineRule="auto"/>
              <w:ind w:left="14"/>
              <w:jc w:val="center"/>
            </w:pPr>
            <w:r>
              <w:rPr>
                <w:b/>
              </w:rPr>
              <w:t>5</w:t>
            </w:r>
          </w:p>
        </w:tc>
      </w:tr>
      <w:tr w:rsidR="0061611E" w14:paraId="6FE0DA60" w14:textId="77777777" w:rsidTr="00AA5F58">
        <w:trPr>
          <w:trHeight w:val="618"/>
        </w:trPr>
        <w:tc>
          <w:tcPr>
            <w:tcW w:w="3512" w:type="pct"/>
            <w:vAlign w:val="center"/>
          </w:tcPr>
          <w:p w14:paraId="22A25649" w14:textId="23C3725F" w:rsidR="0061611E" w:rsidRPr="00DA2A4B" w:rsidRDefault="0061611E" w:rsidP="003D1987">
            <w:pPr>
              <w:pStyle w:val="ListParagraph"/>
              <w:numPr>
                <w:ilvl w:val="0"/>
                <w:numId w:val="32"/>
              </w:numPr>
              <w:spacing w:line="259" w:lineRule="auto"/>
            </w:pPr>
            <w:r w:rsidRPr="00DA2A4B">
              <w:t xml:space="preserve">Timeliness of processing applications and notification of outcome. </w:t>
            </w:r>
          </w:p>
        </w:tc>
        <w:tc>
          <w:tcPr>
            <w:tcW w:w="299" w:type="pct"/>
            <w:gridSpan w:val="2"/>
            <w:vAlign w:val="center"/>
          </w:tcPr>
          <w:p w14:paraId="48D4EA76" w14:textId="59747378" w:rsidR="0061611E" w:rsidRDefault="0061611E" w:rsidP="00AA5F58">
            <w:pPr>
              <w:spacing w:line="259" w:lineRule="auto"/>
              <w:ind w:left="11"/>
              <w:jc w:val="center"/>
            </w:pPr>
            <w:r>
              <w:rPr>
                <w:b/>
              </w:rPr>
              <w:t>1</w:t>
            </w:r>
          </w:p>
        </w:tc>
        <w:tc>
          <w:tcPr>
            <w:tcW w:w="303" w:type="pct"/>
            <w:gridSpan w:val="2"/>
            <w:vAlign w:val="center"/>
          </w:tcPr>
          <w:p w14:paraId="2B3396B2" w14:textId="637E9649" w:rsidR="0061611E" w:rsidRDefault="0061611E" w:rsidP="00AA5F58">
            <w:pPr>
              <w:spacing w:line="259" w:lineRule="auto"/>
              <w:ind w:left="5"/>
              <w:jc w:val="center"/>
            </w:pPr>
            <w:r>
              <w:rPr>
                <w:b/>
              </w:rPr>
              <w:t>2</w:t>
            </w:r>
          </w:p>
        </w:tc>
        <w:tc>
          <w:tcPr>
            <w:tcW w:w="295" w:type="pct"/>
            <w:vAlign w:val="center"/>
          </w:tcPr>
          <w:p w14:paraId="7528FEBB" w14:textId="0A586A9B" w:rsidR="0061611E" w:rsidRDefault="0061611E" w:rsidP="00AA5F58">
            <w:pPr>
              <w:spacing w:line="259" w:lineRule="auto"/>
              <w:jc w:val="center"/>
            </w:pPr>
            <w:r>
              <w:rPr>
                <w:b/>
              </w:rPr>
              <w:t>3</w:t>
            </w:r>
          </w:p>
        </w:tc>
        <w:tc>
          <w:tcPr>
            <w:tcW w:w="295" w:type="pct"/>
            <w:vAlign w:val="center"/>
          </w:tcPr>
          <w:p w14:paraId="40C1447E" w14:textId="7CFE67FD" w:rsidR="0061611E" w:rsidRDefault="0061611E" w:rsidP="00AA5F58">
            <w:pPr>
              <w:spacing w:line="259" w:lineRule="auto"/>
              <w:ind w:left="3"/>
              <w:jc w:val="center"/>
            </w:pPr>
            <w:r>
              <w:rPr>
                <w:b/>
              </w:rPr>
              <w:t>4</w:t>
            </w:r>
          </w:p>
        </w:tc>
        <w:tc>
          <w:tcPr>
            <w:tcW w:w="297" w:type="pct"/>
            <w:vAlign w:val="center"/>
          </w:tcPr>
          <w:p w14:paraId="516D79A7" w14:textId="46E85124" w:rsidR="0061611E" w:rsidRDefault="0061611E" w:rsidP="00AA5F58">
            <w:pPr>
              <w:spacing w:line="259" w:lineRule="auto"/>
              <w:ind w:left="14"/>
              <w:jc w:val="center"/>
            </w:pPr>
            <w:r>
              <w:rPr>
                <w:b/>
              </w:rPr>
              <w:t>5</w:t>
            </w:r>
          </w:p>
        </w:tc>
      </w:tr>
      <w:tr w:rsidR="0061611E" w14:paraId="72DE7831" w14:textId="77777777" w:rsidTr="00AA5F58">
        <w:trPr>
          <w:trHeight w:val="618"/>
        </w:trPr>
        <w:tc>
          <w:tcPr>
            <w:tcW w:w="3512" w:type="pct"/>
            <w:vAlign w:val="center"/>
          </w:tcPr>
          <w:p w14:paraId="2026857F" w14:textId="44BFF418" w:rsidR="0061611E" w:rsidRPr="00DA2A4B" w:rsidRDefault="0061611E" w:rsidP="003D1987">
            <w:pPr>
              <w:pStyle w:val="ListParagraph"/>
              <w:numPr>
                <w:ilvl w:val="0"/>
                <w:numId w:val="32"/>
              </w:numPr>
              <w:spacing w:line="259" w:lineRule="auto"/>
            </w:pPr>
            <w:r w:rsidRPr="00DA2A4B">
              <w:t>Adequacy of training documentation: Supplier - Responding to RFX</w:t>
            </w:r>
          </w:p>
        </w:tc>
        <w:tc>
          <w:tcPr>
            <w:tcW w:w="299" w:type="pct"/>
            <w:gridSpan w:val="2"/>
            <w:vAlign w:val="center"/>
          </w:tcPr>
          <w:p w14:paraId="00DC0CEB" w14:textId="597DB236" w:rsidR="0061611E" w:rsidRDefault="0061611E" w:rsidP="00AA5F58">
            <w:pPr>
              <w:spacing w:line="259" w:lineRule="auto"/>
              <w:ind w:left="11"/>
              <w:jc w:val="center"/>
            </w:pPr>
            <w:r>
              <w:rPr>
                <w:b/>
              </w:rPr>
              <w:t>1</w:t>
            </w:r>
          </w:p>
        </w:tc>
        <w:tc>
          <w:tcPr>
            <w:tcW w:w="303" w:type="pct"/>
            <w:gridSpan w:val="2"/>
            <w:vAlign w:val="center"/>
          </w:tcPr>
          <w:p w14:paraId="14E83431" w14:textId="462A9D2E" w:rsidR="0061611E" w:rsidRDefault="0061611E" w:rsidP="00AA5F58">
            <w:pPr>
              <w:spacing w:line="259" w:lineRule="auto"/>
              <w:ind w:left="5"/>
              <w:jc w:val="center"/>
            </w:pPr>
            <w:r>
              <w:rPr>
                <w:b/>
              </w:rPr>
              <w:t>2</w:t>
            </w:r>
          </w:p>
        </w:tc>
        <w:tc>
          <w:tcPr>
            <w:tcW w:w="295" w:type="pct"/>
            <w:vAlign w:val="center"/>
          </w:tcPr>
          <w:p w14:paraId="2B2704B5" w14:textId="6BDCC633" w:rsidR="0061611E" w:rsidRDefault="0061611E" w:rsidP="00AA5F58">
            <w:pPr>
              <w:spacing w:line="259" w:lineRule="auto"/>
              <w:jc w:val="center"/>
            </w:pPr>
            <w:r>
              <w:rPr>
                <w:b/>
              </w:rPr>
              <w:t>3</w:t>
            </w:r>
          </w:p>
        </w:tc>
        <w:tc>
          <w:tcPr>
            <w:tcW w:w="295" w:type="pct"/>
            <w:vAlign w:val="center"/>
          </w:tcPr>
          <w:p w14:paraId="12EC6EFB" w14:textId="0FAC803A" w:rsidR="0061611E" w:rsidRDefault="0061611E" w:rsidP="00AA5F58">
            <w:pPr>
              <w:spacing w:line="259" w:lineRule="auto"/>
              <w:ind w:left="3"/>
              <w:jc w:val="center"/>
            </w:pPr>
            <w:r>
              <w:rPr>
                <w:b/>
              </w:rPr>
              <w:t>4</w:t>
            </w:r>
          </w:p>
        </w:tc>
        <w:tc>
          <w:tcPr>
            <w:tcW w:w="297" w:type="pct"/>
            <w:vAlign w:val="center"/>
          </w:tcPr>
          <w:p w14:paraId="136A5F80" w14:textId="67BFE18C" w:rsidR="0061611E" w:rsidRDefault="0061611E" w:rsidP="00AA5F58">
            <w:pPr>
              <w:spacing w:line="259" w:lineRule="auto"/>
              <w:ind w:left="14"/>
              <w:jc w:val="center"/>
            </w:pPr>
            <w:r>
              <w:rPr>
                <w:b/>
              </w:rPr>
              <w:t>5</w:t>
            </w:r>
          </w:p>
        </w:tc>
      </w:tr>
      <w:tr w:rsidR="006B35E1" w14:paraId="106ECFBB" w14:textId="77777777" w:rsidTr="00AA5F58">
        <w:trPr>
          <w:trHeight w:val="618"/>
        </w:trPr>
        <w:tc>
          <w:tcPr>
            <w:tcW w:w="3512" w:type="pct"/>
            <w:vAlign w:val="center"/>
          </w:tcPr>
          <w:p w14:paraId="503231D5" w14:textId="01425B97" w:rsidR="006B35E1" w:rsidRPr="00DA2A4B" w:rsidRDefault="006B35E1" w:rsidP="003D1987">
            <w:pPr>
              <w:pStyle w:val="ListParagraph"/>
              <w:numPr>
                <w:ilvl w:val="0"/>
                <w:numId w:val="32"/>
              </w:numPr>
              <w:spacing w:line="259" w:lineRule="auto"/>
            </w:pPr>
            <w:r w:rsidRPr="00DA2A4B">
              <w:t>Responding to an RFX</w:t>
            </w:r>
          </w:p>
        </w:tc>
        <w:tc>
          <w:tcPr>
            <w:tcW w:w="299" w:type="pct"/>
            <w:gridSpan w:val="2"/>
            <w:vAlign w:val="center"/>
          </w:tcPr>
          <w:p w14:paraId="30AE92F8" w14:textId="01D36E0C" w:rsidR="006B35E1" w:rsidRDefault="006B35E1" w:rsidP="00AA5F58">
            <w:pPr>
              <w:spacing w:line="259" w:lineRule="auto"/>
              <w:ind w:left="11"/>
              <w:jc w:val="center"/>
              <w:rPr>
                <w:b/>
              </w:rPr>
            </w:pPr>
            <w:r>
              <w:rPr>
                <w:b/>
              </w:rPr>
              <w:t>1</w:t>
            </w:r>
          </w:p>
        </w:tc>
        <w:tc>
          <w:tcPr>
            <w:tcW w:w="303" w:type="pct"/>
            <w:gridSpan w:val="2"/>
            <w:vAlign w:val="center"/>
          </w:tcPr>
          <w:p w14:paraId="3448FEB9" w14:textId="273162F4" w:rsidR="006B35E1" w:rsidRDefault="006B35E1" w:rsidP="00AA5F58">
            <w:pPr>
              <w:spacing w:line="259" w:lineRule="auto"/>
              <w:ind w:left="5"/>
              <w:jc w:val="center"/>
              <w:rPr>
                <w:b/>
              </w:rPr>
            </w:pPr>
            <w:r>
              <w:rPr>
                <w:b/>
              </w:rPr>
              <w:t>2</w:t>
            </w:r>
          </w:p>
        </w:tc>
        <w:tc>
          <w:tcPr>
            <w:tcW w:w="295" w:type="pct"/>
            <w:vAlign w:val="center"/>
          </w:tcPr>
          <w:p w14:paraId="6F60D5BF" w14:textId="2CAE0502" w:rsidR="006B35E1" w:rsidRDefault="006B35E1" w:rsidP="00AA5F58">
            <w:pPr>
              <w:spacing w:line="259" w:lineRule="auto"/>
              <w:jc w:val="center"/>
              <w:rPr>
                <w:b/>
              </w:rPr>
            </w:pPr>
            <w:r>
              <w:rPr>
                <w:b/>
              </w:rPr>
              <w:t>3</w:t>
            </w:r>
          </w:p>
        </w:tc>
        <w:tc>
          <w:tcPr>
            <w:tcW w:w="295" w:type="pct"/>
            <w:vAlign w:val="center"/>
          </w:tcPr>
          <w:p w14:paraId="70F4F8B8" w14:textId="2B02EA74" w:rsidR="006B35E1" w:rsidRDefault="006B35E1" w:rsidP="00AA5F58">
            <w:pPr>
              <w:spacing w:line="259" w:lineRule="auto"/>
              <w:ind w:left="3"/>
              <w:jc w:val="center"/>
              <w:rPr>
                <w:b/>
              </w:rPr>
            </w:pPr>
            <w:r>
              <w:rPr>
                <w:b/>
              </w:rPr>
              <w:t>4</w:t>
            </w:r>
          </w:p>
        </w:tc>
        <w:tc>
          <w:tcPr>
            <w:tcW w:w="297" w:type="pct"/>
            <w:vAlign w:val="center"/>
          </w:tcPr>
          <w:p w14:paraId="00F6A043" w14:textId="29E93DFB" w:rsidR="006B35E1" w:rsidRDefault="006B35E1" w:rsidP="00AA5F58">
            <w:pPr>
              <w:spacing w:line="259" w:lineRule="auto"/>
              <w:ind w:left="14"/>
              <w:jc w:val="center"/>
              <w:rPr>
                <w:b/>
              </w:rPr>
            </w:pPr>
            <w:r>
              <w:rPr>
                <w:b/>
              </w:rPr>
              <w:t>5</w:t>
            </w:r>
          </w:p>
        </w:tc>
      </w:tr>
      <w:tr w:rsidR="006B35E1" w14:paraId="14A39BED" w14:textId="77777777" w:rsidTr="00AA5F58">
        <w:trPr>
          <w:trHeight w:val="618"/>
        </w:trPr>
        <w:tc>
          <w:tcPr>
            <w:tcW w:w="3512" w:type="pct"/>
            <w:vAlign w:val="center"/>
          </w:tcPr>
          <w:p w14:paraId="3A339DFB" w14:textId="39C472F1" w:rsidR="006B35E1" w:rsidRPr="00DA2A4B" w:rsidRDefault="006B35E1" w:rsidP="003D1987">
            <w:pPr>
              <w:pStyle w:val="ListParagraph"/>
              <w:numPr>
                <w:ilvl w:val="0"/>
                <w:numId w:val="32"/>
              </w:numPr>
              <w:spacing w:line="259" w:lineRule="auto"/>
            </w:pPr>
            <w:r w:rsidRPr="00DA2A4B">
              <w:t>Clarification and resolution of any issues raised.</w:t>
            </w:r>
          </w:p>
        </w:tc>
        <w:tc>
          <w:tcPr>
            <w:tcW w:w="299" w:type="pct"/>
            <w:gridSpan w:val="2"/>
            <w:vAlign w:val="center"/>
          </w:tcPr>
          <w:p w14:paraId="69408AE3" w14:textId="73FB97DA" w:rsidR="006B35E1" w:rsidRDefault="006B35E1" w:rsidP="00AA5F58">
            <w:pPr>
              <w:spacing w:line="259" w:lineRule="auto"/>
              <w:ind w:left="11"/>
              <w:jc w:val="center"/>
              <w:rPr>
                <w:b/>
              </w:rPr>
            </w:pPr>
            <w:r>
              <w:rPr>
                <w:b/>
              </w:rPr>
              <w:t>1</w:t>
            </w:r>
          </w:p>
        </w:tc>
        <w:tc>
          <w:tcPr>
            <w:tcW w:w="303" w:type="pct"/>
            <w:gridSpan w:val="2"/>
            <w:vAlign w:val="center"/>
          </w:tcPr>
          <w:p w14:paraId="6C1D0519" w14:textId="15FD85F3" w:rsidR="006B35E1" w:rsidRDefault="006B35E1" w:rsidP="00AA5F58">
            <w:pPr>
              <w:spacing w:line="259" w:lineRule="auto"/>
              <w:ind w:left="5"/>
              <w:jc w:val="center"/>
              <w:rPr>
                <w:b/>
              </w:rPr>
            </w:pPr>
            <w:r>
              <w:rPr>
                <w:b/>
              </w:rPr>
              <w:t>2</w:t>
            </w:r>
          </w:p>
        </w:tc>
        <w:tc>
          <w:tcPr>
            <w:tcW w:w="295" w:type="pct"/>
            <w:vAlign w:val="center"/>
          </w:tcPr>
          <w:p w14:paraId="305979BB" w14:textId="3A088994" w:rsidR="006B35E1" w:rsidRDefault="006B35E1" w:rsidP="00AA5F58">
            <w:pPr>
              <w:spacing w:line="259" w:lineRule="auto"/>
              <w:jc w:val="center"/>
              <w:rPr>
                <w:b/>
              </w:rPr>
            </w:pPr>
            <w:r>
              <w:rPr>
                <w:b/>
              </w:rPr>
              <w:t>3</w:t>
            </w:r>
          </w:p>
        </w:tc>
        <w:tc>
          <w:tcPr>
            <w:tcW w:w="295" w:type="pct"/>
            <w:vAlign w:val="center"/>
          </w:tcPr>
          <w:p w14:paraId="739FD944" w14:textId="7492C57C" w:rsidR="006B35E1" w:rsidRDefault="006B35E1" w:rsidP="00AA5F58">
            <w:pPr>
              <w:spacing w:line="259" w:lineRule="auto"/>
              <w:ind w:left="3"/>
              <w:jc w:val="center"/>
              <w:rPr>
                <w:b/>
              </w:rPr>
            </w:pPr>
            <w:r>
              <w:rPr>
                <w:b/>
              </w:rPr>
              <w:t>4</w:t>
            </w:r>
          </w:p>
        </w:tc>
        <w:tc>
          <w:tcPr>
            <w:tcW w:w="297" w:type="pct"/>
            <w:vAlign w:val="center"/>
          </w:tcPr>
          <w:p w14:paraId="565EF9D7" w14:textId="3DAF1444" w:rsidR="006B35E1" w:rsidRDefault="006B35E1" w:rsidP="00AA5F58">
            <w:pPr>
              <w:spacing w:line="259" w:lineRule="auto"/>
              <w:ind w:left="14"/>
              <w:jc w:val="center"/>
              <w:rPr>
                <w:b/>
              </w:rPr>
            </w:pPr>
            <w:r>
              <w:rPr>
                <w:b/>
              </w:rPr>
              <w:t>5</w:t>
            </w:r>
          </w:p>
        </w:tc>
      </w:tr>
      <w:tr w:rsidR="00DA2A4B" w14:paraId="60FD23B5" w14:textId="77777777" w:rsidTr="00AA5F58">
        <w:trPr>
          <w:trHeight w:val="618"/>
        </w:trPr>
        <w:tc>
          <w:tcPr>
            <w:tcW w:w="3512" w:type="pct"/>
            <w:vAlign w:val="center"/>
          </w:tcPr>
          <w:p w14:paraId="5BB5EB52" w14:textId="5CD3DE93" w:rsidR="00DA2A4B" w:rsidRDefault="00DA2A4B" w:rsidP="00AA5F58">
            <w:pPr>
              <w:spacing w:line="259" w:lineRule="auto"/>
            </w:pPr>
            <w:r w:rsidRPr="00DA2A4B">
              <w:rPr>
                <w:b/>
                <w:bCs/>
              </w:rPr>
              <w:t>2.</w:t>
            </w:r>
            <w:r w:rsidRPr="00F57EA4">
              <w:t xml:space="preserve"> How do you rate the overall benefits provided to your organisation from being prequalified under the Scheme.</w:t>
            </w:r>
          </w:p>
        </w:tc>
        <w:tc>
          <w:tcPr>
            <w:tcW w:w="299" w:type="pct"/>
            <w:gridSpan w:val="2"/>
            <w:vAlign w:val="center"/>
          </w:tcPr>
          <w:p w14:paraId="5371304C" w14:textId="478846C2" w:rsidR="00DA2A4B" w:rsidRDefault="00DA2A4B" w:rsidP="00AA5F58">
            <w:pPr>
              <w:spacing w:line="259" w:lineRule="auto"/>
              <w:ind w:left="11"/>
              <w:jc w:val="center"/>
            </w:pPr>
            <w:r>
              <w:rPr>
                <w:b/>
              </w:rPr>
              <w:t>1</w:t>
            </w:r>
          </w:p>
        </w:tc>
        <w:tc>
          <w:tcPr>
            <w:tcW w:w="303" w:type="pct"/>
            <w:gridSpan w:val="2"/>
            <w:vAlign w:val="center"/>
          </w:tcPr>
          <w:p w14:paraId="3856BDEF" w14:textId="32F18A3A" w:rsidR="00DA2A4B" w:rsidRDefault="00DA2A4B" w:rsidP="00AA5F58">
            <w:pPr>
              <w:spacing w:line="259" w:lineRule="auto"/>
              <w:ind w:left="5"/>
              <w:jc w:val="center"/>
            </w:pPr>
            <w:r>
              <w:rPr>
                <w:b/>
              </w:rPr>
              <w:t>2</w:t>
            </w:r>
          </w:p>
        </w:tc>
        <w:tc>
          <w:tcPr>
            <w:tcW w:w="295" w:type="pct"/>
            <w:vAlign w:val="center"/>
          </w:tcPr>
          <w:p w14:paraId="72C149FF" w14:textId="7750923B" w:rsidR="00DA2A4B" w:rsidRDefault="00DA2A4B" w:rsidP="00AA5F58">
            <w:pPr>
              <w:spacing w:line="259" w:lineRule="auto"/>
              <w:jc w:val="center"/>
            </w:pPr>
            <w:r>
              <w:rPr>
                <w:b/>
              </w:rPr>
              <w:t>3</w:t>
            </w:r>
          </w:p>
        </w:tc>
        <w:tc>
          <w:tcPr>
            <w:tcW w:w="295" w:type="pct"/>
            <w:vAlign w:val="center"/>
          </w:tcPr>
          <w:p w14:paraId="7C40A31C" w14:textId="6906E65B" w:rsidR="00DA2A4B" w:rsidRDefault="00DA2A4B" w:rsidP="00AA5F58">
            <w:pPr>
              <w:spacing w:line="259" w:lineRule="auto"/>
              <w:ind w:left="3"/>
              <w:jc w:val="center"/>
            </w:pPr>
            <w:r>
              <w:rPr>
                <w:b/>
              </w:rPr>
              <w:t>4</w:t>
            </w:r>
          </w:p>
        </w:tc>
        <w:tc>
          <w:tcPr>
            <w:tcW w:w="297" w:type="pct"/>
            <w:vAlign w:val="center"/>
          </w:tcPr>
          <w:p w14:paraId="56BE6387" w14:textId="48C013E4" w:rsidR="00DA2A4B" w:rsidRDefault="00DA2A4B" w:rsidP="00AA5F58">
            <w:pPr>
              <w:spacing w:line="259" w:lineRule="auto"/>
              <w:ind w:left="14"/>
              <w:jc w:val="center"/>
            </w:pPr>
            <w:r>
              <w:rPr>
                <w:b/>
              </w:rPr>
              <w:t>5</w:t>
            </w:r>
          </w:p>
        </w:tc>
      </w:tr>
      <w:tr w:rsidR="00DA2A4B" w14:paraId="45D5B27E" w14:textId="77777777" w:rsidTr="00AA5F58">
        <w:trPr>
          <w:trHeight w:val="618"/>
        </w:trPr>
        <w:tc>
          <w:tcPr>
            <w:tcW w:w="3512" w:type="pct"/>
            <w:vAlign w:val="center"/>
          </w:tcPr>
          <w:p w14:paraId="6A4FC5A5" w14:textId="1507F472" w:rsidR="00DA2A4B" w:rsidRDefault="00DA2A4B" w:rsidP="00AA5F58">
            <w:pPr>
              <w:spacing w:line="259" w:lineRule="auto"/>
            </w:pPr>
            <w:r w:rsidRPr="00DA2A4B">
              <w:rPr>
                <w:b/>
                <w:bCs/>
              </w:rPr>
              <w:t>3.</w:t>
            </w:r>
            <w:r w:rsidRPr="00F57EA4">
              <w:t xml:space="preserve"> How do you rate the efficiency in the tendering process from being prequalified under the Scheme. </w:t>
            </w:r>
          </w:p>
        </w:tc>
        <w:tc>
          <w:tcPr>
            <w:tcW w:w="299" w:type="pct"/>
            <w:gridSpan w:val="2"/>
            <w:vAlign w:val="center"/>
          </w:tcPr>
          <w:p w14:paraId="115E448E" w14:textId="0BC7DBB6" w:rsidR="00DA2A4B" w:rsidRDefault="00DA2A4B" w:rsidP="00AA5F58">
            <w:pPr>
              <w:spacing w:line="259" w:lineRule="auto"/>
              <w:ind w:left="11"/>
              <w:jc w:val="center"/>
            </w:pPr>
            <w:r>
              <w:rPr>
                <w:b/>
              </w:rPr>
              <w:t>1</w:t>
            </w:r>
          </w:p>
        </w:tc>
        <w:tc>
          <w:tcPr>
            <w:tcW w:w="303" w:type="pct"/>
            <w:gridSpan w:val="2"/>
            <w:vAlign w:val="center"/>
          </w:tcPr>
          <w:p w14:paraId="6878A77E" w14:textId="0D448C58" w:rsidR="00DA2A4B" w:rsidRDefault="00DA2A4B" w:rsidP="00AA5F58">
            <w:pPr>
              <w:spacing w:line="259" w:lineRule="auto"/>
              <w:ind w:left="5"/>
              <w:jc w:val="center"/>
            </w:pPr>
            <w:r>
              <w:rPr>
                <w:b/>
              </w:rPr>
              <w:t>2</w:t>
            </w:r>
          </w:p>
        </w:tc>
        <w:tc>
          <w:tcPr>
            <w:tcW w:w="295" w:type="pct"/>
            <w:vAlign w:val="center"/>
          </w:tcPr>
          <w:p w14:paraId="77BE778B" w14:textId="19C8BA6D" w:rsidR="00DA2A4B" w:rsidRDefault="00DA2A4B" w:rsidP="00AA5F58">
            <w:pPr>
              <w:spacing w:line="259" w:lineRule="auto"/>
              <w:jc w:val="center"/>
            </w:pPr>
            <w:r>
              <w:rPr>
                <w:b/>
              </w:rPr>
              <w:t>3</w:t>
            </w:r>
          </w:p>
        </w:tc>
        <w:tc>
          <w:tcPr>
            <w:tcW w:w="295" w:type="pct"/>
            <w:vAlign w:val="center"/>
          </w:tcPr>
          <w:p w14:paraId="60FD097A" w14:textId="44A4B2C0" w:rsidR="00DA2A4B" w:rsidRDefault="00DA2A4B" w:rsidP="00AA5F58">
            <w:pPr>
              <w:spacing w:line="259" w:lineRule="auto"/>
              <w:ind w:left="3"/>
              <w:jc w:val="center"/>
            </w:pPr>
            <w:r>
              <w:rPr>
                <w:b/>
              </w:rPr>
              <w:t>4</w:t>
            </w:r>
          </w:p>
        </w:tc>
        <w:tc>
          <w:tcPr>
            <w:tcW w:w="297" w:type="pct"/>
            <w:vAlign w:val="center"/>
          </w:tcPr>
          <w:p w14:paraId="6661826E" w14:textId="7D6A50B4" w:rsidR="00DA2A4B" w:rsidRDefault="00DA2A4B" w:rsidP="00AA5F58">
            <w:pPr>
              <w:spacing w:line="259" w:lineRule="auto"/>
              <w:ind w:left="14"/>
              <w:jc w:val="center"/>
            </w:pPr>
            <w:r>
              <w:rPr>
                <w:b/>
              </w:rPr>
              <w:t>5</w:t>
            </w:r>
          </w:p>
        </w:tc>
      </w:tr>
      <w:tr w:rsidR="00CD467F" w14:paraId="283A868E" w14:textId="77777777" w:rsidTr="00AA5F58">
        <w:trPr>
          <w:trHeight w:val="618"/>
        </w:trPr>
        <w:tc>
          <w:tcPr>
            <w:tcW w:w="5000" w:type="pct"/>
            <w:gridSpan w:val="8"/>
            <w:vAlign w:val="center"/>
          </w:tcPr>
          <w:p w14:paraId="50440A22" w14:textId="584F16BE" w:rsidR="00AA5F58" w:rsidRPr="00AA5F58" w:rsidRDefault="00DA2A4B" w:rsidP="00AA5F58">
            <w:pPr>
              <w:spacing w:after="21" w:line="259" w:lineRule="auto"/>
              <w:rPr>
                <w:b/>
                <w:bCs/>
              </w:rPr>
            </w:pPr>
            <w:r>
              <w:rPr>
                <w:b/>
              </w:rPr>
              <w:t>4</w:t>
            </w:r>
            <w:r w:rsidR="00CD467F">
              <w:rPr>
                <w:b/>
              </w:rPr>
              <w:t>.</w:t>
            </w:r>
            <w:r w:rsidR="00CD467F">
              <w:t xml:space="preserve"> </w:t>
            </w:r>
            <w:r w:rsidR="00796FA3" w:rsidRPr="00796FA3">
              <w:t xml:space="preserve">Do you think that using the Scheme has saved you time in the procurement process:  </w:t>
            </w:r>
            <w:r w:rsidR="00796FA3" w:rsidRPr="00AA5F58">
              <w:rPr>
                <w:b/>
                <w:bCs/>
              </w:rPr>
              <w:t>Yes</w:t>
            </w:r>
            <w:r w:rsidR="00AA5F58" w:rsidRPr="00AA5F58">
              <w:rPr>
                <w:b/>
                <w:bCs/>
              </w:rPr>
              <w:t xml:space="preserve"> </w:t>
            </w:r>
            <w:r w:rsidR="00796FA3" w:rsidRPr="00AA5F58">
              <w:rPr>
                <w:b/>
                <w:bCs/>
              </w:rPr>
              <w:t>/</w:t>
            </w:r>
            <w:r w:rsidR="00AA5F58" w:rsidRPr="00AA5F58">
              <w:rPr>
                <w:b/>
                <w:bCs/>
              </w:rPr>
              <w:t xml:space="preserve"> </w:t>
            </w:r>
            <w:r w:rsidR="00796FA3" w:rsidRPr="00AA5F58">
              <w:rPr>
                <w:b/>
                <w:bCs/>
              </w:rPr>
              <w:t>No</w:t>
            </w:r>
          </w:p>
          <w:p w14:paraId="27A2B65B" w14:textId="41A0C8CC" w:rsidR="00CD467F" w:rsidRDefault="00796FA3" w:rsidP="00AA5F58">
            <w:pPr>
              <w:spacing w:after="21" w:line="259" w:lineRule="auto"/>
            </w:pPr>
            <w:r w:rsidRPr="00AA5F58">
              <w:rPr>
                <w:b/>
                <w:bCs/>
              </w:rPr>
              <w:t>Comments:</w:t>
            </w:r>
          </w:p>
        </w:tc>
      </w:tr>
      <w:tr w:rsidR="00CD467F" w14:paraId="64A975DA" w14:textId="77777777" w:rsidTr="00AA5F58">
        <w:trPr>
          <w:trHeight w:val="618"/>
        </w:trPr>
        <w:tc>
          <w:tcPr>
            <w:tcW w:w="5000" w:type="pct"/>
            <w:gridSpan w:val="8"/>
            <w:vAlign w:val="center"/>
          </w:tcPr>
          <w:p w14:paraId="525FC11F" w14:textId="52CAFCE6" w:rsidR="000B5FA3" w:rsidRPr="00AA5F58" w:rsidRDefault="00DA2A4B" w:rsidP="00AA5F58">
            <w:pPr>
              <w:spacing w:after="21" w:line="259" w:lineRule="auto"/>
              <w:rPr>
                <w:b/>
                <w:bCs/>
              </w:rPr>
            </w:pPr>
            <w:r>
              <w:rPr>
                <w:b/>
              </w:rPr>
              <w:t>5</w:t>
            </w:r>
            <w:r w:rsidR="00CD467F">
              <w:rPr>
                <w:b/>
              </w:rPr>
              <w:t>.</w:t>
            </w:r>
            <w:r w:rsidR="00CD467F">
              <w:t xml:space="preserve"> </w:t>
            </w:r>
            <w:r w:rsidR="000B5FA3">
              <w:t xml:space="preserve">Will you retain and continue your membership under the Scheme: </w:t>
            </w:r>
            <w:r w:rsidR="000B5FA3" w:rsidRPr="00AA5F58">
              <w:rPr>
                <w:b/>
                <w:bCs/>
              </w:rPr>
              <w:t>Yes</w:t>
            </w:r>
            <w:r w:rsidR="00AA5F58" w:rsidRPr="00AA5F58">
              <w:rPr>
                <w:b/>
                <w:bCs/>
              </w:rPr>
              <w:t xml:space="preserve"> </w:t>
            </w:r>
            <w:r w:rsidR="000B5FA3" w:rsidRPr="00AA5F58">
              <w:rPr>
                <w:b/>
                <w:bCs/>
              </w:rPr>
              <w:t>/</w:t>
            </w:r>
            <w:r w:rsidR="00AA5F58" w:rsidRPr="00AA5F58">
              <w:rPr>
                <w:b/>
                <w:bCs/>
              </w:rPr>
              <w:t xml:space="preserve"> </w:t>
            </w:r>
            <w:r w:rsidR="000B5FA3" w:rsidRPr="00AA5F58">
              <w:rPr>
                <w:b/>
                <w:bCs/>
              </w:rPr>
              <w:t>No</w:t>
            </w:r>
          </w:p>
          <w:p w14:paraId="1C78E302" w14:textId="3E80A6BE" w:rsidR="00CD467F" w:rsidRDefault="000B5FA3" w:rsidP="00AA5F58">
            <w:pPr>
              <w:spacing w:after="21" w:line="259" w:lineRule="auto"/>
            </w:pPr>
            <w:r w:rsidRPr="00AA5F58">
              <w:rPr>
                <w:b/>
                <w:bCs/>
              </w:rPr>
              <w:t>Comments:</w:t>
            </w:r>
          </w:p>
        </w:tc>
      </w:tr>
      <w:tr w:rsidR="00CD467F" w14:paraId="271B8BF8" w14:textId="77777777" w:rsidTr="00AA5F58">
        <w:trPr>
          <w:trHeight w:val="618"/>
        </w:trPr>
        <w:tc>
          <w:tcPr>
            <w:tcW w:w="5000" w:type="pct"/>
            <w:gridSpan w:val="8"/>
            <w:vAlign w:val="center"/>
          </w:tcPr>
          <w:p w14:paraId="4D32029E" w14:textId="7D3E7B3F" w:rsidR="00443698" w:rsidRDefault="00DA2A4B" w:rsidP="00AA5F58">
            <w:pPr>
              <w:spacing w:after="21" w:line="259" w:lineRule="auto"/>
            </w:pPr>
            <w:r>
              <w:rPr>
                <w:b/>
              </w:rPr>
              <w:t>6</w:t>
            </w:r>
            <w:r w:rsidR="00CD467F">
              <w:rPr>
                <w:b/>
              </w:rPr>
              <w:t>.</w:t>
            </w:r>
            <w:r w:rsidR="00CD467F">
              <w:t xml:space="preserve"> </w:t>
            </w:r>
            <w:r w:rsidR="00443698">
              <w:t>How do you think the Scheme process can be further improved.</w:t>
            </w:r>
          </w:p>
          <w:p w14:paraId="2EBD16AC" w14:textId="129B5698" w:rsidR="00CD467F" w:rsidRPr="00AA5F58" w:rsidRDefault="00443698" w:rsidP="00AA5F58">
            <w:pPr>
              <w:spacing w:line="259" w:lineRule="auto"/>
              <w:rPr>
                <w:b/>
                <w:bCs/>
              </w:rPr>
            </w:pPr>
            <w:r w:rsidRPr="00AA5F58">
              <w:rPr>
                <w:b/>
                <w:bCs/>
              </w:rPr>
              <w:t>Comments:</w:t>
            </w:r>
          </w:p>
        </w:tc>
      </w:tr>
      <w:tr w:rsidR="00CD467F" w14:paraId="338F490E" w14:textId="77777777" w:rsidTr="00AA5F58">
        <w:trPr>
          <w:trHeight w:val="618"/>
        </w:trPr>
        <w:tc>
          <w:tcPr>
            <w:tcW w:w="3525" w:type="pct"/>
            <w:gridSpan w:val="2"/>
            <w:vAlign w:val="center"/>
          </w:tcPr>
          <w:p w14:paraId="66D56782" w14:textId="1A55951F" w:rsidR="00CD467F" w:rsidRDefault="00DA2A4B" w:rsidP="00AA5F58">
            <w:pPr>
              <w:spacing w:line="259" w:lineRule="auto"/>
            </w:pPr>
            <w:r>
              <w:rPr>
                <w:b/>
              </w:rPr>
              <w:t>7</w:t>
            </w:r>
            <w:r w:rsidR="00CD467F">
              <w:rPr>
                <w:b/>
              </w:rPr>
              <w:t>.</w:t>
            </w:r>
            <w:r w:rsidR="00CD467F">
              <w:t xml:space="preserve"> </w:t>
            </w:r>
            <w:r w:rsidR="00767AFD" w:rsidRPr="00767AFD">
              <w:t>Overall, how would you rate the operations of the Scheme?</w:t>
            </w:r>
          </w:p>
        </w:tc>
        <w:tc>
          <w:tcPr>
            <w:tcW w:w="295" w:type="pct"/>
            <w:gridSpan w:val="2"/>
            <w:vAlign w:val="center"/>
          </w:tcPr>
          <w:p w14:paraId="23F0CBD5" w14:textId="79F22671" w:rsidR="00CD467F" w:rsidRDefault="00CD467F" w:rsidP="00AA5F58">
            <w:pPr>
              <w:spacing w:line="259" w:lineRule="auto"/>
              <w:ind w:left="8"/>
              <w:jc w:val="center"/>
            </w:pPr>
            <w:r>
              <w:rPr>
                <w:b/>
              </w:rPr>
              <w:t>1</w:t>
            </w:r>
          </w:p>
        </w:tc>
        <w:tc>
          <w:tcPr>
            <w:tcW w:w="295" w:type="pct"/>
            <w:vAlign w:val="center"/>
          </w:tcPr>
          <w:p w14:paraId="67C8698B" w14:textId="59B9B263" w:rsidR="00CD467F" w:rsidRDefault="00CD467F" w:rsidP="00AA5F58">
            <w:pPr>
              <w:spacing w:line="259" w:lineRule="auto"/>
              <w:jc w:val="center"/>
            </w:pPr>
            <w:r>
              <w:rPr>
                <w:b/>
              </w:rPr>
              <w:t>2</w:t>
            </w:r>
          </w:p>
        </w:tc>
        <w:tc>
          <w:tcPr>
            <w:tcW w:w="295" w:type="pct"/>
            <w:vAlign w:val="center"/>
          </w:tcPr>
          <w:p w14:paraId="0E85D80F" w14:textId="43FD6B30" w:rsidR="00CD467F" w:rsidRDefault="00CD467F" w:rsidP="00AA5F58">
            <w:pPr>
              <w:spacing w:line="259" w:lineRule="auto"/>
              <w:ind w:left="8"/>
              <w:jc w:val="center"/>
            </w:pPr>
            <w:r>
              <w:rPr>
                <w:b/>
              </w:rPr>
              <w:t>3</w:t>
            </w:r>
          </w:p>
        </w:tc>
        <w:tc>
          <w:tcPr>
            <w:tcW w:w="295" w:type="pct"/>
            <w:vAlign w:val="center"/>
          </w:tcPr>
          <w:p w14:paraId="3FBE73C4" w14:textId="6C05E780" w:rsidR="00CD467F" w:rsidRDefault="00CD467F" w:rsidP="00AA5F58">
            <w:pPr>
              <w:spacing w:line="259" w:lineRule="auto"/>
              <w:jc w:val="center"/>
            </w:pPr>
            <w:r>
              <w:rPr>
                <w:b/>
              </w:rPr>
              <w:t>4</w:t>
            </w:r>
          </w:p>
        </w:tc>
        <w:tc>
          <w:tcPr>
            <w:tcW w:w="295" w:type="pct"/>
            <w:vAlign w:val="center"/>
          </w:tcPr>
          <w:p w14:paraId="086C0883" w14:textId="398F1C40" w:rsidR="00CD467F" w:rsidRDefault="00CD467F" w:rsidP="00AA5F58">
            <w:pPr>
              <w:spacing w:line="259" w:lineRule="auto"/>
              <w:ind w:left="14"/>
              <w:jc w:val="center"/>
            </w:pPr>
            <w:r>
              <w:rPr>
                <w:b/>
              </w:rPr>
              <w:t>5</w:t>
            </w:r>
          </w:p>
        </w:tc>
      </w:tr>
      <w:tr w:rsidR="00CD467F" w14:paraId="40FD9B9E" w14:textId="77777777" w:rsidTr="00FC315B">
        <w:trPr>
          <w:trHeight w:val="401"/>
        </w:trPr>
        <w:tc>
          <w:tcPr>
            <w:tcW w:w="5000" w:type="pct"/>
            <w:gridSpan w:val="8"/>
          </w:tcPr>
          <w:p w14:paraId="1AF27228" w14:textId="7A5C85DC" w:rsidR="00CD467F" w:rsidRDefault="00DA2A4B" w:rsidP="00E4237E">
            <w:pPr>
              <w:spacing w:line="259" w:lineRule="auto"/>
              <w:rPr>
                <w:b/>
              </w:rPr>
            </w:pPr>
            <w:r>
              <w:rPr>
                <w:b/>
              </w:rPr>
              <w:t xml:space="preserve">Supplier </w:t>
            </w:r>
            <w:r w:rsidR="00CD467F">
              <w:rPr>
                <w:b/>
              </w:rPr>
              <w:t xml:space="preserve">Name: </w:t>
            </w:r>
          </w:p>
          <w:p w14:paraId="62123ABA" w14:textId="77777777" w:rsidR="00CD467F" w:rsidRDefault="00CD467F" w:rsidP="00E4237E">
            <w:pPr>
              <w:spacing w:line="259" w:lineRule="auto"/>
              <w:rPr>
                <w:b/>
              </w:rPr>
            </w:pPr>
            <w:r>
              <w:rPr>
                <w:b/>
              </w:rPr>
              <w:t xml:space="preserve">Contact: </w:t>
            </w:r>
          </w:p>
          <w:p w14:paraId="7063D55F" w14:textId="77777777" w:rsidR="00CD467F" w:rsidRDefault="00CD467F" w:rsidP="00E4237E">
            <w:pPr>
              <w:spacing w:line="259" w:lineRule="auto"/>
            </w:pPr>
            <w:r>
              <w:rPr>
                <w:b/>
              </w:rPr>
              <w:t xml:space="preserve">Date: </w:t>
            </w:r>
          </w:p>
        </w:tc>
      </w:tr>
    </w:tbl>
    <w:p w14:paraId="5C47CAD9" w14:textId="77777777" w:rsidR="00CD467F" w:rsidRDefault="00CD467F" w:rsidP="00CD467F">
      <w:pPr>
        <w:spacing w:line="259" w:lineRule="auto"/>
        <w:ind w:left="-5"/>
      </w:pPr>
    </w:p>
    <w:p w14:paraId="1FC6CC9F" w14:textId="77777777" w:rsidR="00F03441" w:rsidRDefault="00F03441" w:rsidP="00E4237E">
      <w:pPr>
        <w:pStyle w:val="Heading1"/>
        <w:sectPr w:rsidR="00F03441" w:rsidSect="00D51463">
          <w:pgSz w:w="11906" w:h="16838"/>
          <w:pgMar w:top="1440" w:right="1416" w:bottom="1440" w:left="1440" w:header="708" w:footer="708" w:gutter="0"/>
          <w:pgNumType w:start="1"/>
          <w:cols w:space="708"/>
          <w:docGrid w:linePitch="360"/>
        </w:sectPr>
      </w:pPr>
      <w:bookmarkStart w:id="34" w:name="_Toc429396709"/>
      <w:bookmarkStart w:id="35" w:name="_Toc504562644"/>
      <w:bookmarkStart w:id="36" w:name="_Toc20130090"/>
    </w:p>
    <w:p w14:paraId="209577AF" w14:textId="2787A475" w:rsidR="00E4237E" w:rsidRPr="004E335F" w:rsidRDefault="00E4237E" w:rsidP="00E4237E">
      <w:pPr>
        <w:pStyle w:val="Heading1"/>
      </w:pPr>
      <w:bookmarkStart w:id="37" w:name="_Toc90564226"/>
      <w:r w:rsidRPr="004E335F">
        <w:lastRenderedPageBreak/>
        <w:t>Attachment B - Performance Report Template</w:t>
      </w:r>
      <w:bookmarkEnd w:id="34"/>
      <w:bookmarkEnd w:id="35"/>
      <w:bookmarkEnd w:id="36"/>
      <w:bookmarkEnd w:id="37"/>
      <w:r w:rsidRPr="004E335F">
        <w:t xml:space="preserve"> </w:t>
      </w:r>
    </w:p>
    <w:p w14:paraId="7B2837C1" w14:textId="2AB6E8F8" w:rsidR="00E4237E" w:rsidRPr="003751C8" w:rsidRDefault="00E4237E" w:rsidP="00E4237E">
      <w:pPr>
        <w:rPr>
          <w:b/>
          <w:bCs/>
          <w:u w:val="single"/>
        </w:rPr>
      </w:pPr>
      <w:r w:rsidRPr="003751C8">
        <w:rPr>
          <w:b/>
          <w:bCs/>
          <w:u w:val="single"/>
        </w:rPr>
        <w:t xml:space="preserve">Prequalified Supplier Performance Report </w:t>
      </w:r>
    </w:p>
    <w:p w14:paraId="46142A24" w14:textId="77777777" w:rsidR="003751C8" w:rsidRPr="00E4237E" w:rsidRDefault="003751C8" w:rsidP="00E4237E">
      <w:pPr>
        <w:rPr>
          <w:b/>
          <w:bCs/>
        </w:rPr>
      </w:pPr>
    </w:p>
    <w:p w14:paraId="2E15A37E" w14:textId="77777777" w:rsidR="00E4237E" w:rsidRPr="00E4237E" w:rsidRDefault="00E4237E" w:rsidP="00E4237E">
      <w:r w:rsidRPr="00E4237E">
        <w:t xml:space="preserve">PREQUALIFICATION SCHEME: PERFORMANCE AND MANAGEMENT SERVICES </w:t>
      </w:r>
    </w:p>
    <w:p w14:paraId="0F2DF3F7" w14:textId="77777777" w:rsidR="00E4237E" w:rsidRPr="00E4237E" w:rsidRDefault="00E4237E" w:rsidP="00E4237E"/>
    <w:p w14:paraId="70F50060" w14:textId="5F03CEDD" w:rsidR="00E4237E" w:rsidRPr="00E4237E" w:rsidRDefault="00E4237E" w:rsidP="00E4237E">
      <w:r w:rsidRPr="00E4237E">
        <w:t xml:space="preserve">Under the Scheme Rules, all engaging agencies are required to submit a Supplier Performance Report for each engagement where the consultancy services where: </w:t>
      </w:r>
    </w:p>
    <w:p w14:paraId="021C652E" w14:textId="77777777" w:rsidR="00E4237E" w:rsidRPr="00E4237E" w:rsidRDefault="00E4237E" w:rsidP="00E4237E">
      <w:r w:rsidRPr="00E4237E">
        <w:t xml:space="preserve"> </w:t>
      </w:r>
    </w:p>
    <w:p w14:paraId="16624465" w14:textId="5CFB20FA" w:rsidR="00E4237E" w:rsidRPr="00E4237E" w:rsidRDefault="00E4237E" w:rsidP="003D1987">
      <w:pPr>
        <w:pStyle w:val="ListParagraph"/>
        <w:numPr>
          <w:ilvl w:val="0"/>
          <w:numId w:val="31"/>
        </w:numPr>
      </w:pPr>
      <w:r w:rsidRPr="00E4237E">
        <w:t xml:space="preserve">the total value of the relevant engagement is more than $150,000 (excluding GST); or </w:t>
      </w:r>
    </w:p>
    <w:p w14:paraId="52E69063" w14:textId="5938394D" w:rsidR="00E4237E" w:rsidRPr="00E4237E" w:rsidRDefault="00E4237E" w:rsidP="003D1987">
      <w:pPr>
        <w:pStyle w:val="ListParagraph"/>
        <w:numPr>
          <w:ilvl w:val="0"/>
          <w:numId w:val="31"/>
        </w:numPr>
      </w:pPr>
      <w:r w:rsidRPr="00E4237E">
        <w:t>the performance of, and the services provided by, the Supplier are considered by the agency to be unsatisfactory.</w:t>
      </w:r>
    </w:p>
    <w:p w14:paraId="64CAF3BB" w14:textId="77777777" w:rsidR="00F03441" w:rsidRDefault="00F03441" w:rsidP="00E4237E"/>
    <w:p w14:paraId="463F83C7" w14:textId="6D655DC3" w:rsidR="00E4237E" w:rsidRPr="00E4237E" w:rsidRDefault="00E4237E" w:rsidP="00E4237E">
      <w:r w:rsidRPr="00E4237E">
        <w:t xml:space="preserve">The reports are due at the completion date of the engagement or whenever a critical aspect of performance is unsatisfactory. For further guidance on the requirement, agencies can refer to the Guidelines for Agencies.   </w:t>
      </w:r>
    </w:p>
    <w:p w14:paraId="18CBD439" w14:textId="776EE29D" w:rsidR="00E4237E" w:rsidRPr="00E4237E" w:rsidRDefault="00222051" w:rsidP="00E4237E">
      <w:pPr>
        <w:pStyle w:val="Heading2"/>
      </w:pPr>
      <w:r>
        <w:t>Project Details</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4508"/>
        <w:gridCol w:w="4508"/>
      </w:tblGrid>
      <w:tr w:rsidR="003751C8" w14:paraId="0CBA467B" w14:textId="77777777" w:rsidTr="00662795">
        <w:trPr>
          <w:trHeight w:val="510"/>
        </w:trPr>
        <w:tc>
          <w:tcPr>
            <w:tcW w:w="4508" w:type="dxa"/>
            <w:shd w:val="clear" w:color="auto" w:fill="009383" w:themeFill="background2"/>
            <w:vAlign w:val="center"/>
          </w:tcPr>
          <w:p w14:paraId="2AE0E7A3" w14:textId="77777777" w:rsidR="003751C8" w:rsidRPr="00B51245" w:rsidRDefault="003751C8" w:rsidP="00662795">
            <w:pPr>
              <w:rPr>
                <w:b/>
                <w:bCs/>
                <w:color w:val="FFFFFF" w:themeColor="background1"/>
              </w:rPr>
            </w:pPr>
            <w:r>
              <w:rPr>
                <w:b/>
                <w:bCs/>
                <w:color w:val="FFFFFF" w:themeColor="background1"/>
              </w:rPr>
              <w:t>Supplier’s Organisation Name:</w:t>
            </w:r>
          </w:p>
        </w:tc>
        <w:tc>
          <w:tcPr>
            <w:tcW w:w="4508" w:type="dxa"/>
            <w:vAlign w:val="center"/>
          </w:tcPr>
          <w:p w14:paraId="112327CB" w14:textId="77777777" w:rsidR="003751C8" w:rsidRDefault="003751C8" w:rsidP="00662795"/>
        </w:tc>
      </w:tr>
      <w:tr w:rsidR="003751C8" w14:paraId="53E08C93" w14:textId="77777777" w:rsidTr="00662795">
        <w:trPr>
          <w:trHeight w:val="510"/>
        </w:trPr>
        <w:tc>
          <w:tcPr>
            <w:tcW w:w="4508" w:type="dxa"/>
            <w:shd w:val="clear" w:color="auto" w:fill="009383" w:themeFill="background2"/>
            <w:vAlign w:val="center"/>
          </w:tcPr>
          <w:p w14:paraId="612E84D8" w14:textId="77777777" w:rsidR="003751C8" w:rsidRPr="00B51245" w:rsidRDefault="003751C8" w:rsidP="00662795">
            <w:pPr>
              <w:rPr>
                <w:b/>
                <w:bCs/>
                <w:color w:val="FFFFFF" w:themeColor="background1"/>
              </w:rPr>
            </w:pPr>
            <w:r>
              <w:rPr>
                <w:b/>
                <w:bCs/>
                <w:color w:val="FFFFFF" w:themeColor="background1"/>
              </w:rPr>
              <w:t>Supplier’s Contact Person:</w:t>
            </w:r>
          </w:p>
        </w:tc>
        <w:tc>
          <w:tcPr>
            <w:tcW w:w="4508" w:type="dxa"/>
            <w:vAlign w:val="center"/>
          </w:tcPr>
          <w:p w14:paraId="50AB3A18" w14:textId="77777777" w:rsidR="003751C8" w:rsidRDefault="003751C8" w:rsidP="00662795"/>
        </w:tc>
      </w:tr>
      <w:tr w:rsidR="003751C8" w14:paraId="37E21017" w14:textId="77777777" w:rsidTr="00662795">
        <w:trPr>
          <w:trHeight w:val="510"/>
        </w:trPr>
        <w:tc>
          <w:tcPr>
            <w:tcW w:w="4508" w:type="dxa"/>
            <w:shd w:val="clear" w:color="auto" w:fill="009383" w:themeFill="background2"/>
            <w:vAlign w:val="center"/>
          </w:tcPr>
          <w:p w14:paraId="687DC5C8" w14:textId="77777777" w:rsidR="003751C8" w:rsidRDefault="003751C8" w:rsidP="00662795">
            <w:pPr>
              <w:rPr>
                <w:b/>
                <w:bCs/>
                <w:color w:val="FFFFFF" w:themeColor="background1"/>
              </w:rPr>
            </w:pPr>
            <w:r>
              <w:rPr>
                <w:b/>
                <w:bCs/>
                <w:color w:val="FFFFFF" w:themeColor="background1"/>
              </w:rPr>
              <w:t>Supplier’s Contact Phone:</w:t>
            </w:r>
          </w:p>
        </w:tc>
        <w:tc>
          <w:tcPr>
            <w:tcW w:w="4508" w:type="dxa"/>
            <w:vAlign w:val="center"/>
          </w:tcPr>
          <w:p w14:paraId="3C197674" w14:textId="77777777" w:rsidR="003751C8" w:rsidRDefault="003751C8" w:rsidP="00662795"/>
        </w:tc>
      </w:tr>
      <w:tr w:rsidR="003751C8" w14:paraId="0C6B7AD1" w14:textId="77777777" w:rsidTr="00662795">
        <w:trPr>
          <w:trHeight w:val="510"/>
        </w:trPr>
        <w:tc>
          <w:tcPr>
            <w:tcW w:w="4508" w:type="dxa"/>
            <w:shd w:val="clear" w:color="auto" w:fill="009383" w:themeFill="background2"/>
            <w:vAlign w:val="center"/>
          </w:tcPr>
          <w:p w14:paraId="769014EC" w14:textId="77777777" w:rsidR="003751C8" w:rsidRPr="00B51245" w:rsidRDefault="003751C8" w:rsidP="00662795">
            <w:pPr>
              <w:rPr>
                <w:b/>
                <w:bCs/>
                <w:color w:val="FFFFFF" w:themeColor="background1"/>
              </w:rPr>
            </w:pPr>
            <w:r>
              <w:rPr>
                <w:b/>
                <w:bCs/>
                <w:color w:val="FFFFFF" w:themeColor="background1"/>
              </w:rPr>
              <w:t>RFT No.:</w:t>
            </w:r>
          </w:p>
        </w:tc>
        <w:tc>
          <w:tcPr>
            <w:tcW w:w="4508" w:type="dxa"/>
            <w:vAlign w:val="center"/>
          </w:tcPr>
          <w:p w14:paraId="107FA862" w14:textId="77777777" w:rsidR="003751C8" w:rsidRDefault="003751C8" w:rsidP="00662795"/>
        </w:tc>
      </w:tr>
      <w:tr w:rsidR="003751C8" w14:paraId="6603BD92" w14:textId="77777777" w:rsidTr="00662795">
        <w:trPr>
          <w:trHeight w:val="510"/>
        </w:trPr>
        <w:tc>
          <w:tcPr>
            <w:tcW w:w="4508" w:type="dxa"/>
            <w:shd w:val="clear" w:color="auto" w:fill="009383" w:themeFill="background2"/>
            <w:vAlign w:val="center"/>
          </w:tcPr>
          <w:p w14:paraId="125354C8" w14:textId="77777777" w:rsidR="003751C8" w:rsidRPr="00B51245" w:rsidRDefault="003751C8" w:rsidP="00662795">
            <w:pPr>
              <w:rPr>
                <w:b/>
                <w:bCs/>
                <w:color w:val="FFFFFF" w:themeColor="background1"/>
              </w:rPr>
            </w:pPr>
            <w:r>
              <w:rPr>
                <w:b/>
                <w:bCs/>
                <w:color w:val="FFFFFF" w:themeColor="background1"/>
              </w:rPr>
              <w:t>Engagement/Project No.:</w:t>
            </w:r>
          </w:p>
        </w:tc>
        <w:tc>
          <w:tcPr>
            <w:tcW w:w="4508" w:type="dxa"/>
            <w:vAlign w:val="center"/>
          </w:tcPr>
          <w:p w14:paraId="21E8409E" w14:textId="77777777" w:rsidR="003751C8" w:rsidRDefault="003751C8" w:rsidP="00662795"/>
        </w:tc>
      </w:tr>
      <w:tr w:rsidR="003751C8" w14:paraId="31BA5DA3" w14:textId="77777777" w:rsidTr="00662795">
        <w:trPr>
          <w:trHeight w:val="510"/>
        </w:trPr>
        <w:tc>
          <w:tcPr>
            <w:tcW w:w="4508" w:type="dxa"/>
            <w:shd w:val="clear" w:color="auto" w:fill="009383" w:themeFill="background2"/>
            <w:vAlign w:val="center"/>
          </w:tcPr>
          <w:p w14:paraId="388C7184" w14:textId="77777777" w:rsidR="003751C8" w:rsidRPr="00B51245" w:rsidRDefault="003751C8" w:rsidP="00662795">
            <w:pPr>
              <w:rPr>
                <w:b/>
                <w:bCs/>
                <w:color w:val="FFFFFF" w:themeColor="background1"/>
              </w:rPr>
            </w:pPr>
            <w:r>
              <w:rPr>
                <w:b/>
                <w:bCs/>
                <w:color w:val="FFFFFF" w:themeColor="background1"/>
              </w:rPr>
              <w:t>Engagement/Project Name:</w:t>
            </w:r>
          </w:p>
        </w:tc>
        <w:tc>
          <w:tcPr>
            <w:tcW w:w="4508" w:type="dxa"/>
            <w:vAlign w:val="center"/>
          </w:tcPr>
          <w:p w14:paraId="7EEBA8DF" w14:textId="77777777" w:rsidR="003751C8" w:rsidRDefault="003751C8" w:rsidP="00662795"/>
        </w:tc>
      </w:tr>
      <w:tr w:rsidR="003751C8" w14:paraId="3B95A32B" w14:textId="77777777" w:rsidTr="00662795">
        <w:trPr>
          <w:trHeight w:val="510"/>
        </w:trPr>
        <w:tc>
          <w:tcPr>
            <w:tcW w:w="4508" w:type="dxa"/>
            <w:shd w:val="clear" w:color="auto" w:fill="009383" w:themeFill="background2"/>
            <w:vAlign w:val="center"/>
          </w:tcPr>
          <w:p w14:paraId="55A6FBF9" w14:textId="77777777" w:rsidR="003751C8" w:rsidRPr="00B51245" w:rsidRDefault="003751C8" w:rsidP="00662795">
            <w:pPr>
              <w:rPr>
                <w:b/>
                <w:bCs/>
                <w:color w:val="FFFFFF" w:themeColor="background1"/>
              </w:rPr>
            </w:pPr>
            <w:r>
              <w:rPr>
                <w:b/>
                <w:bCs/>
                <w:color w:val="FFFFFF" w:themeColor="background1"/>
              </w:rPr>
              <w:t>Engagement Description:</w:t>
            </w:r>
          </w:p>
        </w:tc>
        <w:tc>
          <w:tcPr>
            <w:tcW w:w="4508" w:type="dxa"/>
            <w:vAlign w:val="center"/>
          </w:tcPr>
          <w:p w14:paraId="021D5D6C" w14:textId="77777777" w:rsidR="003751C8" w:rsidRDefault="003751C8" w:rsidP="00662795"/>
        </w:tc>
      </w:tr>
      <w:tr w:rsidR="003751C8" w14:paraId="08B8877D" w14:textId="77777777" w:rsidTr="00662795">
        <w:trPr>
          <w:trHeight w:val="510"/>
        </w:trPr>
        <w:tc>
          <w:tcPr>
            <w:tcW w:w="4508" w:type="dxa"/>
            <w:shd w:val="clear" w:color="auto" w:fill="009383" w:themeFill="background2"/>
            <w:vAlign w:val="center"/>
          </w:tcPr>
          <w:p w14:paraId="76A18588" w14:textId="77777777" w:rsidR="003751C8" w:rsidRPr="00B51245" w:rsidRDefault="003751C8" w:rsidP="00662795">
            <w:pPr>
              <w:rPr>
                <w:b/>
                <w:bCs/>
                <w:color w:val="FFFFFF" w:themeColor="background1"/>
              </w:rPr>
            </w:pPr>
            <w:r>
              <w:rPr>
                <w:b/>
                <w:bCs/>
                <w:color w:val="FFFFFF" w:themeColor="background1"/>
              </w:rPr>
              <w:t>Date Engagement Commenced:</w:t>
            </w:r>
          </w:p>
        </w:tc>
        <w:tc>
          <w:tcPr>
            <w:tcW w:w="4508" w:type="dxa"/>
            <w:vAlign w:val="center"/>
          </w:tcPr>
          <w:p w14:paraId="2D8CAC3E" w14:textId="77777777" w:rsidR="003751C8" w:rsidRDefault="003751C8" w:rsidP="00662795"/>
        </w:tc>
      </w:tr>
      <w:tr w:rsidR="003751C8" w14:paraId="00C0021A" w14:textId="77777777" w:rsidTr="00662795">
        <w:trPr>
          <w:trHeight w:val="510"/>
        </w:trPr>
        <w:tc>
          <w:tcPr>
            <w:tcW w:w="4508" w:type="dxa"/>
            <w:shd w:val="clear" w:color="auto" w:fill="009383" w:themeFill="background2"/>
            <w:vAlign w:val="center"/>
          </w:tcPr>
          <w:p w14:paraId="2A328C65" w14:textId="77777777" w:rsidR="003751C8" w:rsidRPr="00B51245" w:rsidRDefault="003751C8" w:rsidP="00662795">
            <w:pPr>
              <w:rPr>
                <w:b/>
                <w:bCs/>
                <w:color w:val="FFFFFF" w:themeColor="background1"/>
              </w:rPr>
            </w:pPr>
            <w:r>
              <w:rPr>
                <w:b/>
                <w:bCs/>
                <w:color w:val="FFFFFF" w:themeColor="background1"/>
              </w:rPr>
              <w:t>Date Engagement Completed:</w:t>
            </w:r>
          </w:p>
        </w:tc>
        <w:tc>
          <w:tcPr>
            <w:tcW w:w="4508" w:type="dxa"/>
            <w:vAlign w:val="center"/>
          </w:tcPr>
          <w:p w14:paraId="7040CB31" w14:textId="77777777" w:rsidR="003751C8" w:rsidRDefault="003751C8" w:rsidP="00662795"/>
        </w:tc>
      </w:tr>
      <w:tr w:rsidR="003751C8" w14:paraId="558E1983" w14:textId="77777777" w:rsidTr="00662795">
        <w:trPr>
          <w:trHeight w:val="510"/>
        </w:trPr>
        <w:tc>
          <w:tcPr>
            <w:tcW w:w="4508" w:type="dxa"/>
            <w:shd w:val="clear" w:color="auto" w:fill="009383" w:themeFill="background2"/>
            <w:vAlign w:val="center"/>
          </w:tcPr>
          <w:p w14:paraId="611D571E" w14:textId="77777777" w:rsidR="003751C8" w:rsidRDefault="003751C8" w:rsidP="00662795">
            <w:pPr>
              <w:rPr>
                <w:b/>
                <w:bCs/>
                <w:color w:val="FFFFFF" w:themeColor="background1"/>
              </w:rPr>
            </w:pPr>
            <w:r>
              <w:rPr>
                <w:b/>
                <w:bCs/>
                <w:color w:val="FFFFFF" w:themeColor="background1"/>
              </w:rPr>
              <w:t>Total Fee for this engagement (excluding GST):</w:t>
            </w:r>
          </w:p>
        </w:tc>
        <w:tc>
          <w:tcPr>
            <w:tcW w:w="4508" w:type="dxa"/>
            <w:vAlign w:val="center"/>
          </w:tcPr>
          <w:p w14:paraId="3DA3F22A" w14:textId="77777777" w:rsidR="003751C8" w:rsidRDefault="003751C8" w:rsidP="00662795">
            <w:r>
              <w:t>$</w:t>
            </w:r>
          </w:p>
        </w:tc>
      </w:tr>
    </w:tbl>
    <w:p w14:paraId="5743B157" w14:textId="40E85AE2" w:rsidR="00002F11" w:rsidRDefault="00002F11" w:rsidP="00E4237E">
      <w:pPr>
        <w:spacing w:line="259" w:lineRule="auto"/>
      </w:pPr>
    </w:p>
    <w:p w14:paraId="2CF35410" w14:textId="77777777" w:rsidR="00E4237E" w:rsidRDefault="00E4237E" w:rsidP="00E4237E">
      <w:pPr>
        <w:spacing w:line="259" w:lineRule="auto"/>
      </w:pPr>
    </w:p>
    <w:p w14:paraId="641811D6" w14:textId="77777777" w:rsidR="003751C8" w:rsidRDefault="003751C8" w:rsidP="004776E5">
      <w:pPr>
        <w:sectPr w:rsidR="003751C8" w:rsidSect="00D51463">
          <w:pgSz w:w="11906" w:h="16838"/>
          <w:pgMar w:top="1440" w:right="1416" w:bottom="1440" w:left="1440" w:header="708" w:footer="708" w:gutter="0"/>
          <w:pgNumType w:start="1"/>
          <w:cols w:space="708"/>
          <w:docGrid w:linePitch="360"/>
        </w:sectPr>
      </w:pPr>
    </w:p>
    <w:p w14:paraId="34CDE811" w14:textId="478F6B51" w:rsidR="00F95945" w:rsidRDefault="003751C8" w:rsidP="003751C8">
      <w:pPr>
        <w:pStyle w:val="Heading2"/>
      </w:pPr>
      <w:r>
        <w:lastRenderedPageBreak/>
        <w:t>Assessment</w:t>
      </w:r>
    </w:p>
    <w:tbl>
      <w:tblPr>
        <w:tblStyle w:val="TableGrid"/>
        <w:tblW w:w="0" w:type="auto"/>
        <w:tblLook w:val="04A0" w:firstRow="1" w:lastRow="0" w:firstColumn="1" w:lastColumn="0" w:noHBand="0" w:noVBand="1"/>
      </w:tblPr>
      <w:tblGrid>
        <w:gridCol w:w="5213"/>
        <w:gridCol w:w="633"/>
        <w:gridCol w:w="317"/>
        <w:gridCol w:w="317"/>
        <w:gridCol w:w="634"/>
        <w:gridCol w:w="634"/>
        <w:gridCol w:w="317"/>
        <w:gridCol w:w="317"/>
        <w:gridCol w:w="634"/>
      </w:tblGrid>
      <w:tr w:rsidR="003751C8" w14:paraId="0A9E7267" w14:textId="77777777" w:rsidTr="00662795">
        <w:trPr>
          <w:cantSplit/>
          <w:trHeight w:val="1736"/>
        </w:trPr>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vAlign w:val="center"/>
          </w:tcPr>
          <w:p w14:paraId="2E1611E0" w14:textId="77777777" w:rsidR="003751C8" w:rsidRPr="00B51245" w:rsidRDefault="003751C8" w:rsidP="00662795">
            <w:pPr>
              <w:spacing w:line="240" w:lineRule="auto"/>
              <w:rPr>
                <w:b/>
                <w:bCs/>
                <w:color w:val="FFFFFF" w:themeColor="background1"/>
              </w:rPr>
            </w:pPr>
            <w:r w:rsidRPr="00B51245">
              <w:rPr>
                <w:b/>
                <w:bCs/>
                <w:color w:val="FFFFFF" w:themeColor="background1"/>
              </w:rPr>
              <w:t>As the client who paid for this service, how well did the SUPPLIER meet your expectations?</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1FB88722"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N/A</w:t>
            </w: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0524E524"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Unsatisfactory</w:t>
            </w: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73775BFC"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Marginal</w:t>
            </w: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4510BE72"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Acceptable</w:t>
            </w: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2E66E478"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Good</w:t>
            </w: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3C57AD41"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Superior</w:t>
            </w:r>
          </w:p>
        </w:tc>
      </w:tr>
      <w:tr w:rsidR="003751C8" w14:paraId="0285E81E"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B97A072" w14:textId="77777777" w:rsidR="003751C8" w:rsidRPr="00386DAF" w:rsidRDefault="003751C8" w:rsidP="003D1987">
            <w:pPr>
              <w:pStyle w:val="ListParagraph"/>
              <w:numPr>
                <w:ilvl w:val="0"/>
                <w:numId w:val="6"/>
              </w:numPr>
              <w:spacing w:before="0" w:after="0" w:line="240" w:lineRule="auto"/>
              <w:rPr>
                <w:b/>
                <w:bCs/>
              </w:rPr>
            </w:pPr>
            <w:r w:rsidRPr="00386DAF">
              <w:rPr>
                <w:b/>
                <w:bCs/>
              </w:rPr>
              <w:t>Time Management</w:t>
            </w:r>
          </w:p>
          <w:p w14:paraId="02F33D1D"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E.g., meeting milestones, resourcing, planning, reporting</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87C3336"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FC588DE"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38208CDB"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3C89017"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04C96B9"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53F2547" w14:textId="77777777" w:rsidR="003751C8" w:rsidRDefault="003751C8" w:rsidP="00662795">
            <w:pPr>
              <w:spacing w:line="240" w:lineRule="auto"/>
              <w:jc w:val="center"/>
            </w:pPr>
          </w:p>
        </w:tc>
      </w:tr>
      <w:tr w:rsidR="003751C8" w14:paraId="25D9FBD6"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62679C6" w14:textId="77777777" w:rsidR="003751C8" w:rsidRPr="00386DAF" w:rsidRDefault="003751C8" w:rsidP="003D1987">
            <w:pPr>
              <w:pStyle w:val="ListParagraph"/>
              <w:numPr>
                <w:ilvl w:val="0"/>
                <w:numId w:val="6"/>
              </w:numPr>
              <w:spacing w:before="0" w:after="0" w:line="240" w:lineRule="auto"/>
              <w:rPr>
                <w:b/>
                <w:bCs/>
              </w:rPr>
            </w:pPr>
            <w:r w:rsidRPr="00386DAF">
              <w:rPr>
                <w:b/>
                <w:bCs/>
              </w:rPr>
              <w:t>Management &amp; Suitability of Personnel</w:t>
            </w:r>
          </w:p>
          <w:p w14:paraId="6D1A8795"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E.g., skills, experience, sufficient number, appropriate seniority used</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DD04A21"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AB89627"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665188F"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F6BD6E0"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171F40AB"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500AC2D" w14:textId="77777777" w:rsidR="003751C8" w:rsidRDefault="003751C8" w:rsidP="00662795">
            <w:pPr>
              <w:spacing w:line="240" w:lineRule="auto"/>
              <w:jc w:val="center"/>
            </w:pPr>
          </w:p>
        </w:tc>
      </w:tr>
      <w:tr w:rsidR="003751C8" w14:paraId="54E869CF"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369F1124" w14:textId="77777777" w:rsidR="003751C8" w:rsidRPr="00386DAF" w:rsidRDefault="003751C8" w:rsidP="003D1987">
            <w:pPr>
              <w:pStyle w:val="ListParagraph"/>
              <w:numPr>
                <w:ilvl w:val="0"/>
                <w:numId w:val="6"/>
              </w:numPr>
              <w:spacing w:before="0" w:after="0" w:line="240" w:lineRule="auto"/>
              <w:rPr>
                <w:b/>
                <w:bCs/>
              </w:rPr>
            </w:pPr>
            <w:r w:rsidRPr="00386DAF">
              <w:rPr>
                <w:b/>
                <w:bCs/>
              </w:rPr>
              <w:t>Standard of Service</w:t>
            </w:r>
          </w:p>
          <w:p w14:paraId="0F616819"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E.g., meeting brief, budget, value for money, no rework, supervision, no over servicing or under servicing</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6E34EA4"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94CAEF5"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DE0F4DA"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A1E0ED0"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3E2AFD35"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1240A436" w14:textId="77777777" w:rsidR="003751C8" w:rsidRDefault="003751C8" w:rsidP="00662795">
            <w:pPr>
              <w:spacing w:line="240" w:lineRule="auto"/>
              <w:jc w:val="center"/>
            </w:pPr>
          </w:p>
        </w:tc>
      </w:tr>
      <w:tr w:rsidR="003751C8" w14:paraId="63DA3B60"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32FFAE5" w14:textId="77777777" w:rsidR="003751C8" w:rsidRPr="00386DAF" w:rsidRDefault="003751C8" w:rsidP="003D1987">
            <w:pPr>
              <w:pStyle w:val="ListParagraph"/>
              <w:numPr>
                <w:ilvl w:val="0"/>
                <w:numId w:val="6"/>
              </w:numPr>
              <w:spacing w:before="0" w:after="0" w:line="240" w:lineRule="auto"/>
              <w:rPr>
                <w:b/>
                <w:bCs/>
              </w:rPr>
            </w:pPr>
            <w:r w:rsidRPr="00386DAF">
              <w:rPr>
                <w:b/>
                <w:bCs/>
              </w:rPr>
              <w:t>Quality Outcomes</w:t>
            </w:r>
          </w:p>
          <w:p w14:paraId="12B91516"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E.g., accuracy, usability, and effectiveness of results</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16AA410"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324E70F"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9C0FDD8"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BD727AE"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819FA61"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7A72F9B" w14:textId="77777777" w:rsidR="003751C8" w:rsidRDefault="003751C8" w:rsidP="00662795">
            <w:pPr>
              <w:spacing w:line="240" w:lineRule="auto"/>
              <w:jc w:val="center"/>
            </w:pPr>
          </w:p>
        </w:tc>
      </w:tr>
      <w:tr w:rsidR="003751C8" w14:paraId="657EE097"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624CBA2" w14:textId="77777777" w:rsidR="003751C8" w:rsidRPr="00386DAF" w:rsidRDefault="003751C8" w:rsidP="003D1987">
            <w:pPr>
              <w:pStyle w:val="ListParagraph"/>
              <w:numPr>
                <w:ilvl w:val="0"/>
                <w:numId w:val="6"/>
              </w:numPr>
              <w:spacing w:before="0" w:after="0" w:line="240" w:lineRule="auto"/>
              <w:rPr>
                <w:b/>
                <w:bCs/>
              </w:rPr>
            </w:pPr>
            <w:r w:rsidRPr="00386DAF">
              <w:rPr>
                <w:b/>
                <w:bCs/>
              </w:rPr>
              <w:t>Cost</w:t>
            </w:r>
          </w:p>
          <w:p w14:paraId="0CA4E610"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Actual cost did not exceed cost estimate without prior agreement</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D1AAFFB"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3DE048D"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761834B"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2F6A7A4"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B8A1ECA"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CCBE78C" w14:textId="77777777" w:rsidR="003751C8" w:rsidRDefault="003751C8" w:rsidP="00662795">
            <w:pPr>
              <w:spacing w:line="240" w:lineRule="auto"/>
              <w:jc w:val="center"/>
            </w:pPr>
          </w:p>
        </w:tc>
      </w:tr>
      <w:tr w:rsidR="003751C8" w14:paraId="0EBCB767"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F7AEF13" w14:textId="77777777" w:rsidR="003751C8" w:rsidRPr="00386DAF" w:rsidRDefault="003751C8" w:rsidP="003D1987">
            <w:pPr>
              <w:pStyle w:val="ListParagraph"/>
              <w:numPr>
                <w:ilvl w:val="0"/>
                <w:numId w:val="6"/>
              </w:numPr>
              <w:spacing w:before="0" w:after="0" w:line="240" w:lineRule="auto"/>
              <w:rPr>
                <w:b/>
                <w:bCs/>
              </w:rPr>
            </w:pPr>
            <w:r w:rsidRPr="00386DAF">
              <w:rPr>
                <w:b/>
                <w:bCs/>
              </w:rPr>
              <w:t>Communications</w:t>
            </w:r>
          </w:p>
          <w:p w14:paraId="3A328D29"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Appropriate level of reporting</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05E2EE4"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839C83A"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BC34C62"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E563A6B"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D0C0D82"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26F3122" w14:textId="77777777" w:rsidR="003751C8" w:rsidRDefault="003751C8" w:rsidP="00662795">
            <w:pPr>
              <w:spacing w:line="240" w:lineRule="auto"/>
              <w:jc w:val="center"/>
            </w:pPr>
          </w:p>
        </w:tc>
      </w:tr>
      <w:tr w:rsidR="003751C8" w14:paraId="63BDC684"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8D499EB" w14:textId="77777777" w:rsidR="003751C8" w:rsidRPr="00386DAF" w:rsidRDefault="003751C8" w:rsidP="003D1987">
            <w:pPr>
              <w:pStyle w:val="ListParagraph"/>
              <w:numPr>
                <w:ilvl w:val="0"/>
                <w:numId w:val="6"/>
              </w:numPr>
              <w:spacing w:before="0" w:after="0" w:line="240" w:lineRule="auto"/>
              <w:rPr>
                <w:b/>
                <w:bCs/>
              </w:rPr>
            </w:pPr>
            <w:r w:rsidRPr="00386DAF">
              <w:rPr>
                <w:b/>
                <w:bCs/>
              </w:rPr>
              <w:t>Information Technology</w:t>
            </w:r>
          </w:p>
          <w:p w14:paraId="0F21D2B9"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IT used where appropriate to increase efficiency and reduce costs</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1F9DAA8C"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EA47E31"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78A2CFE"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AECC43E"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83172AA"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C08AC11" w14:textId="77777777" w:rsidR="003751C8" w:rsidRDefault="003751C8" w:rsidP="00662795">
            <w:pPr>
              <w:spacing w:line="240" w:lineRule="auto"/>
              <w:jc w:val="center"/>
            </w:pPr>
          </w:p>
        </w:tc>
      </w:tr>
      <w:tr w:rsidR="003751C8" w14:paraId="2B2EA2BB"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2759497" w14:textId="77777777" w:rsidR="003751C8" w:rsidRPr="00386DAF" w:rsidRDefault="003751C8" w:rsidP="003D1987">
            <w:pPr>
              <w:pStyle w:val="ListParagraph"/>
              <w:numPr>
                <w:ilvl w:val="0"/>
                <w:numId w:val="6"/>
              </w:numPr>
              <w:spacing w:before="0" w:after="0" w:line="240" w:lineRule="auto"/>
              <w:rPr>
                <w:b/>
                <w:bCs/>
              </w:rPr>
            </w:pPr>
            <w:r w:rsidRPr="00386DAF">
              <w:rPr>
                <w:b/>
                <w:bCs/>
              </w:rPr>
              <w:t>Cooperative Relationships</w:t>
            </w:r>
          </w:p>
          <w:p w14:paraId="73D22823"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E.g., Cooperative approach, commitment, resolving issues</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05ACB44"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1634C68C"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1B1B058"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18C6DE63"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04E3B35"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442366B" w14:textId="77777777" w:rsidR="003751C8" w:rsidRDefault="003751C8" w:rsidP="00662795">
            <w:pPr>
              <w:spacing w:line="240" w:lineRule="auto"/>
              <w:jc w:val="center"/>
            </w:pPr>
          </w:p>
        </w:tc>
      </w:tr>
      <w:tr w:rsidR="003751C8" w14:paraId="585A5194"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37259D27" w14:textId="77777777" w:rsidR="003751C8" w:rsidRPr="00386DAF" w:rsidRDefault="003751C8" w:rsidP="003D1987">
            <w:pPr>
              <w:pStyle w:val="ListParagraph"/>
              <w:numPr>
                <w:ilvl w:val="0"/>
                <w:numId w:val="6"/>
              </w:numPr>
              <w:spacing w:before="0" w:after="0" w:line="240" w:lineRule="auto"/>
              <w:rPr>
                <w:b/>
                <w:bCs/>
              </w:rPr>
            </w:pPr>
            <w:r w:rsidRPr="00386DAF">
              <w:rPr>
                <w:b/>
                <w:bCs/>
              </w:rPr>
              <w:t>Recommendation for Future Work</w:t>
            </w:r>
          </w:p>
          <w:p w14:paraId="390AA401"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Would you recommend the Service Provider for similar type of work?</w:t>
            </w:r>
          </w:p>
        </w:tc>
        <w:tc>
          <w:tcPr>
            <w:tcW w:w="950"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vAlign w:val="center"/>
          </w:tcPr>
          <w:p w14:paraId="68429519" w14:textId="77777777" w:rsidR="003751C8" w:rsidRDefault="003751C8" w:rsidP="00662795">
            <w:pPr>
              <w:spacing w:line="240" w:lineRule="auto"/>
              <w:jc w:val="center"/>
            </w:pPr>
            <w:r w:rsidRPr="00386DAF">
              <w:rPr>
                <w:color w:val="FFFFFF" w:themeColor="background1"/>
              </w:rPr>
              <w:t xml:space="preserve">Yes </w:t>
            </w:r>
            <w:r w:rsidRPr="00386DAF">
              <w:rPr>
                <w:rFonts w:cs="Arial"/>
                <w:color w:val="FFFFFF" w:themeColor="background1"/>
              </w:rPr>
              <w:t>►</w:t>
            </w:r>
          </w:p>
        </w:tc>
        <w:tc>
          <w:tcPr>
            <w:tcW w:w="951"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D5EDF02" w14:textId="77777777" w:rsidR="003751C8" w:rsidRDefault="003751C8" w:rsidP="00662795">
            <w:pPr>
              <w:spacing w:line="240" w:lineRule="auto"/>
              <w:jc w:val="center"/>
            </w:pPr>
          </w:p>
        </w:tc>
        <w:tc>
          <w:tcPr>
            <w:tcW w:w="951"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vAlign w:val="center"/>
          </w:tcPr>
          <w:p w14:paraId="1B9E4464" w14:textId="77777777" w:rsidR="003751C8" w:rsidRDefault="003751C8" w:rsidP="00662795">
            <w:pPr>
              <w:spacing w:line="240" w:lineRule="auto"/>
              <w:jc w:val="center"/>
            </w:pPr>
            <w:r w:rsidRPr="00386DAF">
              <w:rPr>
                <w:color w:val="FFFFFF" w:themeColor="background1"/>
              </w:rPr>
              <w:t xml:space="preserve">No </w:t>
            </w:r>
            <w:r w:rsidRPr="00386DAF">
              <w:rPr>
                <w:rFonts w:cs="Arial"/>
                <w:color w:val="FFFFFF" w:themeColor="background1"/>
              </w:rPr>
              <w:t>►</w:t>
            </w:r>
          </w:p>
        </w:tc>
        <w:tc>
          <w:tcPr>
            <w:tcW w:w="951"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1B2830D" w14:textId="77777777" w:rsidR="003751C8" w:rsidRDefault="003751C8" w:rsidP="00662795">
            <w:pPr>
              <w:spacing w:line="240" w:lineRule="auto"/>
              <w:jc w:val="center"/>
            </w:pPr>
          </w:p>
        </w:tc>
      </w:tr>
      <w:tr w:rsidR="003751C8" w14:paraId="26BAC32E" w14:textId="77777777" w:rsidTr="00662795">
        <w:tc>
          <w:tcPr>
            <w:tcW w:w="9016" w:type="dxa"/>
            <w:gridSpan w:val="9"/>
            <w:tcBorders>
              <w:top w:val="single" w:sz="4" w:space="0" w:color="009383" w:themeColor="background2"/>
              <w:left w:val="nil"/>
              <w:bottom w:val="single" w:sz="4" w:space="0" w:color="009383" w:themeColor="background2"/>
              <w:right w:val="nil"/>
            </w:tcBorders>
            <w:vAlign w:val="center"/>
          </w:tcPr>
          <w:p w14:paraId="1BF87C06" w14:textId="77777777" w:rsidR="003751C8" w:rsidRDefault="003751C8" w:rsidP="00662795">
            <w:pPr>
              <w:spacing w:line="240" w:lineRule="auto"/>
            </w:pPr>
          </w:p>
        </w:tc>
      </w:tr>
      <w:tr w:rsidR="003751C8" w14:paraId="23649EB4" w14:textId="77777777" w:rsidTr="00662795">
        <w:trPr>
          <w:trHeight w:val="397"/>
        </w:trPr>
        <w:tc>
          <w:tcPr>
            <w:tcW w:w="9016" w:type="dxa"/>
            <w:gridSpan w:val="9"/>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vAlign w:val="center"/>
          </w:tcPr>
          <w:p w14:paraId="65DE7CBF" w14:textId="77777777" w:rsidR="003751C8" w:rsidRPr="00386DAF" w:rsidRDefault="003751C8" w:rsidP="00662795">
            <w:pPr>
              <w:spacing w:line="240" w:lineRule="auto"/>
              <w:rPr>
                <w:b/>
                <w:bCs/>
              </w:rPr>
            </w:pPr>
            <w:r w:rsidRPr="00386DAF">
              <w:rPr>
                <w:b/>
                <w:bCs/>
                <w:color w:val="FFFFFF" w:themeColor="background1"/>
              </w:rPr>
              <w:t>Additional Comments on the Supplier’s Performance</w:t>
            </w:r>
          </w:p>
        </w:tc>
      </w:tr>
      <w:tr w:rsidR="003751C8" w14:paraId="78DD7281" w14:textId="77777777" w:rsidTr="00662795">
        <w:tc>
          <w:tcPr>
            <w:tcW w:w="9016" w:type="dxa"/>
            <w:gridSpan w:val="9"/>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62927C5" w14:textId="77777777" w:rsidR="003751C8" w:rsidRDefault="003751C8" w:rsidP="00662795">
            <w:pPr>
              <w:spacing w:line="240" w:lineRule="auto"/>
              <w:rPr>
                <w:i/>
                <w:iCs/>
              </w:rPr>
            </w:pPr>
          </w:p>
          <w:p w14:paraId="53E79C3D" w14:textId="77777777" w:rsidR="003751C8" w:rsidRDefault="003751C8" w:rsidP="00662795">
            <w:pPr>
              <w:spacing w:line="240" w:lineRule="auto"/>
              <w:rPr>
                <w:i/>
                <w:iCs/>
              </w:rPr>
            </w:pPr>
            <w:r w:rsidRPr="00386DAF">
              <w:rPr>
                <w:i/>
                <w:iCs/>
              </w:rPr>
              <w:t>&lt;Comments may be extended on next page&gt;</w:t>
            </w:r>
          </w:p>
          <w:p w14:paraId="7761AAAC" w14:textId="77777777" w:rsidR="003751C8" w:rsidRPr="00386DAF" w:rsidRDefault="003751C8" w:rsidP="00662795">
            <w:pPr>
              <w:spacing w:line="240" w:lineRule="auto"/>
              <w:rPr>
                <w:i/>
                <w:iCs/>
              </w:rPr>
            </w:pPr>
          </w:p>
        </w:tc>
      </w:tr>
    </w:tbl>
    <w:p w14:paraId="33973F5F" w14:textId="5D6E2CF6" w:rsidR="003751C8" w:rsidRPr="0091597D" w:rsidRDefault="003751C8" w:rsidP="003751C8">
      <w:pPr>
        <w:pStyle w:val="Heading2"/>
        <w:rPr>
          <w:sz w:val="22"/>
          <w:szCs w:val="24"/>
        </w:rPr>
      </w:pPr>
      <w:r>
        <w:t xml:space="preserve">Signature by Referee </w:t>
      </w:r>
      <w:r w:rsidRPr="0091597D">
        <w:rPr>
          <w:b w:val="0"/>
          <w:bCs w:val="0"/>
          <w:i/>
          <w:iCs/>
          <w:sz w:val="22"/>
          <w:szCs w:val="24"/>
        </w:rPr>
        <w:t>e.g., General Manager, Director, Senior Project Manager</w:t>
      </w:r>
    </w:p>
    <w:p w14:paraId="4C66F4C8" w14:textId="77777777" w:rsidR="003751C8" w:rsidRDefault="003751C8" w:rsidP="003751C8">
      <w:r w:rsidRPr="00386DAF">
        <w:rPr>
          <w:b/>
          <w:bCs/>
        </w:rPr>
        <w:t>*Please Note:</w:t>
      </w:r>
      <w:r>
        <w:t xml:space="preserve"> Referee Reports must be signed and dated or will not be considered</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2254"/>
        <w:gridCol w:w="2254"/>
        <w:gridCol w:w="2254"/>
        <w:gridCol w:w="2254"/>
      </w:tblGrid>
      <w:tr w:rsidR="003751C8" w14:paraId="3AFD4DFD" w14:textId="77777777" w:rsidTr="00662795">
        <w:trPr>
          <w:trHeight w:val="340"/>
        </w:trPr>
        <w:tc>
          <w:tcPr>
            <w:tcW w:w="2254" w:type="dxa"/>
            <w:shd w:val="clear" w:color="auto" w:fill="009383" w:themeFill="background2"/>
            <w:vAlign w:val="center"/>
          </w:tcPr>
          <w:p w14:paraId="24C96B42" w14:textId="77777777" w:rsidR="003751C8" w:rsidRPr="00E63429" w:rsidRDefault="003751C8" w:rsidP="00662795">
            <w:pPr>
              <w:rPr>
                <w:b/>
                <w:bCs/>
                <w:color w:val="FFFFFF" w:themeColor="background1"/>
              </w:rPr>
            </w:pPr>
            <w:r w:rsidRPr="00E63429">
              <w:rPr>
                <w:b/>
                <w:bCs/>
                <w:color w:val="FFFFFF" w:themeColor="background1"/>
              </w:rPr>
              <w:t>Name:</w:t>
            </w:r>
          </w:p>
        </w:tc>
        <w:tc>
          <w:tcPr>
            <w:tcW w:w="6762" w:type="dxa"/>
            <w:gridSpan w:val="3"/>
            <w:vAlign w:val="center"/>
          </w:tcPr>
          <w:p w14:paraId="5E248B35" w14:textId="77777777" w:rsidR="003751C8" w:rsidRDefault="003751C8" w:rsidP="00662795">
            <w:r w:rsidRPr="00E63429">
              <w:rPr>
                <w:b/>
                <w:bCs/>
                <w:color w:val="FFFFFF" w:themeColor="background1"/>
              </w:rPr>
              <w:t>Signature:</w:t>
            </w:r>
          </w:p>
        </w:tc>
      </w:tr>
      <w:tr w:rsidR="003751C8" w14:paraId="3C4AB89D" w14:textId="77777777" w:rsidTr="00662795">
        <w:trPr>
          <w:trHeight w:val="340"/>
        </w:trPr>
        <w:tc>
          <w:tcPr>
            <w:tcW w:w="2254" w:type="dxa"/>
            <w:shd w:val="clear" w:color="auto" w:fill="009383" w:themeFill="background2"/>
            <w:vAlign w:val="center"/>
          </w:tcPr>
          <w:p w14:paraId="22A5C5AB" w14:textId="77777777" w:rsidR="003751C8" w:rsidRPr="00E63429" w:rsidRDefault="003751C8" w:rsidP="00662795">
            <w:pPr>
              <w:rPr>
                <w:b/>
                <w:bCs/>
                <w:color w:val="FFFFFF" w:themeColor="background1"/>
              </w:rPr>
            </w:pPr>
            <w:r w:rsidRPr="00E63429">
              <w:rPr>
                <w:b/>
                <w:bCs/>
                <w:color w:val="FFFFFF" w:themeColor="background1"/>
              </w:rPr>
              <w:t>Title:</w:t>
            </w:r>
          </w:p>
        </w:tc>
        <w:tc>
          <w:tcPr>
            <w:tcW w:w="6762" w:type="dxa"/>
            <w:gridSpan w:val="3"/>
            <w:vAlign w:val="center"/>
          </w:tcPr>
          <w:p w14:paraId="4C9CF408" w14:textId="77777777" w:rsidR="003751C8" w:rsidRDefault="003751C8" w:rsidP="00662795"/>
        </w:tc>
      </w:tr>
      <w:tr w:rsidR="003751C8" w14:paraId="5971CC9F" w14:textId="77777777" w:rsidTr="00662795">
        <w:trPr>
          <w:trHeight w:val="340"/>
        </w:trPr>
        <w:tc>
          <w:tcPr>
            <w:tcW w:w="2254" w:type="dxa"/>
            <w:shd w:val="clear" w:color="auto" w:fill="009383" w:themeFill="background2"/>
            <w:vAlign w:val="center"/>
          </w:tcPr>
          <w:p w14:paraId="1999337B" w14:textId="77777777" w:rsidR="003751C8" w:rsidRPr="00E63429" w:rsidRDefault="003751C8" w:rsidP="00662795">
            <w:pPr>
              <w:rPr>
                <w:b/>
                <w:bCs/>
                <w:color w:val="FFFFFF" w:themeColor="background1"/>
              </w:rPr>
            </w:pPr>
            <w:r w:rsidRPr="00E63429">
              <w:rPr>
                <w:b/>
                <w:bCs/>
                <w:color w:val="FFFFFF" w:themeColor="background1"/>
              </w:rPr>
              <w:t>Date:</w:t>
            </w:r>
          </w:p>
        </w:tc>
        <w:tc>
          <w:tcPr>
            <w:tcW w:w="6762" w:type="dxa"/>
            <w:gridSpan w:val="3"/>
            <w:vAlign w:val="center"/>
          </w:tcPr>
          <w:p w14:paraId="2558C45C" w14:textId="77777777" w:rsidR="003751C8" w:rsidRDefault="003751C8" w:rsidP="00662795"/>
        </w:tc>
      </w:tr>
      <w:tr w:rsidR="003751C8" w14:paraId="5DECBF35" w14:textId="77777777" w:rsidTr="00662795">
        <w:trPr>
          <w:trHeight w:val="340"/>
        </w:trPr>
        <w:tc>
          <w:tcPr>
            <w:tcW w:w="2254" w:type="dxa"/>
            <w:shd w:val="clear" w:color="auto" w:fill="009383" w:themeFill="background2"/>
            <w:vAlign w:val="center"/>
          </w:tcPr>
          <w:p w14:paraId="7DC3C95F" w14:textId="77777777" w:rsidR="003751C8" w:rsidRPr="00E63429" w:rsidRDefault="003751C8" w:rsidP="00662795">
            <w:pPr>
              <w:rPr>
                <w:b/>
                <w:bCs/>
                <w:color w:val="FFFFFF" w:themeColor="background1"/>
              </w:rPr>
            </w:pPr>
            <w:r w:rsidRPr="00E63429">
              <w:rPr>
                <w:b/>
                <w:bCs/>
                <w:color w:val="FFFFFF" w:themeColor="background1"/>
              </w:rPr>
              <w:t>Tel No.:</w:t>
            </w:r>
          </w:p>
        </w:tc>
        <w:tc>
          <w:tcPr>
            <w:tcW w:w="2254" w:type="dxa"/>
            <w:vAlign w:val="center"/>
          </w:tcPr>
          <w:p w14:paraId="5B114B01" w14:textId="77777777" w:rsidR="003751C8" w:rsidRDefault="003751C8" w:rsidP="00662795"/>
        </w:tc>
        <w:tc>
          <w:tcPr>
            <w:tcW w:w="2254" w:type="dxa"/>
            <w:shd w:val="clear" w:color="auto" w:fill="009383" w:themeFill="background2"/>
            <w:vAlign w:val="center"/>
          </w:tcPr>
          <w:p w14:paraId="41774B31" w14:textId="77777777" w:rsidR="003751C8" w:rsidRPr="00E63429" w:rsidRDefault="003751C8" w:rsidP="00662795">
            <w:pPr>
              <w:rPr>
                <w:b/>
                <w:bCs/>
                <w:color w:val="FFFFFF" w:themeColor="background1"/>
              </w:rPr>
            </w:pPr>
            <w:r w:rsidRPr="00E63429">
              <w:rPr>
                <w:b/>
                <w:bCs/>
                <w:color w:val="FFFFFF" w:themeColor="background1"/>
              </w:rPr>
              <w:t>Mobile No.:</w:t>
            </w:r>
          </w:p>
        </w:tc>
        <w:tc>
          <w:tcPr>
            <w:tcW w:w="2254" w:type="dxa"/>
            <w:vAlign w:val="center"/>
          </w:tcPr>
          <w:p w14:paraId="188C6AE0" w14:textId="77777777" w:rsidR="003751C8" w:rsidRDefault="003751C8" w:rsidP="00662795"/>
        </w:tc>
      </w:tr>
      <w:tr w:rsidR="003751C8" w14:paraId="746D792C" w14:textId="77777777" w:rsidTr="00662795">
        <w:trPr>
          <w:trHeight w:val="340"/>
        </w:trPr>
        <w:tc>
          <w:tcPr>
            <w:tcW w:w="2254" w:type="dxa"/>
            <w:shd w:val="clear" w:color="auto" w:fill="009383" w:themeFill="background2"/>
            <w:vAlign w:val="center"/>
          </w:tcPr>
          <w:p w14:paraId="5E70380F" w14:textId="77777777" w:rsidR="003751C8" w:rsidRPr="00E63429" w:rsidRDefault="003751C8" w:rsidP="00662795">
            <w:pPr>
              <w:rPr>
                <w:b/>
                <w:bCs/>
                <w:color w:val="FFFFFF" w:themeColor="background1"/>
              </w:rPr>
            </w:pPr>
            <w:r w:rsidRPr="00E63429">
              <w:rPr>
                <w:b/>
                <w:bCs/>
                <w:color w:val="FFFFFF" w:themeColor="background1"/>
              </w:rPr>
              <w:t>E-mail:</w:t>
            </w:r>
          </w:p>
        </w:tc>
        <w:tc>
          <w:tcPr>
            <w:tcW w:w="6762" w:type="dxa"/>
            <w:gridSpan w:val="3"/>
            <w:vAlign w:val="center"/>
          </w:tcPr>
          <w:p w14:paraId="12236F32" w14:textId="77777777" w:rsidR="003751C8" w:rsidRDefault="003751C8" w:rsidP="00662795"/>
        </w:tc>
      </w:tr>
      <w:tr w:rsidR="003751C8" w14:paraId="3683E3A7" w14:textId="77777777" w:rsidTr="00662795">
        <w:trPr>
          <w:trHeight w:val="567"/>
        </w:trPr>
        <w:tc>
          <w:tcPr>
            <w:tcW w:w="2254" w:type="dxa"/>
            <w:shd w:val="clear" w:color="auto" w:fill="009383" w:themeFill="background2"/>
            <w:vAlign w:val="center"/>
          </w:tcPr>
          <w:p w14:paraId="26CE8D0A" w14:textId="77777777" w:rsidR="003751C8" w:rsidRPr="00E63429" w:rsidRDefault="003751C8" w:rsidP="00662795">
            <w:pPr>
              <w:rPr>
                <w:b/>
                <w:bCs/>
                <w:color w:val="FFFFFF" w:themeColor="background1"/>
              </w:rPr>
            </w:pPr>
            <w:r>
              <w:rPr>
                <w:b/>
                <w:bCs/>
                <w:color w:val="FFFFFF" w:themeColor="background1"/>
              </w:rPr>
              <w:t>Signature:</w:t>
            </w:r>
          </w:p>
        </w:tc>
        <w:tc>
          <w:tcPr>
            <w:tcW w:w="6762" w:type="dxa"/>
            <w:gridSpan w:val="3"/>
            <w:vAlign w:val="center"/>
          </w:tcPr>
          <w:p w14:paraId="5D057C71" w14:textId="77777777" w:rsidR="003751C8" w:rsidRDefault="003751C8" w:rsidP="00662795"/>
        </w:tc>
      </w:tr>
    </w:tbl>
    <w:p w14:paraId="348A457A" w14:textId="7184A5C3" w:rsidR="003751C8" w:rsidRDefault="003751C8" w:rsidP="003751C8"/>
    <w:tbl>
      <w:tblPr>
        <w:tblStyle w:val="TableGrid"/>
        <w:tblW w:w="0" w:type="auto"/>
        <w:tblBorders>
          <w:top w:val="single" w:sz="4" w:space="0" w:color="008EBA" w:themeColor="accent1"/>
          <w:left w:val="single" w:sz="4" w:space="0" w:color="008EBA" w:themeColor="accent1"/>
          <w:bottom w:val="single" w:sz="4" w:space="0" w:color="008EBA" w:themeColor="accent1"/>
          <w:right w:val="single" w:sz="4" w:space="0" w:color="008EBA" w:themeColor="accent1"/>
          <w:insideH w:val="single" w:sz="4" w:space="0" w:color="008EBA" w:themeColor="accent1"/>
          <w:insideV w:val="single" w:sz="4" w:space="0" w:color="008EBA" w:themeColor="accent1"/>
        </w:tblBorders>
        <w:shd w:val="clear" w:color="auto" w:fill="008EBA" w:themeFill="accent1"/>
        <w:tblLook w:val="04A0" w:firstRow="1" w:lastRow="0" w:firstColumn="1" w:lastColumn="0" w:noHBand="0" w:noVBand="1"/>
      </w:tblPr>
      <w:tblGrid>
        <w:gridCol w:w="9040"/>
      </w:tblGrid>
      <w:tr w:rsidR="003751C8" w14:paraId="1AA4332B" w14:textId="77777777" w:rsidTr="003751C8">
        <w:tc>
          <w:tcPr>
            <w:tcW w:w="9040" w:type="dxa"/>
            <w:shd w:val="clear" w:color="auto" w:fill="008EBA" w:themeFill="accent1"/>
          </w:tcPr>
          <w:p w14:paraId="0FA07B3B" w14:textId="28C89DDD" w:rsidR="003751C8" w:rsidRDefault="003751C8" w:rsidP="003751C8">
            <w:r w:rsidRPr="003751C8">
              <w:rPr>
                <w:rFonts w:eastAsia="Times New Roman" w:cs="Arial"/>
                <w:b/>
                <w:bCs/>
                <w:color w:val="FFFFFF" w:themeColor="background1"/>
              </w:rPr>
              <w:t xml:space="preserve">Delivery Instructions: </w:t>
            </w:r>
            <w:r w:rsidRPr="003751C8">
              <w:rPr>
                <w:rFonts w:eastAsia="Times New Roman" w:cs="Arial"/>
                <w:color w:val="FFFFFF" w:themeColor="background1"/>
              </w:rPr>
              <w:t>The Applicant Referee Report is to be forwarded by the Referee to the Applicant. The Applicant is to include all Applicant Referee Reports in their application to form a single and complete submission.</w:t>
            </w:r>
          </w:p>
        </w:tc>
      </w:tr>
    </w:tbl>
    <w:p w14:paraId="08D81ECE" w14:textId="100D9F56" w:rsidR="003751C8" w:rsidRDefault="003751C8" w:rsidP="003751C8">
      <w:pPr>
        <w:pStyle w:val="Heading1"/>
      </w:pPr>
      <w:bookmarkStart w:id="38" w:name="_Toc90564227"/>
      <w:r w:rsidRPr="003751C8">
        <w:lastRenderedPageBreak/>
        <w:t>Attachment C - Referee Report for Suppliers</w:t>
      </w:r>
      <w:bookmarkEnd w:id="38"/>
    </w:p>
    <w:p w14:paraId="4A2BDB72" w14:textId="77777777" w:rsidR="003751C8" w:rsidRPr="003751C8" w:rsidRDefault="003751C8" w:rsidP="003751C8">
      <w:pPr>
        <w:rPr>
          <w:b/>
          <w:bCs/>
          <w:u w:val="single"/>
        </w:rPr>
      </w:pPr>
      <w:r w:rsidRPr="003751C8">
        <w:rPr>
          <w:b/>
          <w:bCs/>
          <w:u w:val="single"/>
        </w:rPr>
        <w:t>Referee Report - Performance and Management Services Scheme.</w:t>
      </w:r>
    </w:p>
    <w:p w14:paraId="66833B35" w14:textId="77777777" w:rsidR="003751C8" w:rsidRDefault="003751C8" w:rsidP="003751C8">
      <w:r>
        <w:t xml:space="preserve">Referee reports are used to assess whether the Applicant has demonstrated experience in the Engagement Types they have applied for within their application to join the Scheme. </w:t>
      </w:r>
    </w:p>
    <w:p w14:paraId="6EB9E0F9" w14:textId="1ED97B74" w:rsidR="003751C8" w:rsidRDefault="003751C8" w:rsidP="003751C8">
      <w:pPr>
        <w:pStyle w:val="Heading2"/>
      </w:pPr>
      <w:r>
        <w:t>Section 1: To be completed by the Applicant.</w:t>
      </w:r>
    </w:p>
    <w:p w14:paraId="3A1A8922" w14:textId="0EF7B6DC" w:rsidR="003751C8" w:rsidRDefault="003751C8" w:rsidP="00222051">
      <w:pPr>
        <w:rPr>
          <w:b/>
          <w:bCs/>
          <w:u w:val="single"/>
        </w:rPr>
      </w:pPr>
      <w:r w:rsidRPr="00222051">
        <w:rPr>
          <w:b/>
          <w:bCs/>
          <w:u w:val="single"/>
        </w:rPr>
        <w:t xml:space="preserve">1.0 </w:t>
      </w:r>
      <w:r w:rsidR="00FC315B" w:rsidRPr="00222051">
        <w:rPr>
          <w:b/>
          <w:bCs/>
          <w:u w:val="single"/>
        </w:rPr>
        <w:t>–</w:t>
      </w:r>
      <w:r w:rsidR="00FC315B">
        <w:rPr>
          <w:b/>
          <w:bCs/>
          <w:u w:val="single"/>
        </w:rPr>
        <w:t xml:space="preserve"> </w:t>
      </w:r>
      <w:r w:rsidR="00D90A37">
        <w:rPr>
          <w:b/>
          <w:bCs/>
          <w:u w:val="single"/>
        </w:rPr>
        <w:t xml:space="preserve">Complete the following </w:t>
      </w:r>
      <w:r w:rsidR="00FC315B">
        <w:rPr>
          <w:b/>
          <w:bCs/>
          <w:u w:val="single"/>
        </w:rPr>
        <w:t>Applied</w:t>
      </w:r>
      <w:r w:rsidRPr="00222051">
        <w:rPr>
          <w:b/>
          <w:bCs/>
          <w:u w:val="single"/>
        </w:rPr>
        <w:t xml:space="preserve"> for Engagement Types Table</w:t>
      </w:r>
    </w:p>
    <w:p w14:paraId="20110F6E" w14:textId="25FFD291" w:rsidR="003751C8" w:rsidRDefault="003751C8" w:rsidP="003751C8">
      <w:r>
        <w:t xml:space="preserve">“Applied for Engagement Types” are the Engagement Types that the applicant has applied for during the application process to join the Scheme and </w:t>
      </w:r>
      <w:r w:rsidRPr="003751C8">
        <w:rPr>
          <w:u w:val="single"/>
        </w:rPr>
        <w:t>that are relevant to the referee.</w:t>
      </w:r>
      <w:r w:rsidR="00662795">
        <w:t xml:space="preserve"> </w:t>
      </w:r>
      <w:r>
        <w:t xml:space="preserve">Descriptions of Engagement Types are available on the </w:t>
      </w:r>
      <w:proofErr w:type="spellStart"/>
      <w:r w:rsidR="000C26EB">
        <w:t>info.</w:t>
      </w:r>
      <w:r>
        <w:t>buy.nsw</w:t>
      </w:r>
      <w:proofErr w:type="spellEnd"/>
      <w:r>
        <w:t xml:space="preserve"> website.</w:t>
      </w:r>
    </w:p>
    <w:p w14:paraId="4989B4A5" w14:textId="77777777" w:rsidR="003751C8" w:rsidRDefault="003751C8" w:rsidP="003751C8"/>
    <w:p w14:paraId="49744739" w14:textId="3762349F" w:rsidR="003751C8" w:rsidRPr="003751C8" w:rsidRDefault="00222051" w:rsidP="003751C8">
      <w:pPr>
        <w:rPr>
          <w:b/>
          <w:bCs/>
        </w:rPr>
      </w:pPr>
      <w:r>
        <w:rPr>
          <w:b/>
          <w:bCs/>
        </w:rPr>
        <w:t>Complete the following:</w:t>
      </w:r>
    </w:p>
    <w:tbl>
      <w:tblPr>
        <w:tblStyle w:val="TableGrid2"/>
        <w:tblW w:w="9072" w:type="dxa"/>
        <w:tblInd w:w="-5" w:type="dxa"/>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1673"/>
        <w:gridCol w:w="7399"/>
      </w:tblGrid>
      <w:tr w:rsidR="003751C8" w:rsidRPr="00686958" w14:paraId="3629C725" w14:textId="77777777" w:rsidTr="00FC315B">
        <w:tc>
          <w:tcPr>
            <w:tcW w:w="1673" w:type="dxa"/>
            <w:shd w:val="clear" w:color="auto" w:fill="009383" w:themeFill="background2"/>
            <w:vAlign w:val="center"/>
          </w:tcPr>
          <w:p w14:paraId="3FE5E3FA" w14:textId="77777777" w:rsidR="003751C8" w:rsidRPr="003751C8" w:rsidRDefault="003751C8" w:rsidP="00662795">
            <w:pPr>
              <w:spacing w:line="240" w:lineRule="auto"/>
              <w:rPr>
                <w:rFonts w:cs="Arial"/>
                <w:b/>
                <w:bCs/>
                <w:color w:val="FFFFFF" w:themeColor="background1"/>
              </w:rPr>
            </w:pPr>
            <w:r w:rsidRPr="003751C8">
              <w:rPr>
                <w:rFonts w:cs="Arial"/>
                <w:b/>
                <w:bCs/>
                <w:color w:val="FFFFFF" w:themeColor="background1"/>
              </w:rPr>
              <w:t>ID: (</w:t>
            </w:r>
            <w:proofErr w:type="gramStart"/>
            <w:r w:rsidRPr="003751C8">
              <w:rPr>
                <w:rFonts w:cs="Arial"/>
                <w:b/>
                <w:bCs/>
                <w:i/>
                <w:color w:val="FFFFFF" w:themeColor="background1"/>
              </w:rPr>
              <w:t>e.g.</w:t>
            </w:r>
            <w:proofErr w:type="gramEnd"/>
            <w:r w:rsidRPr="003751C8">
              <w:rPr>
                <w:rFonts w:cs="Arial"/>
                <w:b/>
                <w:bCs/>
                <w:i/>
                <w:color w:val="FFFFFF" w:themeColor="background1"/>
              </w:rPr>
              <w:t xml:space="preserve"> 1a)</w:t>
            </w:r>
          </w:p>
        </w:tc>
        <w:tc>
          <w:tcPr>
            <w:tcW w:w="7399" w:type="dxa"/>
            <w:shd w:val="clear" w:color="auto" w:fill="009383" w:themeFill="background2"/>
            <w:vAlign w:val="center"/>
          </w:tcPr>
          <w:p w14:paraId="7167CCD4" w14:textId="77777777" w:rsidR="003751C8" w:rsidRPr="003751C8" w:rsidRDefault="003751C8" w:rsidP="00662795">
            <w:pPr>
              <w:spacing w:line="240" w:lineRule="auto"/>
              <w:rPr>
                <w:rFonts w:cs="Arial"/>
                <w:b/>
                <w:bCs/>
                <w:color w:val="FFFFFF" w:themeColor="background1"/>
              </w:rPr>
            </w:pPr>
            <w:r w:rsidRPr="003751C8">
              <w:rPr>
                <w:rFonts w:cs="Arial"/>
                <w:b/>
                <w:bCs/>
                <w:color w:val="FFFFFF" w:themeColor="background1"/>
              </w:rPr>
              <w:t xml:space="preserve">Engagement Type Title: </w:t>
            </w:r>
            <w:r w:rsidRPr="003751C8">
              <w:rPr>
                <w:rFonts w:cs="Arial"/>
                <w:b/>
                <w:bCs/>
                <w:i/>
                <w:color w:val="FFFFFF" w:themeColor="background1"/>
              </w:rPr>
              <w:t>(</w:t>
            </w:r>
            <w:proofErr w:type="gramStart"/>
            <w:r w:rsidRPr="003751C8">
              <w:rPr>
                <w:rFonts w:cs="Arial"/>
                <w:b/>
                <w:bCs/>
                <w:i/>
                <w:color w:val="FFFFFF" w:themeColor="background1"/>
              </w:rPr>
              <w:t>e.g.</w:t>
            </w:r>
            <w:proofErr w:type="gramEnd"/>
            <w:r w:rsidRPr="003751C8">
              <w:rPr>
                <w:rFonts w:cs="Arial"/>
                <w:b/>
                <w:bCs/>
                <w:i/>
                <w:color w:val="FFFFFF" w:themeColor="background1"/>
              </w:rPr>
              <w:t xml:space="preserve"> Strategy Development and Planning)</w:t>
            </w:r>
          </w:p>
        </w:tc>
      </w:tr>
      <w:tr w:rsidR="003751C8" w:rsidRPr="00686958" w14:paraId="50A3C52C" w14:textId="77777777" w:rsidTr="00FC315B">
        <w:tc>
          <w:tcPr>
            <w:tcW w:w="1673" w:type="dxa"/>
            <w:vAlign w:val="center"/>
          </w:tcPr>
          <w:p w14:paraId="7BC9A018" w14:textId="77777777" w:rsidR="003751C8" w:rsidRPr="00686958" w:rsidRDefault="003751C8" w:rsidP="00662795">
            <w:pPr>
              <w:spacing w:line="240" w:lineRule="auto"/>
              <w:rPr>
                <w:rFonts w:cs="Arial"/>
              </w:rPr>
            </w:pPr>
          </w:p>
        </w:tc>
        <w:tc>
          <w:tcPr>
            <w:tcW w:w="7399" w:type="dxa"/>
            <w:vAlign w:val="center"/>
          </w:tcPr>
          <w:p w14:paraId="010FA7C4" w14:textId="77777777" w:rsidR="003751C8" w:rsidRPr="00686958" w:rsidRDefault="003751C8" w:rsidP="00662795">
            <w:pPr>
              <w:spacing w:line="240" w:lineRule="auto"/>
              <w:rPr>
                <w:rFonts w:cs="Arial"/>
              </w:rPr>
            </w:pPr>
          </w:p>
        </w:tc>
      </w:tr>
      <w:tr w:rsidR="003751C8" w:rsidRPr="00686958" w14:paraId="1F81007E" w14:textId="77777777" w:rsidTr="00FC315B">
        <w:tc>
          <w:tcPr>
            <w:tcW w:w="1673" w:type="dxa"/>
            <w:vAlign w:val="center"/>
          </w:tcPr>
          <w:p w14:paraId="35D000F4" w14:textId="77777777" w:rsidR="003751C8" w:rsidRPr="00686958" w:rsidRDefault="003751C8" w:rsidP="00662795">
            <w:pPr>
              <w:spacing w:line="240" w:lineRule="auto"/>
              <w:rPr>
                <w:rFonts w:cs="Arial"/>
              </w:rPr>
            </w:pPr>
          </w:p>
        </w:tc>
        <w:tc>
          <w:tcPr>
            <w:tcW w:w="7399" w:type="dxa"/>
            <w:vAlign w:val="center"/>
          </w:tcPr>
          <w:p w14:paraId="07C15906" w14:textId="77777777" w:rsidR="003751C8" w:rsidRPr="00686958" w:rsidRDefault="003751C8" w:rsidP="00662795">
            <w:pPr>
              <w:spacing w:line="240" w:lineRule="auto"/>
              <w:rPr>
                <w:rFonts w:cs="Arial"/>
              </w:rPr>
            </w:pPr>
          </w:p>
        </w:tc>
      </w:tr>
      <w:tr w:rsidR="003751C8" w:rsidRPr="00686958" w14:paraId="538FB524" w14:textId="77777777" w:rsidTr="00FC315B">
        <w:tc>
          <w:tcPr>
            <w:tcW w:w="1673" w:type="dxa"/>
            <w:vAlign w:val="center"/>
          </w:tcPr>
          <w:p w14:paraId="32FC95ED" w14:textId="77777777" w:rsidR="003751C8" w:rsidRPr="00686958" w:rsidRDefault="003751C8" w:rsidP="00662795">
            <w:pPr>
              <w:spacing w:line="240" w:lineRule="auto"/>
              <w:rPr>
                <w:rFonts w:cs="Arial"/>
              </w:rPr>
            </w:pPr>
          </w:p>
        </w:tc>
        <w:tc>
          <w:tcPr>
            <w:tcW w:w="7399" w:type="dxa"/>
            <w:vAlign w:val="center"/>
          </w:tcPr>
          <w:p w14:paraId="1F1068C3" w14:textId="77777777" w:rsidR="003751C8" w:rsidRPr="00686958" w:rsidRDefault="003751C8" w:rsidP="00662795">
            <w:pPr>
              <w:spacing w:line="240" w:lineRule="auto"/>
              <w:rPr>
                <w:rFonts w:cs="Arial"/>
              </w:rPr>
            </w:pPr>
          </w:p>
        </w:tc>
      </w:tr>
      <w:tr w:rsidR="003751C8" w:rsidRPr="00686958" w14:paraId="4BE57B6A" w14:textId="77777777" w:rsidTr="00FC315B">
        <w:trPr>
          <w:trHeight w:val="307"/>
        </w:trPr>
        <w:tc>
          <w:tcPr>
            <w:tcW w:w="1673" w:type="dxa"/>
            <w:vAlign w:val="center"/>
          </w:tcPr>
          <w:p w14:paraId="4B24F7AD" w14:textId="77777777" w:rsidR="003751C8" w:rsidRPr="00686958" w:rsidRDefault="003751C8" w:rsidP="00662795">
            <w:pPr>
              <w:spacing w:line="240" w:lineRule="auto"/>
              <w:rPr>
                <w:rFonts w:cs="Arial"/>
              </w:rPr>
            </w:pPr>
          </w:p>
        </w:tc>
        <w:tc>
          <w:tcPr>
            <w:tcW w:w="7399" w:type="dxa"/>
            <w:vAlign w:val="center"/>
          </w:tcPr>
          <w:p w14:paraId="643E7A44" w14:textId="77777777" w:rsidR="003751C8" w:rsidRPr="003751C8" w:rsidRDefault="003751C8" w:rsidP="00662795">
            <w:pPr>
              <w:spacing w:line="240" w:lineRule="auto"/>
              <w:rPr>
                <w:rFonts w:cs="Arial"/>
                <w:i/>
                <w:iCs/>
              </w:rPr>
            </w:pPr>
            <w:r w:rsidRPr="003751C8">
              <w:rPr>
                <w:rFonts w:cs="Arial"/>
                <w:i/>
                <w:iCs/>
              </w:rPr>
              <w:t>Add further rows as required</w:t>
            </w:r>
          </w:p>
        </w:tc>
      </w:tr>
    </w:tbl>
    <w:p w14:paraId="15D53809" w14:textId="7A338FB7" w:rsidR="003751C8" w:rsidRDefault="003751C8" w:rsidP="003751C8">
      <w:pPr>
        <w:pStyle w:val="Heading2"/>
      </w:pPr>
      <w:r>
        <w:t>Section 2: To be completed by the Referee (2.0 to 2.4)</w:t>
      </w:r>
    </w:p>
    <w:p w14:paraId="2FD3803F" w14:textId="41AF9925" w:rsidR="003751C8" w:rsidRPr="003751C8" w:rsidRDefault="003751C8" w:rsidP="003751C8">
      <w:pPr>
        <w:rPr>
          <w:b/>
          <w:bCs/>
        </w:rPr>
      </w:pPr>
      <w:r w:rsidRPr="003751C8">
        <w:rPr>
          <w:b/>
          <w:bCs/>
        </w:rPr>
        <w:t>*Please Note:</w:t>
      </w:r>
    </w:p>
    <w:p w14:paraId="5FEBB598" w14:textId="5A1AF457" w:rsidR="003751C8" w:rsidRDefault="003751C8" w:rsidP="003D1987">
      <w:pPr>
        <w:pStyle w:val="ListParagraph"/>
        <w:numPr>
          <w:ilvl w:val="0"/>
          <w:numId w:val="7"/>
        </w:numPr>
      </w:pPr>
      <w:r>
        <w:t>Referee Reports must be signed and dated or will not be considered.</w:t>
      </w:r>
    </w:p>
    <w:p w14:paraId="70A277B6" w14:textId="011F7D11" w:rsidR="003751C8" w:rsidRDefault="003751C8" w:rsidP="003D1987">
      <w:pPr>
        <w:pStyle w:val="ListParagraph"/>
        <w:numPr>
          <w:ilvl w:val="0"/>
          <w:numId w:val="7"/>
        </w:numPr>
      </w:pPr>
      <w:r>
        <w:t xml:space="preserve">Engagements should have been completed in the last three </w:t>
      </w:r>
      <w:proofErr w:type="gramStart"/>
      <w:r>
        <w:t>years,</w:t>
      </w:r>
      <w:proofErr w:type="gramEnd"/>
      <w:r>
        <w:t xml:space="preserve"> ongoing engagements will be considered on a case by case basis. </w:t>
      </w:r>
    </w:p>
    <w:p w14:paraId="23D765BF" w14:textId="16BB63F7" w:rsidR="003751C8" w:rsidRDefault="003751C8" w:rsidP="003D1987">
      <w:pPr>
        <w:pStyle w:val="ListParagraph"/>
        <w:numPr>
          <w:ilvl w:val="0"/>
          <w:numId w:val="7"/>
        </w:numPr>
      </w:pPr>
      <w:r>
        <w:t xml:space="preserve">The Referee Report comments should relate to the engagement types that the applicant has applied for and that are specified within the Applied for Engagement Types Table above. </w:t>
      </w:r>
    </w:p>
    <w:p w14:paraId="19672821" w14:textId="6D397555" w:rsidR="003751C8" w:rsidRDefault="003751C8" w:rsidP="003D1987">
      <w:pPr>
        <w:pStyle w:val="ListParagraph"/>
        <w:numPr>
          <w:ilvl w:val="0"/>
          <w:numId w:val="7"/>
        </w:numPr>
      </w:pPr>
      <w:r>
        <w:t xml:space="preserve">The Referee Report can relate to the Referee’s experience with the Applicant or with its principal consultants and may include more than one engagement. Where the Applicant was employed as a public servant in the last 24 months, relevant work-related Referees can be provided to satisfy this requirement. </w:t>
      </w:r>
    </w:p>
    <w:p w14:paraId="257B485D" w14:textId="39708178" w:rsidR="003751C8" w:rsidRDefault="003751C8" w:rsidP="003D1987">
      <w:pPr>
        <w:pStyle w:val="ListParagraph"/>
        <w:numPr>
          <w:ilvl w:val="0"/>
          <w:numId w:val="7"/>
        </w:numPr>
      </w:pPr>
      <w:r>
        <w:t>The NSW Treasury may contact the Referee to verify or clarify aspects of this Report.</w:t>
      </w:r>
    </w:p>
    <w:p w14:paraId="717097DE" w14:textId="77777777" w:rsidR="00662795" w:rsidRDefault="00662795" w:rsidP="00662795">
      <w:pPr>
        <w:rPr>
          <w:b/>
          <w:bCs/>
          <w:u w:val="single"/>
        </w:rPr>
      </w:pPr>
    </w:p>
    <w:p w14:paraId="5D1A918A" w14:textId="6B0D1F24" w:rsidR="003751C8" w:rsidRPr="00662795" w:rsidRDefault="003751C8" w:rsidP="00662795">
      <w:pPr>
        <w:rPr>
          <w:b/>
          <w:bCs/>
          <w:u w:val="single"/>
        </w:rPr>
      </w:pPr>
      <w:r w:rsidRPr="00662795">
        <w:rPr>
          <w:b/>
          <w:bCs/>
          <w:u w:val="single"/>
        </w:rPr>
        <w:t>2.0: REFEREE DETAILS</w:t>
      </w:r>
    </w:p>
    <w:p w14:paraId="06D031EF" w14:textId="376C9EF3" w:rsidR="003751C8" w:rsidRPr="003751C8" w:rsidRDefault="003751C8" w:rsidP="003751C8">
      <w:r w:rsidRPr="003751C8">
        <w:t>Please type in the following:</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3256"/>
        <w:gridCol w:w="5784"/>
      </w:tblGrid>
      <w:tr w:rsidR="003751C8" w14:paraId="701A4DCC" w14:textId="77777777" w:rsidTr="00B13308">
        <w:tc>
          <w:tcPr>
            <w:tcW w:w="3256" w:type="dxa"/>
            <w:shd w:val="clear" w:color="auto" w:fill="009383" w:themeFill="background2"/>
          </w:tcPr>
          <w:p w14:paraId="29AC0B60" w14:textId="513EC376" w:rsidR="003751C8" w:rsidRPr="003751C8" w:rsidRDefault="003751C8" w:rsidP="003751C8">
            <w:pPr>
              <w:rPr>
                <w:b/>
                <w:bCs/>
                <w:color w:val="FFFFFF" w:themeColor="background1"/>
              </w:rPr>
            </w:pPr>
            <w:r w:rsidRPr="003751C8">
              <w:rPr>
                <w:b/>
                <w:bCs/>
                <w:color w:val="FFFFFF" w:themeColor="background1"/>
              </w:rPr>
              <w:t>Referee’s Organisation Name:</w:t>
            </w:r>
          </w:p>
        </w:tc>
        <w:tc>
          <w:tcPr>
            <w:tcW w:w="5784" w:type="dxa"/>
          </w:tcPr>
          <w:p w14:paraId="483D3B57" w14:textId="77777777" w:rsidR="003751C8" w:rsidRDefault="003751C8" w:rsidP="003751C8"/>
        </w:tc>
      </w:tr>
      <w:tr w:rsidR="003751C8" w14:paraId="16947B42" w14:textId="77777777" w:rsidTr="00B13308">
        <w:tc>
          <w:tcPr>
            <w:tcW w:w="3256" w:type="dxa"/>
            <w:shd w:val="clear" w:color="auto" w:fill="009383" w:themeFill="background2"/>
          </w:tcPr>
          <w:p w14:paraId="3C27791B" w14:textId="7055B51A" w:rsidR="003751C8" w:rsidRPr="003751C8" w:rsidRDefault="003751C8" w:rsidP="003751C8">
            <w:pPr>
              <w:rPr>
                <w:b/>
                <w:bCs/>
                <w:color w:val="FFFFFF" w:themeColor="background1"/>
              </w:rPr>
            </w:pPr>
            <w:r w:rsidRPr="003751C8">
              <w:rPr>
                <w:b/>
                <w:bCs/>
                <w:color w:val="FFFFFF" w:themeColor="background1"/>
              </w:rPr>
              <w:t>Address:</w:t>
            </w:r>
          </w:p>
        </w:tc>
        <w:tc>
          <w:tcPr>
            <w:tcW w:w="5784" w:type="dxa"/>
          </w:tcPr>
          <w:p w14:paraId="515DCD29" w14:textId="77777777" w:rsidR="003751C8" w:rsidRDefault="003751C8" w:rsidP="003751C8"/>
        </w:tc>
      </w:tr>
      <w:tr w:rsidR="003751C8" w14:paraId="5F952BCD" w14:textId="77777777" w:rsidTr="00B13308">
        <w:tc>
          <w:tcPr>
            <w:tcW w:w="3256" w:type="dxa"/>
            <w:shd w:val="clear" w:color="auto" w:fill="009383" w:themeFill="background2"/>
          </w:tcPr>
          <w:p w14:paraId="594952E4" w14:textId="5A59069B" w:rsidR="003751C8" w:rsidRPr="003751C8" w:rsidRDefault="003751C8" w:rsidP="003751C8">
            <w:pPr>
              <w:rPr>
                <w:b/>
                <w:bCs/>
                <w:color w:val="FFFFFF" w:themeColor="background1"/>
              </w:rPr>
            </w:pPr>
            <w:r w:rsidRPr="003751C8">
              <w:rPr>
                <w:b/>
                <w:bCs/>
                <w:color w:val="FFFFFF" w:themeColor="background1"/>
              </w:rPr>
              <w:t>ABN:</w:t>
            </w:r>
          </w:p>
        </w:tc>
        <w:tc>
          <w:tcPr>
            <w:tcW w:w="5784" w:type="dxa"/>
          </w:tcPr>
          <w:p w14:paraId="6CFDCC58" w14:textId="77777777" w:rsidR="003751C8" w:rsidRDefault="003751C8" w:rsidP="003751C8"/>
        </w:tc>
      </w:tr>
    </w:tbl>
    <w:p w14:paraId="33013F6D" w14:textId="77777777" w:rsidR="00662795" w:rsidRDefault="00662795" w:rsidP="00662795">
      <w:pPr>
        <w:rPr>
          <w:b/>
          <w:bCs/>
          <w:u w:val="single"/>
        </w:rPr>
      </w:pPr>
    </w:p>
    <w:p w14:paraId="2D396A93" w14:textId="077F2027" w:rsidR="003751C8" w:rsidRPr="00662795" w:rsidRDefault="003751C8" w:rsidP="00662795">
      <w:pPr>
        <w:rPr>
          <w:b/>
          <w:bCs/>
          <w:u w:val="single"/>
        </w:rPr>
      </w:pPr>
      <w:r w:rsidRPr="00662795">
        <w:rPr>
          <w:b/>
          <w:bCs/>
          <w:u w:val="single"/>
        </w:rPr>
        <w:t xml:space="preserve">2.1: ENGAGEMENT DETAILS </w:t>
      </w:r>
    </w:p>
    <w:p w14:paraId="60F6D275" w14:textId="298129BB" w:rsidR="003751C8" w:rsidRDefault="003751C8" w:rsidP="003751C8">
      <w:r>
        <w:t>* Please Note: The Applicant is the Supplier which undertook the engagement.</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4248"/>
        <w:gridCol w:w="4792"/>
      </w:tblGrid>
      <w:tr w:rsidR="003751C8" w14:paraId="0494EEF0" w14:textId="77777777" w:rsidTr="00FC315B">
        <w:tc>
          <w:tcPr>
            <w:tcW w:w="4248" w:type="dxa"/>
            <w:shd w:val="clear" w:color="auto" w:fill="009383" w:themeFill="background2"/>
            <w:vAlign w:val="center"/>
          </w:tcPr>
          <w:p w14:paraId="444B5301" w14:textId="022F7267" w:rsidR="003751C8" w:rsidRPr="00662795" w:rsidRDefault="003751C8" w:rsidP="00662795">
            <w:pPr>
              <w:rPr>
                <w:b/>
                <w:bCs/>
                <w:color w:val="FFFFFF" w:themeColor="background1"/>
              </w:rPr>
            </w:pPr>
            <w:r w:rsidRPr="00662795">
              <w:rPr>
                <w:b/>
                <w:bCs/>
                <w:color w:val="FFFFFF" w:themeColor="background1"/>
              </w:rPr>
              <w:t>Applicant’s Organisation Name:</w:t>
            </w:r>
          </w:p>
        </w:tc>
        <w:tc>
          <w:tcPr>
            <w:tcW w:w="4792" w:type="dxa"/>
            <w:vAlign w:val="center"/>
          </w:tcPr>
          <w:p w14:paraId="18BC22EF" w14:textId="77777777" w:rsidR="003751C8" w:rsidRDefault="003751C8" w:rsidP="00662795"/>
        </w:tc>
      </w:tr>
      <w:tr w:rsidR="003751C8" w14:paraId="6C66481E" w14:textId="77777777" w:rsidTr="00FC315B">
        <w:tc>
          <w:tcPr>
            <w:tcW w:w="4248" w:type="dxa"/>
            <w:shd w:val="clear" w:color="auto" w:fill="009383" w:themeFill="background2"/>
            <w:vAlign w:val="center"/>
          </w:tcPr>
          <w:p w14:paraId="609F24EF" w14:textId="71448745" w:rsidR="003751C8" w:rsidRPr="00662795" w:rsidRDefault="003751C8" w:rsidP="00662795">
            <w:pPr>
              <w:rPr>
                <w:b/>
                <w:bCs/>
                <w:color w:val="FFFFFF" w:themeColor="background1"/>
              </w:rPr>
            </w:pPr>
            <w:r w:rsidRPr="00662795">
              <w:rPr>
                <w:b/>
                <w:bCs/>
                <w:color w:val="FFFFFF" w:themeColor="background1"/>
              </w:rPr>
              <w:t>Engagement / Project Name:</w:t>
            </w:r>
          </w:p>
        </w:tc>
        <w:tc>
          <w:tcPr>
            <w:tcW w:w="4792" w:type="dxa"/>
            <w:vAlign w:val="center"/>
          </w:tcPr>
          <w:p w14:paraId="5458C40F" w14:textId="77777777" w:rsidR="003751C8" w:rsidRDefault="003751C8" w:rsidP="00662795"/>
        </w:tc>
      </w:tr>
      <w:tr w:rsidR="003751C8" w14:paraId="28FDCFED" w14:textId="77777777" w:rsidTr="00FC315B">
        <w:tc>
          <w:tcPr>
            <w:tcW w:w="4248" w:type="dxa"/>
            <w:shd w:val="clear" w:color="auto" w:fill="009383" w:themeFill="background2"/>
            <w:vAlign w:val="center"/>
          </w:tcPr>
          <w:p w14:paraId="2AE98A7B" w14:textId="6D066890" w:rsidR="003751C8" w:rsidRPr="00662795" w:rsidRDefault="003751C8" w:rsidP="00662795">
            <w:pPr>
              <w:rPr>
                <w:b/>
                <w:bCs/>
                <w:color w:val="FFFFFF" w:themeColor="background1"/>
              </w:rPr>
            </w:pPr>
            <w:r w:rsidRPr="00662795">
              <w:rPr>
                <w:b/>
                <w:bCs/>
                <w:color w:val="FFFFFF" w:themeColor="background1"/>
              </w:rPr>
              <w:t>Engagement Description:</w:t>
            </w:r>
          </w:p>
        </w:tc>
        <w:tc>
          <w:tcPr>
            <w:tcW w:w="4792" w:type="dxa"/>
            <w:vAlign w:val="center"/>
          </w:tcPr>
          <w:p w14:paraId="5C725398" w14:textId="775A5FE7" w:rsidR="003751C8" w:rsidRPr="00662795" w:rsidRDefault="00662795" w:rsidP="00662795">
            <w:pPr>
              <w:rPr>
                <w:i/>
                <w:iCs/>
              </w:rPr>
            </w:pPr>
            <w:r w:rsidRPr="00662795">
              <w:rPr>
                <w:i/>
                <w:iCs/>
              </w:rPr>
              <w:t>(Briefly outline the nature of the engagement and the applicant’s role)</w:t>
            </w:r>
          </w:p>
        </w:tc>
      </w:tr>
      <w:tr w:rsidR="003751C8" w14:paraId="5A17C12F" w14:textId="77777777" w:rsidTr="00FC315B">
        <w:tc>
          <w:tcPr>
            <w:tcW w:w="4248" w:type="dxa"/>
            <w:shd w:val="clear" w:color="auto" w:fill="009383" w:themeFill="background2"/>
            <w:vAlign w:val="center"/>
          </w:tcPr>
          <w:p w14:paraId="2C1E8B8B" w14:textId="29E64EE1" w:rsidR="003751C8" w:rsidRPr="00662795" w:rsidRDefault="003751C8" w:rsidP="00662795">
            <w:pPr>
              <w:rPr>
                <w:b/>
                <w:bCs/>
                <w:color w:val="FFFFFF" w:themeColor="background1"/>
              </w:rPr>
            </w:pPr>
            <w:r w:rsidRPr="00662795">
              <w:rPr>
                <w:b/>
                <w:bCs/>
                <w:color w:val="FFFFFF" w:themeColor="background1"/>
              </w:rPr>
              <w:t>Date Engagement Commenced:</w:t>
            </w:r>
          </w:p>
        </w:tc>
        <w:tc>
          <w:tcPr>
            <w:tcW w:w="4792" w:type="dxa"/>
            <w:vAlign w:val="center"/>
          </w:tcPr>
          <w:p w14:paraId="2ADC222C" w14:textId="77777777" w:rsidR="003751C8" w:rsidRDefault="003751C8" w:rsidP="00662795"/>
        </w:tc>
      </w:tr>
      <w:tr w:rsidR="003751C8" w14:paraId="3E7591EE" w14:textId="77777777" w:rsidTr="00FC315B">
        <w:tc>
          <w:tcPr>
            <w:tcW w:w="4248" w:type="dxa"/>
            <w:shd w:val="clear" w:color="auto" w:fill="009383" w:themeFill="background2"/>
            <w:vAlign w:val="center"/>
          </w:tcPr>
          <w:p w14:paraId="5C5B01B0" w14:textId="036CDD3E" w:rsidR="003751C8" w:rsidRPr="00662795" w:rsidRDefault="003751C8" w:rsidP="00662795">
            <w:pPr>
              <w:rPr>
                <w:b/>
                <w:bCs/>
                <w:color w:val="FFFFFF" w:themeColor="background1"/>
              </w:rPr>
            </w:pPr>
            <w:r w:rsidRPr="00662795">
              <w:rPr>
                <w:b/>
                <w:bCs/>
                <w:color w:val="FFFFFF" w:themeColor="background1"/>
              </w:rPr>
              <w:t>Date Engagement Completed:</w:t>
            </w:r>
          </w:p>
        </w:tc>
        <w:tc>
          <w:tcPr>
            <w:tcW w:w="4792" w:type="dxa"/>
            <w:vAlign w:val="center"/>
          </w:tcPr>
          <w:p w14:paraId="2A5CA012" w14:textId="77777777" w:rsidR="003751C8" w:rsidRDefault="003751C8" w:rsidP="00662795"/>
        </w:tc>
      </w:tr>
      <w:tr w:rsidR="00662795" w14:paraId="2220029E" w14:textId="77777777" w:rsidTr="00FC315B">
        <w:tc>
          <w:tcPr>
            <w:tcW w:w="4248" w:type="dxa"/>
            <w:shd w:val="clear" w:color="auto" w:fill="009383" w:themeFill="background2"/>
            <w:vAlign w:val="center"/>
          </w:tcPr>
          <w:p w14:paraId="59574F7A" w14:textId="74226D54" w:rsidR="00662795" w:rsidRPr="00662795" w:rsidRDefault="00662795" w:rsidP="00662795">
            <w:pPr>
              <w:rPr>
                <w:b/>
                <w:bCs/>
                <w:color w:val="FFFFFF" w:themeColor="background1"/>
              </w:rPr>
            </w:pPr>
            <w:r w:rsidRPr="00662795">
              <w:rPr>
                <w:b/>
                <w:bCs/>
                <w:color w:val="FFFFFF" w:themeColor="background1"/>
              </w:rPr>
              <w:t>Total Fee for this engagement (excl</w:t>
            </w:r>
            <w:r>
              <w:rPr>
                <w:b/>
                <w:bCs/>
                <w:color w:val="FFFFFF" w:themeColor="background1"/>
              </w:rPr>
              <w:t>.</w:t>
            </w:r>
            <w:r w:rsidRPr="00662795">
              <w:rPr>
                <w:b/>
                <w:bCs/>
                <w:color w:val="FFFFFF" w:themeColor="background1"/>
              </w:rPr>
              <w:t xml:space="preserve"> GST):</w:t>
            </w:r>
          </w:p>
        </w:tc>
        <w:tc>
          <w:tcPr>
            <w:tcW w:w="4792" w:type="dxa"/>
            <w:vAlign w:val="center"/>
          </w:tcPr>
          <w:p w14:paraId="0590E14D" w14:textId="38B742B2" w:rsidR="00662795" w:rsidRDefault="00662795" w:rsidP="00662795">
            <w:r>
              <w:t>$</w:t>
            </w:r>
          </w:p>
        </w:tc>
      </w:tr>
    </w:tbl>
    <w:p w14:paraId="1B1C79C1" w14:textId="77777777" w:rsidR="00662795" w:rsidRDefault="00662795" w:rsidP="00662795">
      <w:pPr>
        <w:rPr>
          <w:b/>
          <w:bCs/>
          <w:u w:val="single"/>
        </w:rPr>
      </w:pPr>
    </w:p>
    <w:p w14:paraId="3D60ECF5" w14:textId="77777777" w:rsidR="00662795" w:rsidRDefault="00662795" w:rsidP="00662795">
      <w:pPr>
        <w:rPr>
          <w:b/>
          <w:bCs/>
          <w:u w:val="single"/>
        </w:rPr>
      </w:pPr>
    </w:p>
    <w:p w14:paraId="64F22C96" w14:textId="2E779A23" w:rsidR="00662795" w:rsidRPr="00662795" w:rsidRDefault="00662795" w:rsidP="00662795">
      <w:pPr>
        <w:rPr>
          <w:u w:val="single"/>
        </w:rPr>
      </w:pPr>
      <w:r w:rsidRPr="00662795">
        <w:rPr>
          <w:b/>
          <w:bCs/>
          <w:u w:val="single"/>
        </w:rPr>
        <w:lastRenderedPageBreak/>
        <w:t>2.</w:t>
      </w:r>
      <w:r w:rsidRPr="00662795">
        <w:rPr>
          <w:rStyle w:val="Heading4Char"/>
          <w:rFonts w:eastAsiaTheme="minorHAnsi" w:cstheme="minorBidi"/>
          <w:iCs w:val="0"/>
          <w:u w:val="single"/>
        </w:rPr>
        <w:t>2: REFEREE COMMENTS</w:t>
      </w:r>
      <w:r w:rsidRPr="00662795">
        <w:rPr>
          <w:u w:val="single"/>
        </w:rPr>
        <w:t xml:space="preserve"> </w:t>
      </w:r>
    </w:p>
    <w:p w14:paraId="7CCDD156" w14:textId="16702148" w:rsidR="00662795" w:rsidRDefault="00662795" w:rsidP="00662795">
      <w:r>
        <w:t xml:space="preserve">Referee comments are necessary to determine whether the applicant has demonstrated experience in the Engagement Type they have applied for. Applicants specify the type they have applied for within the </w:t>
      </w:r>
      <w:r w:rsidRPr="00662795">
        <w:rPr>
          <w:b/>
          <w:bCs/>
        </w:rPr>
        <w:t>Applied for Engagement Types Table on page 1.</w:t>
      </w:r>
      <w:r>
        <w:t xml:space="preserve"> (Descriptions of Engagement Types are available via the link on page 1).</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2263"/>
        <w:gridCol w:w="6777"/>
      </w:tblGrid>
      <w:tr w:rsidR="00662795" w14:paraId="198488F8" w14:textId="77777777" w:rsidTr="00FC315B">
        <w:tc>
          <w:tcPr>
            <w:tcW w:w="2263" w:type="dxa"/>
            <w:shd w:val="clear" w:color="auto" w:fill="009383" w:themeFill="background2"/>
          </w:tcPr>
          <w:p w14:paraId="0D052255" w14:textId="786323E4" w:rsidR="00662795" w:rsidRPr="00662795" w:rsidRDefault="00662795" w:rsidP="00662795">
            <w:pPr>
              <w:rPr>
                <w:b/>
                <w:bCs/>
                <w:color w:val="FFFFFF" w:themeColor="background1"/>
              </w:rPr>
            </w:pPr>
            <w:r w:rsidRPr="00662795">
              <w:rPr>
                <w:b/>
                <w:bCs/>
                <w:color w:val="FFFFFF" w:themeColor="background1"/>
              </w:rPr>
              <w:t xml:space="preserve">Applicant’s Applied for Engagement Type ID: </w:t>
            </w:r>
            <w:r w:rsidRPr="00662795">
              <w:rPr>
                <w:i/>
                <w:iCs/>
                <w:color w:val="FFFFFF" w:themeColor="background1"/>
              </w:rPr>
              <w:t>(</w:t>
            </w:r>
            <w:proofErr w:type="gramStart"/>
            <w:r w:rsidRPr="00662795">
              <w:rPr>
                <w:i/>
                <w:iCs/>
                <w:color w:val="FFFFFF" w:themeColor="background1"/>
              </w:rPr>
              <w:t>e.g.</w:t>
            </w:r>
            <w:proofErr w:type="gramEnd"/>
            <w:r w:rsidRPr="00662795">
              <w:rPr>
                <w:i/>
                <w:iCs/>
                <w:color w:val="FFFFFF" w:themeColor="background1"/>
              </w:rPr>
              <w:t xml:space="preserve"> 1a)</w:t>
            </w:r>
          </w:p>
        </w:tc>
        <w:tc>
          <w:tcPr>
            <w:tcW w:w="6777" w:type="dxa"/>
            <w:shd w:val="clear" w:color="auto" w:fill="009383" w:themeFill="background2"/>
          </w:tcPr>
          <w:p w14:paraId="0A026E9A" w14:textId="0BF6E3DE" w:rsidR="00662795" w:rsidRPr="00662795" w:rsidRDefault="00662795" w:rsidP="00662795">
            <w:pPr>
              <w:rPr>
                <w:color w:val="FFFFFF" w:themeColor="background1"/>
              </w:rPr>
            </w:pPr>
            <w:r w:rsidRPr="00662795">
              <w:rPr>
                <w:b/>
                <w:bCs/>
                <w:color w:val="FFFFFF" w:themeColor="background1"/>
              </w:rPr>
              <w:t>Referee Comments:</w:t>
            </w:r>
            <w:r w:rsidRPr="00662795">
              <w:rPr>
                <w:color w:val="FFFFFF" w:themeColor="background1"/>
              </w:rPr>
              <w:t xml:space="preserve"> Please comment on the Applicant’s role in relation to the engagement types the Applicant has applied for. </w:t>
            </w:r>
          </w:p>
          <w:p w14:paraId="1902BFCB" w14:textId="1A59AF69" w:rsidR="00662795" w:rsidRPr="00662795" w:rsidRDefault="00662795" w:rsidP="00662795">
            <w:pPr>
              <w:rPr>
                <w:color w:val="FFFFFF" w:themeColor="background1"/>
              </w:rPr>
            </w:pPr>
            <w:r w:rsidRPr="00662795">
              <w:rPr>
                <w:color w:val="FFFFFF" w:themeColor="background1"/>
              </w:rPr>
              <w:t>(</w:t>
            </w:r>
            <w:proofErr w:type="gramStart"/>
            <w:r w:rsidRPr="00662795">
              <w:rPr>
                <w:color w:val="FFFFFF" w:themeColor="background1"/>
              </w:rPr>
              <w:t>comments</w:t>
            </w:r>
            <w:proofErr w:type="gramEnd"/>
            <w:r w:rsidRPr="00662795">
              <w:rPr>
                <w:color w:val="FFFFFF" w:themeColor="background1"/>
              </w:rPr>
              <w:t xml:space="preserve"> may be extended as required. Details needs to cover the role and responsibilities of the applicant within the engagement as specified in 2.1 in line to the applied engagement type/s).</w:t>
            </w:r>
          </w:p>
        </w:tc>
      </w:tr>
      <w:tr w:rsidR="00662795" w14:paraId="054F80F7" w14:textId="77777777" w:rsidTr="00FC315B">
        <w:tc>
          <w:tcPr>
            <w:tcW w:w="2263" w:type="dxa"/>
          </w:tcPr>
          <w:p w14:paraId="0C874ABE" w14:textId="77777777" w:rsidR="00662795" w:rsidRDefault="00662795" w:rsidP="00662795"/>
        </w:tc>
        <w:tc>
          <w:tcPr>
            <w:tcW w:w="6777" w:type="dxa"/>
          </w:tcPr>
          <w:p w14:paraId="3D4B1ACA" w14:textId="77777777" w:rsidR="00662795" w:rsidRDefault="00662795" w:rsidP="00662795"/>
        </w:tc>
      </w:tr>
      <w:tr w:rsidR="00662795" w14:paraId="2C7A9DB7" w14:textId="77777777" w:rsidTr="00FC315B">
        <w:tc>
          <w:tcPr>
            <w:tcW w:w="2263" w:type="dxa"/>
          </w:tcPr>
          <w:p w14:paraId="56134571" w14:textId="77777777" w:rsidR="00662795" w:rsidRDefault="00662795" w:rsidP="00662795"/>
        </w:tc>
        <w:tc>
          <w:tcPr>
            <w:tcW w:w="6777" w:type="dxa"/>
          </w:tcPr>
          <w:p w14:paraId="3C5BE55B" w14:textId="0436D01E" w:rsidR="00662795" w:rsidRDefault="00662795" w:rsidP="00662795">
            <w:r w:rsidRPr="00662795">
              <w:t>Add further rows as required</w:t>
            </w:r>
          </w:p>
        </w:tc>
      </w:tr>
    </w:tbl>
    <w:p w14:paraId="2B1D498E" w14:textId="77777777" w:rsidR="00662795" w:rsidRDefault="00662795" w:rsidP="00662795">
      <w:pPr>
        <w:rPr>
          <w:rFonts w:eastAsia="Times New Roman"/>
          <w:b/>
          <w:bCs/>
          <w:u w:val="single"/>
        </w:rPr>
      </w:pPr>
    </w:p>
    <w:p w14:paraId="19A6DA6D" w14:textId="4A6F4E57" w:rsidR="00662795" w:rsidRPr="00662795" w:rsidRDefault="00662795" w:rsidP="00662795">
      <w:pPr>
        <w:rPr>
          <w:b/>
          <w:bCs/>
          <w:u w:val="single"/>
        </w:rPr>
      </w:pPr>
      <w:r w:rsidRPr="00662795">
        <w:rPr>
          <w:rFonts w:eastAsia="Times New Roman"/>
          <w:b/>
          <w:bCs/>
          <w:u w:val="single"/>
        </w:rPr>
        <w:t xml:space="preserve">2.3: </w:t>
      </w:r>
      <w:r w:rsidRPr="00662795">
        <w:rPr>
          <w:b/>
          <w:bCs/>
          <w:u w:val="single"/>
        </w:rPr>
        <w:t xml:space="preserve">GENERAL CRITERIA </w:t>
      </w:r>
    </w:p>
    <w:p w14:paraId="5FD9DD65" w14:textId="2869AA58" w:rsidR="00662795" w:rsidRPr="00686958" w:rsidRDefault="00662795" w:rsidP="00662795">
      <w:pPr>
        <w:spacing w:line="240" w:lineRule="auto"/>
        <w:rPr>
          <w:rFonts w:eastAsia="Times New Roman" w:cs="Arial"/>
        </w:rPr>
      </w:pPr>
      <w:r w:rsidRPr="00686958">
        <w:rPr>
          <w:rFonts w:eastAsia="Times New Roman" w:cs="Arial"/>
          <w:b/>
        </w:rPr>
        <w:t>* Please Note:</w:t>
      </w:r>
      <w:r w:rsidRPr="00686958">
        <w:rPr>
          <w:rFonts w:eastAsia="Times New Roman" w:cs="Arial"/>
        </w:rPr>
        <w:t xml:space="preserve"> General Criteria 1-8 are for the performance of the role in relation to the engagement noted in section 2.1.</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6051"/>
        <w:gridCol w:w="498"/>
        <w:gridCol w:w="498"/>
        <w:gridCol w:w="498"/>
        <w:gridCol w:w="498"/>
        <w:gridCol w:w="498"/>
        <w:gridCol w:w="499"/>
      </w:tblGrid>
      <w:tr w:rsidR="00662795" w14:paraId="3D394887" w14:textId="77777777" w:rsidTr="00FC315B">
        <w:trPr>
          <w:cantSplit/>
          <w:trHeight w:val="1736"/>
        </w:trPr>
        <w:tc>
          <w:tcPr>
            <w:tcW w:w="6051" w:type="dxa"/>
            <w:shd w:val="clear" w:color="auto" w:fill="009383" w:themeFill="background2"/>
            <w:vAlign w:val="center"/>
          </w:tcPr>
          <w:p w14:paraId="3CB4A9AC" w14:textId="77777777" w:rsidR="00662795" w:rsidRPr="00B51245" w:rsidRDefault="00662795" w:rsidP="00662795">
            <w:pPr>
              <w:spacing w:line="240" w:lineRule="auto"/>
              <w:rPr>
                <w:b/>
                <w:bCs/>
                <w:color w:val="FFFFFF" w:themeColor="background1"/>
              </w:rPr>
            </w:pPr>
            <w:r w:rsidRPr="00B51245">
              <w:rPr>
                <w:b/>
                <w:bCs/>
                <w:color w:val="FFFFFF" w:themeColor="background1"/>
              </w:rPr>
              <w:t>As the client who paid for this service, how well did the SUPPLIER meet your expectations?</w:t>
            </w:r>
          </w:p>
        </w:tc>
        <w:tc>
          <w:tcPr>
            <w:tcW w:w="498" w:type="dxa"/>
            <w:shd w:val="clear" w:color="auto" w:fill="009383" w:themeFill="background2"/>
            <w:textDirection w:val="btLr"/>
            <w:vAlign w:val="center"/>
          </w:tcPr>
          <w:p w14:paraId="79DE0565"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N/A</w:t>
            </w:r>
          </w:p>
        </w:tc>
        <w:tc>
          <w:tcPr>
            <w:tcW w:w="498" w:type="dxa"/>
            <w:shd w:val="clear" w:color="auto" w:fill="009383" w:themeFill="background2"/>
            <w:textDirection w:val="btLr"/>
            <w:vAlign w:val="center"/>
          </w:tcPr>
          <w:p w14:paraId="5581F2B2"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Unsatisfactory</w:t>
            </w:r>
          </w:p>
        </w:tc>
        <w:tc>
          <w:tcPr>
            <w:tcW w:w="498" w:type="dxa"/>
            <w:shd w:val="clear" w:color="auto" w:fill="009383" w:themeFill="background2"/>
            <w:textDirection w:val="btLr"/>
            <w:vAlign w:val="center"/>
          </w:tcPr>
          <w:p w14:paraId="75486C01"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Marginal</w:t>
            </w:r>
          </w:p>
        </w:tc>
        <w:tc>
          <w:tcPr>
            <w:tcW w:w="498" w:type="dxa"/>
            <w:shd w:val="clear" w:color="auto" w:fill="009383" w:themeFill="background2"/>
            <w:textDirection w:val="btLr"/>
            <w:vAlign w:val="center"/>
          </w:tcPr>
          <w:p w14:paraId="76645E4B"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Acceptable</w:t>
            </w:r>
          </w:p>
        </w:tc>
        <w:tc>
          <w:tcPr>
            <w:tcW w:w="498" w:type="dxa"/>
            <w:shd w:val="clear" w:color="auto" w:fill="009383" w:themeFill="background2"/>
            <w:textDirection w:val="btLr"/>
            <w:vAlign w:val="center"/>
          </w:tcPr>
          <w:p w14:paraId="03824DE0"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Good</w:t>
            </w:r>
          </w:p>
        </w:tc>
        <w:tc>
          <w:tcPr>
            <w:tcW w:w="499" w:type="dxa"/>
            <w:shd w:val="clear" w:color="auto" w:fill="009383" w:themeFill="background2"/>
            <w:textDirection w:val="btLr"/>
            <w:vAlign w:val="center"/>
          </w:tcPr>
          <w:p w14:paraId="38F229C5"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Superior</w:t>
            </w:r>
          </w:p>
        </w:tc>
      </w:tr>
      <w:tr w:rsidR="00662795" w14:paraId="76C9AC82" w14:textId="77777777" w:rsidTr="00FC315B">
        <w:trPr>
          <w:trHeight w:val="454"/>
        </w:trPr>
        <w:tc>
          <w:tcPr>
            <w:tcW w:w="6051" w:type="dxa"/>
            <w:vAlign w:val="center"/>
          </w:tcPr>
          <w:p w14:paraId="59A03457" w14:textId="0FFCCBAC" w:rsidR="00662795" w:rsidRPr="00662795" w:rsidRDefault="00662795" w:rsidP="003D1987">
            <w:pPr>
              <w:pStyle w:val="ListParagraph"/>
              <w:numPr>
                <w:ilvl w:val="0"/>
                <w:numId w:val="8"/>
              </w:numPr>
              <w:spacing w:before="0" w:after="0" w:line="240" w:lineRule="auto"/>
              <w:rPr>
                <w:b/>
                <w:bCs/>
              </w:rPr>
            </w:pPr>
            <w:r w:rsidRPr="00662795">
              <w:rPr>
                <w:b/>
                <w:bCs/>
              </w:rPr>
              <w:t>Time Management</w:t>
            </w:r>
          </w:p>
          <w:p w14:paraId="7204CA84" w14:textId="77777777" w:rsidR="00662795" w:rsidRPr="00386DAF" w:rsidRDefault="00662795" w:rsidP="00222051">
            <w:pPr>
              <w:pStyle w:val="ListParagraph"/>
              <w:numPr>
                <w:ilvl w:val="0"/>
                <w:numId w:val="0"/>
              </w:numPr>
              <w:spacing w:before="0" w:after="0" w:line="240" w:lineRule="auto"/>
              <w:ind w:left="360"/>
              <w:rPr>
                <w:i/>
                <w:iCs/>
              </w:rPr>
            </w:pPr>
            <w:r w:rsidRPr="00386DAF">
              <w:rPr>
                <w:i/>
                <w:iCs/>
                <w:sz w:val="18"/>
                <w:szCs w:val="20"/>
              </w:rPr>
              <w:t>E.g., meeting milestones, resourcing, planning, reporting</w:t>
            </w:r>
          </w:p>
        </w:tc>
        <w:tc>
          <w:tcPr>
            <w:tcW w:w="498" w:type="dxa"/>
            <w:vAlign w:val="center"/>
          </w:tcPr>
          <w:p w14:paraId="3CDA0CC9" w14:textId="77777777" w:rsidR="00662795" w:rsidRDefault="00662795" w:rsidP="00662795">
            <w:pPr>
              <w:spacing w:line="240" w:lineRule="auto"/>
            </w:pPr>
          </w:p>
        </w:tc>
        <w:tc>
          <w:tcPr>
            <w:tcW w:w="498" w:type="dxa"/>
            <w:vAlign w:val="center"/>
          </w:tcPr>
          <w:p w14:paraId="142944FA" w14:textId="77777777" w:rsidR="00662795" w:rsidRDefault="00662795" w:rsidP="00662795">
            <w:pPr>
              <w:spacing w:line="240" w:lineRule="auto"/>
            </w:pPr>
          </w:p>
        </w:tc>
        <w:tc>
          <w:tcPr>
            <w:tcW w:w="498" w:type="dxa"/>
            <w:vAlign w:val="center"/>
          </w:tcPr>
          <w:p w14:paraId="0E47E904" w14:textId="77777777" w:rsidR="00662795" w:rsidRDefault="00662795" w:rsidP="00662795">
            <w:pPr>
              <w:spacing w:line="240" w:lineRule="auto"/>
            </w:pPr>
          </w:p>
        </w:tc>
        <w:tc>
          <w:tcPr>
            <w:tcW w:w="498" w:type="dxa"/>
            <w:vAlign w:val="center"/>
          </w:tcPr>
          <w:p w14:paraId="77C2E8C9" w14:textId="77777777" w:rsidR="00662795" w:rsidRDefault="00662795" w:rsidP="00662795">
            <w:pPr>
              <w:spacing w:line="240" w:lineRule="auto"/>
            </w:pPr>
          </w:p>
        </w:tc>
        <w:tc>
          <w:tcPr>
            <w:tcW w:w="498" w:type="dxa"/>
            <w:vAlign w:val="center"/>
          </w:tcPr>
          <w:p w14:paraId="0B6958EA" w14:textId="77777777" w:rsidR="00662795" w:rsidRDefault="00662795" w:rsidP="00662795">
            <w:pPr>
              <w:spacing w:line="240" w:lineRule="auto"/>
              <w:jc w:val="center"/>
            </w:pPr>
          </w:p>
        </w:tc>
        <w:tc>
          <w:tcPr>
            <w:tcW w:w="499" w:type="dxa"/>
            <w:vAlign w:val="center"/>
          </w:tcPr>
          <w:p w14:paraId="6384C014" w14:textId="77777777" w:rsidR="00662795" w:rsidRDefault="00662795" w:rsidP="00662795">
            <w:pPr>
              <w:spacing w:line="240" w:lineRule="auto"/>
              <w:jc w:val="center"/>
            </w:pPr>
          </w:p>
        </w:tc>
      </w:tr>
      <w:tr w:rsidR="00662795" w14:paraId="65EF8248" w14:textId="77777777" w:rsidTr="00FC315B">
        <w:trPr>
          <w:trHeight w:val="454"/>
        </w:trPr>
        <w:tc>
          <w:tcPr>
            <w:tcW w:w="6051" w:type="dxa"/>
            <w:vAlign w:val="center"/>
          </w:tcPr>
          <w:p w14:paraId="31EBF0FC" w14:textId="77777777" w:rsidR="00662795" w:rsidRPr="00386DAF" w:rsidRDefault="00662795" w:rsidP="003D1987">
            <w:pPr>
              <w:pStyle w:val="ListParagraph"/>
              <w:numPr>
                <w:ilvl w:val="0"/>
                <w:numId w:val="8"/>
              </w:numPr>
              <w:spacing w:before="0" w:after="0" w:line="240" w:lineRule="auto"/>
              <w:rPr>
                <w:b/>
                <w:bCs/>
              </w:rPr>
            </w:pPr>
            <w:r w:rsidRPr="00386DAF">
              <w:rPr>
                <w:b/>
                <w:bCs/>
              </w:rPr>
              <w:t>Management &amp; Suitability of Personnel</w:t>
            </w:r>
          </w:p>
          <w:p w14:paraId="4388D3D4"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E.g., skills, experience, sufficient number, appropriate seniority used</w:t>
            </w:r>
          </w:p>
        </w:tc>
        <w:tc>
          <w:tcPr>
            <w:tcW w:w="498" w:type="dxa"/>
            <w:vAlign w:val="center"/>
          </w:tcPr>
          <w:p w14:paraId="73335583" w14:textId="77777777" w:rsidR="00662795" w:rsidRDefault="00662795" w:rsidP="00662795">
            <w:pPr>
              <w:spacing w:line="240" w:lineRule="auto"/>
            </w:pPr>
          </w:p>
        </w:tc>
        <w:tc>
          <w:tcPr>
            <w:tcW w:w="498" w:type="dxa"/>
            <w:vAlign w:val="center"/>
          </w:tcPr>
          <w:p w14:paraId="13647934" w14:textId="77777777" w:rsidR="00662795" w:rsidRDefault="00662795" w:rsidP="00662795">
            <w:pPr>
              <w:spacing w:line="240" w:lineRule="auto"/>
            </w:pPr>
          </w:p>
        </w:tc>
        <w:tc>
          <w:tcPr>
            <w:tcW w:w="498" w:type="dxa"/>
            <w:vAlign w:val="center"/>
          </w:tcPr>
          <w:p w14:paraId="108A880D" w14:textId="77777777" w:rsidR="00662795" w:rsidRDefault="00662795" w:rsidP="00662795">
            <w:pPr>
              <w:spacing w:line="240" w:lineRule="auto"/>
            </w:pPr>
          </w:p>
        </w:tc>
        <w:tc>
          <w:tcPr>
            <w:tcW w:w="498" w:type="dxa"/>
            <w:vAlign w:val="center"/>
          </w:tcPr>
          <w:p w14:paraId="2D920B21" w14:textId="77777777" w:rsidR="00662795" w:rsidRDefault="00662795" w:rsidP="00662795">
            <w:pPr>
              <w:spacing w:line="240" w:lineRule="auto"/>
            </w:pPr>
          </w:p>
        </w:tc>
        <w:tc>
          <w:tcPr>
            <w:tcW w:w="498" w:type="dxa"/>
            <w:vAlign w:val="center"/>
          </w:tcPr>
          <w:p w14:paraId="56C1B180" w14:textId="77777777" w:rsidR="00662795" w:rsidRDefault="00662795" w:rsidP="00662795">
            <w:pPr>
              <w:spacing w:line="240" w:lineRule="auto"/>
              <w:jc w:val="center"/>
            </w:pPr>
          </w:p>
        </w:tc>
        <w:tc>
          <w:tcPr>
            <w:tcW w:w="499" w:type="dxa"/>
            <w:vAlign w:val="center"/>
          </w:tcPr>
          <w:p w14:paraId="5FC36466" w14:textId="77777777" w:rsidR="00662795" w:rsidRDefault="00662795" w:rsidP="00662795">
            <w:pPr>
              <w:spacing w:line="240" w:lineRule="auto"/>
              <w:jc w:val="center"/>
            </w:pPr>
          </w:p>
        </w:tc>
      </w:tr>
      <w:tr w:rsidR="00662795" w14:paraId="31BBC2C1" w14:textId="77777777" w:rsidTr="00FC315B">
        <w:trPr>
          <w:trHeight w:val="454"/>
        </w:trPr>
        <w:tc>
          <w:tcPr>
            <w:tcW w:w="6051" w:type="dxa"/>
            <w:vAlign w:val="center"/>
          </w:tcPr>
          <w:p w14:paraId="3065ED35" w14:textId="77777777" w:rsidR="00662795" w:rsidRPr="00386DAF" w:rsidRDefault="00662795" w:rsidP="003D1987">
            <w:pPr>
              <w:pStyle w:val="ListParagraph"/>
              <w:numPr>
                <w:ilvl w:val="0"/>
                <w:numId w:val="8"/>
              </w:numPr>
              <w:spacing w:before="0" w:after="0" w:line="240" w:lineRule="auto"/>
              <w:rPr>
                <w:b/>
                <w:bCs/>
              </w:rPr>
            </w:pPr>
            <w:r w:rsidRPr="00386DAF">
              <w:rPr>
                <w:b/>
                <w:bCs/>
              </w:rPr>
              <w:t>Standard of Service</w:t>
            </w:r>
          </w:p>
          <w:p w14:paraId="5149D70E"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E.g., meeting brief, budget, value for money, no rework, supervision, no over servicing or under servicing</w:t>
            </w:r>
          </w:p>
        </w:tc>
        <w:tc>
          <w:tcPr>
            <w:tcW w:w="498" w:type="dxa"/>
            <w:vAlign w:val="center"/>
          </w:tcPr>
          <w:p w14:paraId="18CC14E5" w14:textId="77777777" w:rsidR="00662795" w:rsidRDefault="00662795" w:rsidP="00662795">
            <w:pPr>
              <w:spacing w:line="240" w:lineRule="auto"/>
            </w:pPr>
          </w:p>
        </w:tc>
        <w:tc>
          <w:tcPr>
            <w:tcW w:w="498" w:type="dxa"/>
            <w:vAlign w:val="center"/>
          </w:tcPr>
          <w:p w14:paraId="684A62BD" w14:textId="77777777" w:rsidR="00662795" w:rsidRDefault="00662795" w:rsidP="00662795">
            <w:pPr>
              <w:spacing w:line="240" w:lineRule="auto"/>
            </w:pPr>
          </w:p>
        </w:tc>
        <w:tc>
          <w:tcPr>
            <w:tcW w:w="498" w:type="dxa"/>
            <w:vAlign w:val="center"/>
          </w:tcPr>
          <w:p w14:paraId="08BAECCB" w14:textId="77777777" w:rsidR="00662795" w:rsidRDefault="00662795" w:rsidP="00662795">
            <w:pPr>
              <w:spacing w:line="240" w:lineRule="auto"/>
            </w:pPr>
          </w:p>
        </w:tc>
        <w:tc>
          <w:tcPr>
            <w:tcW w:w="498" w:type="dxa"/>
            <w:vAlign w:val="center"/>
          </w:tcPr>
          <w:p w14:paraId="061ACC17" w14:textId="77777777" w:rsidR="00662795" w:rsidRDefault="00662795" w:rsidP="00662795">
            <w:pPr>
              <w:spacing w:line="240" w:lineRule="auto"/>
            </w:pPr>
          </w:p>
        </w:tc>
        <w:tc>
          <w:tcPr>
            <w:tcW w:w="498" w:type="dxa"/>
            <w:vAlign w:val="center"/>
          </w:tcPr>
          <w:p w14:paraId="4D144581" w14:textId="77777777" w:rsidR="00662795" w:rsidRDefault="00662795" w:rsidP="00662795">
            <w:pPr>
              <w:spacing w:line="240" w:lineRule="auto"/>
              <w:jc w:val="center"/>
            </w:pPr>
          </w:p>
        </w:tc>
        <w:tc>
          <w:tcPr>
            <w:tcW w:w="499" w:type="dxa"/>
            <w:vAlign w:val="center"/>
          </w:tcPr>
          <w:p w14:paraId="1DBB33B7" w14:textId="77777777" w:rsidR="00662795" w:rsidRDefault="00662795" w:rsidP="00662795">
            <w:pPr>
              <w:spacing w:line="240" w:lineRule="auto"/>
              <w:jc w:val="center"/>
            </w:pPr>
          </w:p>
        </w:tc>
      </w:tr>
      <w:tr w:rsidR="00662795" w14:paraId="4AB0A6AF" w14:textId="77777777" w:rsidTr="00FC315B">
        <w:trPr>
          <w:trHeight w:val="454"/>
        </w:trPr>
        <w:tc>
          <w:tcPr>
            <w:tcW w:w="6051" w:type="dxa"/>
            <w:vAlign w:val="center"/>
          </w:tcPr>
          <w:p w14:paraId="0B2B46B3" w14:textId="77777777" w:rsidR="00662795" w:rsidRPr="00386DAF" w:rsidRDefault="00662795" w:rsidP="003D1987">
            <w:pPr>
              <w:pStyle w:val="ListParagraph"/>
              <w:numPr>
                <w:ilvl w:val="0"/>
                <w:numId w:val="8"/>
              </w:numPr>
              <w:spacing w:before="0" w:after="0" w:line="240" w:lineRule="auto"/>
              <w:rPr>
                <w:b/>
                <w:bCs/>
              </w:rPr>
            </w:pPr>
            <w:r w:rsidRPr="00386DAF">
              <w:rPr>
                <w:b/>
                <w:bCs/>
              </w:rPr>
              <w:t>Quality Outcomes</w:t>
            </w:r>
          </w:p>
          <w:p w14:paraId="1643F9AD"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E.g., accuracy, usability, and effectiveness of results</w:t>
            </w:r>
          </w:p>
        </w:tc>
        <w:tc>
          <w:tcPr>
            <w:tcW w:w="498" w:type="dxa"/>
            <w:vAlign w:val="center"/>
          </w:tcPr>
          <w:p w14:paraId="48CE219D" w14:textId="77777777" w:rsidR="00662795" w:rsidRDefault="00662795" w:rsidP="00662795">
            <w:pPr>
              <w:spacing w:line="240" w:lineRule="auto"/>
            </w:pPr>
          </w:p>
        </w:tc>
        <w:tc>
          <w:tcPr>
            <w:tcW w:w="498" w:type="dxa"/>
            <w:vAlign w:val="center"/>
          </w:tcPr>
          <w:p w14:paraId="26EC4D9E" w14:textId="77777777" w:rsidR="00662795" w:rsidRDefault="00662795" w:rsidP="00662795">
            <w:pPr>
              <w:spacing w:line="240" w:lineRule="auto"/>
            </w:pPr>
          </w:p>
        </w:tc>
        <w:tc>
          <w:tcPr>
            <w:tcW w:w="498" w:type="dxa"/>
            <w:vAlign w:val="center"/>
          </w:tcPr>
          <w:p w14:paraId="526A681C" w14:textId="77777777" w:rsidR="00662795" w:rsidRDefault="00662795" w:rsidP="00662795">
            <w:pPr>
              <w:spacing w:line="240" w:lineRule="auto"/>
            </w:pPr>
          </w:p>
        </w:tc>
        <w:tc>
          <w:tcPr>
            <w:tcW w:w="498" w:type="dxa"/>
            <w:vAlign w:val="center"/>
          </w:tcPr>
          <w:p w14:paraId="5728DF79" w14:textId="77777777" w:rsidR="00662795" w:rsidRDefault="00662795" w:rsidP="00662795">
            <w:pPr>
              <w:spacing w:line="240" w:lineRule="auto"/>
            </w:pPr>
          </w:p>
        </w:tc>
        <w:tc>
          <w:tcPr>
            <w:tcW w:w="498" w:type="dxa"/>
            <w:vAlign w:val="center"/>
          </w:tcPr>
          <w:p w14:paraId="561214F9" w14:textId="77777777" w:rsidR="00662795" w:rsidRDefault="00662795" w:rsidP="00662795">
            <w:pPr>
              <w:spacing w:line="240" w:lineRule="auto"/>
              <w:jc w:val="center"/>
            </w:pPr>
          </w:p>
        </w:tc>
        <w:tc>
          <w:tcPr>
            <w:tcW w:w="499" w:type="dxa"/>
            <w:vAlign w:val="center"/>
          </w:tcPr>
          <w:p w14:paraId="0EBB8381" w14:textId="77777777" w:rsidR="00662795" w:rsidRDefault="00662795" w:rsidP="00662795">
            <w:pPr>
              <w:spacing w:line="240" w:lineRule="auto"/>
              <w:jc w:val="center"/>
            </w:pPr>
          </w:p>
        </w:tc>
      </w:tr>
      <w:tr w:rsidR="00662795" w14:paraId="03BBCFD9" w14:textId="77777777" w:rsidTr="00FC315B">
        <w:trPr>
          <w:trHeight w:val="454"/>
        </w:trPr>
        <w:tc>
          <w:tcPr>
            <w:tcW w:w="6051" w:type="dxa"/>
            <w:vAlign w:val="center"/>
          </w:tcPr>
          <w:p w14:paraId="75F7519A" w14:textId="77777777" w:rsidR="00662795" w:rsidRPr="00386DAF" w:rsidRDefault="00662795" w:rsidP="003D1987">
            <w:pPr>
              <w:pStyle w:val="ListParagraph"/>
              <w:numPr>
                <w:ilvl w:val="0"/>
                <w:numId w:val="8"/>
              </w:numPr>
              <w:spacing w:before="0" w:after="0" w:line="240" w:lineRule="auto"/>
              <w:rPr>
                <w:b/>
                <w:bCs/>
              </w:rPr>
            </w:pPr>
            <w:r w:rsidRPr="00386DAF">
              <w:rPr>
                <w:b/>
                <w:bCs/>
              </w:rPr>
              <w:t>Cost</w:t>
            </w:r>
          </w:p>
          <w:p w14:paraId="2C026C78"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Actual cost did not exceed cost estimate without prior agreement</w:t>
            </w:r>
          </w:p>
        </w:tc>
        <w:tc>
          <w:tcPr>
            <w:tcW w:w="498" w:type="dxa"/>
            <w:vAlign w:val="center"/>
          </w:tcPr>
          <w:p w14:paraId="7408043E" w14:textId="77777777" w:rsidR="00662795" w:rsidRDefault="00662795" w:rsidP="00662795">
            <w:pPr>
              <w:spacing w:line="240" w:lineRule="auto"/>
            </w:pPr>
          </w:p>
        </w:tc>
        <w:tc>
          <w:tcPr>
            <w:tcW w:w="498" w:type="dxa"/>
            <w:vAlign w:val="center"/>
          </w:tcPr>
          <w:p w14:paraId="7297B7C1" w14:textId="77777777" w:rsidR="00662795" w:rsidRDefault="00662795" w:rsidP="00662795">
            <w:pPr>
              <w:spacing w:line="240" w:lineRule="auto"/>
            </w:pPr>
          </w:p>
        </w:tc>
        <w:tc>
          <w:tcPr>
            <w:tcW w:w="498" w:type="dxa"/>
            <w:vAlign w:val="center"/>
          </w:tcPr>
          <w:p w14:paraId="4171636B" w14:textId="77777777" w:rsidR="00662795" w:rsidRDefault="00662795" w:rsidP="00662795">
            <w:pPr>
              <w:spacing w:line="240" w:lineRule="auto"/>
            </w:pPr>
          </w:p>
        </w:tc>
        <w:tc>
          <w:tcPr>
            <w:tcW w:w="498" w:type="dxa"/>
            <w:vAlign w:val="center"/>
          </w:tcPr>
          <w:p w14:paraId="35FFE6E6" w14:textId="77777777" w:rsidR="00662795" w:rsidRDefault="00662795" w:rsidP="00662795">
            <w:pPr>
              <w:spacing w:line="240" w:lineRule="auto"/>
            </w:pPr>
          </w:p>
        </w:tc>
        <w:tc>
          <w:tcPr>
            <w:tcW w:w="498" w:type="dxa"/>
            <w:vAlign w:val="center"/>
          </w:tcPr>
          <w:p w14:paraId="3549D607" w14:textId="77777777" w:rsidR="00662795" w:rsidRDefault="00662795" w:rsidP="00662795">
            <w:pPr>
              <w:spacing w:line="240" w:lineRule="auto"/>
              <w:jc w:val="center"/>
            </w:pPr>
          </w:p>
        </w:tc>
        <w:tc>
          <w:tcPr>
            <w:tcW w:w="499" w:type="dxa"/>
            <w:vAlign w:val="center"/>
          </w:tcPr>
          <w:p w14:paraId="6CA4A787" w14:textId="77777777" w:rsidR="00662795" w:rsidRDefault="00662795" w:rsidP="00662795">
            <w:pPr>
              <w:spacing w:line="240" w:lineRule="auto"/>
              <w:jc w:val="center"/>
            </w:pPr>
          </w:p>
        </w:tc>
      </w:tr>
      <w:tr w:rsidR="00662795" w14:paraId="4AD0574A" w14:textId="77777777" w:rsidTr="00FC315B">
        <w:trPr>
          <w:trHeight w:val="454"/>
        </w:trPr>
        <w:tc>
          <w:tcPr>
            <w:tcW w:w="6051" w:type="dxa"/>
            <w:vAlign w:val="center"/>
          </w:tcPr>
          <w:p w14:paraId="5721573A" w14:textId="77777777" w:rsidR="00662795" w:rsidRPr="00386DAF" w:rsidRDefault="00662795" w:rsidP="003D1987">
            <w:pPr>
              <w:pStyle w:val="ListParagraph"/>
              <w:numPr>
                <w:ilvl w:val="0"/>
                <w:numId w:val="8"/>
              </w:numPr>
              <w:spacing w:before="0" w:after="0" w:line="240" w:lineRule="auto"/>
              <w:rPr>
                <w:b/>
                <w:bCs/>
              </w:rPr>
            </w:pPr>
            <w:r w:rsidRPr="00386DAF">
              <w:rPr>
                <w:b/>
                <w:bCs/>
              </w:rPr>
              <w:t>Communications</w:t>
            </w:r>
          </w:p>
          <w:p w14:paraId="351C2A08"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Appropriate level of reporting</w:t>
            </w:r>
          </w:p>
        </w:tc>
        <w:tc>
          <w:tcPr>
            <w:tcW w:w="498" w:type="dxa"/>
            <w:vAlign w:val="center"/>
          </w:tcPr>
          <w:p w14:paraId="14854635" w14:textId="77777777" w:rsidR="00662795" w:rsidRDefault="00662795" w:rsidP="00662795">
            <w:pPr>
              <w:spacing w:line="240" w:lineRule="auto"/>
            </w:pPr>
          </w:p>
        </w:tc>
        <w:tc>
          <w:tcPr>
            <w:tcW w:w="498" w:type="dxa"/>
            <w:vAlign w:val="center"/>
          </w:tcPr>
          <w:p w14:paraId="57E315CD" w14:textId="77777777" w:rsidR="00662795" w:rsidRDefault="00662795" w:rsidP="00662795">
            <w:pPr>
              <w:spacing w:line="240" w:lineRule="auto"/>
            </w:pPr>
          </w:p>
        </w:tc>
        <w:tc>
          <w:tcPr>
            <w:tcW w:w="498" w:type="dxa"/>
            <w:vAlign w:val="center"/>
          </w:tcPr>
          <w:p w14:paraId="3DC83C4E" w14:textId="77777777" w:rsidR="00662795" w:rsidRDefault="00662795" w:rsidP="00662795">
            <w:pPr>
              <w:spacing w:line="240" w:lineRule="auto"/>
            </w:pPr>
          </w:p>
        </w:tc>
        <w:tc>
          <w:tcPr>
            <w:tcW w:w="498" w:type="dxa"/>
            <w:vAlign w:val="center"/>
          </w:tcPr>
          <w:p w14:paraId="45BE4637" w14:textId="77777777" w:rsidR="00662795" w:rsidRDefault="00662795" w:rsidP="00662795">
            <w:pPr>
              <w:spacing w:line="240" w:lineRule="auto"/>
            </w:pPr>
          </w:p>
        </w:tc>
        <w:tc>
          <w:tcPr>
            <w:tcW w:w="498" w:type="dxa"/>
            <w:vAlign w:val="center"/>
          </w:tcPr>
          <w:p w14:paraId="2F988991" w14:textId="77777777" w:rsidR="00662795" w:rsidRDefault="00662795" w:rsidP="00662795">
            <w:pPr>
              <w:spacing w:line="240" w:lineRule="auto"/>
              <w:jc w:val="center"/>
            </w:pPr>
          </w:p>
        </w:tc>
        <w:tc>
          <w:tcPr>
            <w:tcW w:w="499" w:type="dxa"/>
            <w:vAlign w:val="center"/>
          </w:tcPr>
          <w:p w14:paraId="09E25480" w14:textId="77777777" w:rsidR="00662795" w:rsidRDefault="00662795" w:rsidP="00662795">
            <w:pPr>
              <w:spacing w:line="240" w:lineRule="auto"/>
              <w:jc w:val="center"/>
            </w:pPr>
          </w:p>
        </w:tc>
      </w:tr>
      <w:tr w:rsidR="00662795" w14:paraId="05620292" w14:textId="77777777" w:rsidTr="00FC315B">
        <w:trPr>
          <w:trHeight w:val="454"/>
        </w:trPr>
        <w:tc>
          <w:tcPr>
            <w:tcW w:w="6051" w:type="dxa"/>
            <w:vAlign w:val="center"/>
          </w:tcPr>
          <w:p w14:paraId="35B192D7" w14:textId="77777777" w:rsidR="00662795" w:rsidRPr="00386DAF" w:rsidRDefault="00662795" w:rsidP="003D1987">
            <w:pPr>
              <w:pStyle w:val="ListParagraph"/>
              <w:numPr>
                <w:ilvl w:val="0"/>
                <w:numId w:val="8"/>
              </w:numPr>
              <w:spacing w:before="0" w:after="0" w:line="240" w:lineRule="auto"/>
              <w:rPr>
                <w:b/>
                <w:bCs/>
              </w:rPr>
            </w:pPr>
            <w:r w:rsidRPr="00386DAF">
              <w:rPr>
                <w:b/>
                <w:bCs/>
              </w:rPr>
              <w:t>Information Technology</w:t>
            </w:r>
          </w:p>
          <w:p w14:paraId="785B1D97"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IT used where appropriate to increase efficiency and reduce costs</w:t>
            </w:r>
          </w:p>
        </w:tc>
        <w:tc>
          <w:tcPr>
            <w:tcW w:w="498" w:type="dxa"/>
            <w:vAlign w:val="center"/>
          </w:tcPr>
          <w:p w14:paraId="5A8B21BD" w14:textId="77777777" w:rsidR="00662795" w:rsidRDefault="00662795" w:rsidP="00662795">
            <w:pPr>
              <w:spacing w:line="240" w:lineRule="auto"/>
            </w:pPr>
          </w:p>
        </w:tc>
        <w:tc>
          <w:tcPr>
            <w:tcW w:w="498" w:type="dxa"/>
            <w:vAlign w:val="center"/>
          </w:tcPr>
          <w:p w14:paraId="269A417A" w14:textId="77777777" w:rsidR="00662795" w:rsidRDefault="00662795" w:rsidP="00662795">
            <w:pPr>
              <w:spacing w:line="240" w:lineRule="auto"/>
            </w:pPr>
          </w:p>
        </w:tc>
        <w:tc>
          <w:tcPr>
            <w:tcW w:w="498" w:type="dxa"/>
            <w:vAlign w:val="center"/>
          </w:tcPr>
          <w:p w14:paraId="06CEBBCB" w14:textId="77777777" w:rsidR="00662795" w:rsidRDefault="00662795" w:rsidP="00662795">
            <w:pPr>
              <w:spacing w:line="240" w:lineRule="auto"/>
            </w:pPr>
          </w:p>
        </w:tc>
        <w:tc>
          <w:tcPr>
            <w:tcW w:w="498" w:type="dxa"/>
            <w:vAlign w:val="center"/>
          </w:tcPr>
          <w:p w14:paraId="4406FF63" w14:textId="77777777" w:rsidR="00662795" w:rsidRDefault="00662795" w:rsidP="00662795">
            <w:pPr>
              <w:spacing w:line="240" w:lineRule="auto"/>
            </w:pPr>
          </w:p>
        </w:tc>
        <w:tc>
          <w:tcPr>
            <w:tcW w:w="498" w:type="dxa"/>
            <w:vAlign w:val="center"/>
          </w:tcPr>
          <w:p w14:paraId="5B804BFC" w14:textId="77777777" w:rsidR="00662795" w:rsidRDefault="00662795" w:rsidP="00662795">
            <w:pPr>
              <w:spacing w:line="240" w:lineRule="auto"/>
              <w:jc w:val="center"/>
            </w:pPr>
          </w:p>
        </w:tc>
        <w:tc>
          <w:tcPr>
            <w:tcW w:w="499" w:type="dxa"/>
            <w:vAlign w:val="center"/>
          </w:tcPr>
          <w:p w14:paraId="63EFE646" w14:textId="77777777" w:rsidR="00662795" w:rsidRDefault="00662795" w:rsidP="00662795">
            <w:pPr>
              <w:spacing w:line="240" w:lineRule="auto"/>
              <w:jc w:val="center"/>
            </w:pPr>
          </w:p>
        </w:tc>
      </w:tr>
      <w:tr w:rsidR="00662795" w14:paraId="5E788D40" w14:textId="77777777" w:rsidTr="00FC315B">
        <w:trPr>
          <w:trHeight w:val="454"/>
        </w:trPr>
        <w:tc>
          <w:tcPr>
            <w:tcW w:w="6051" w:type="dxa"/>
            <w:vAlign w:val="center"/>
          </w:tcPr>
          <w:p w14:paraId="1C09472D" w14:textId="77777777" w:rsidR="00662795" w:rsidRPr="00386DAF" w:rsidRDefault="00662795" w:rsidP="003D1987">
            <w:pPr>
              <w:pStyle w:val="ListParagraph"/>
              <w:numPr>
                <w:ilvl w:val="0"/>
                <w:numId w:val="8"/>
              </w:numPr>
              <w:spacing w:before="0" w:after="0" w:line="240" w:lineRule="auto"/>
              <w:rPr>
                <w:b/>
                <w:bCs/>
              </w:rPr>
            </w:pPr>
            <w:r w:rsidRPr="00386DAF">
              <w:rPr>
                <w:b/>
                <w:bCs/>
              </w:rPr>
              <w:t>Cooperative Relationships</w:t>
            </w:r>
          </w:p>
          <w:p w14:paraId="2AFC3C4D"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E.g., Cooperative approach, commitment, resolving issues</w:t>
            </w:r>
          </w:p>
        </w:tc>
        <w:tc>
          <w:tcPr>
            <w:tcW w:w="498" w:type="dxa"/>
            <w:vAlign w:val="center"/>
          </w:tcPr>
          <w:p w14:paraId="29A21D3B" w14:textId="77777777" w:rsidR="00662795" w:rsidRDefault="00662795" w:rsidP="00662795">
            <w:pPr>
              <w:spacing w:line="240" w:lineRule="auto"/>
            </w:pPr>
          </w:p>
        </w:tc>
        <w:tc>
          <w:tcPr>
            <w:tcW w:w="498" w:type="dxa"/>
            <w:vAlign w:val="center"/>
          </w:tcPr>
          <w:p w14:paraId="4B48304F" w14:textId="77777777" w:rsidR="00662795" w:rsidRDefault="00662795" w:rsidP="00662795">
            <w:pPr>
              <w:spacing w:line="240" w:lineRule="auto"/>
            </w:pPr>
          </w:p>
        </w:tc>
        <w:tc>
          <w:tcPr>
            <w:tcW w:w="498" w:type="dxa"/>
            <w:vAlign w:val="center"/>
          </w:tcPr>
          <w:p w14:paraId="2B72124E" w14:textId="77777777" w:rsidR="00662795" w:rsidRDefault="00662795" w:rsidP="00662795">
            <w:pPr>
              <w:spacing w:line="240" w:lineRule="auto"/>
            </w:pPr>
          </w:p>
        </w:tc>
        <w:tc>
          <w:tcPr>
            <w:tcW w:w="498" w:type="dxa"/>
            <w:vAlign w:val="center"/>
          </w:tcPr>
          <w:p w14:paraId="5234F860" w14:textId="77777777" w:rsidR="00662795" w:rsidRDefault="00662795" w:rsidP="00662795">
            <w:pPr>
              <w:spacing w:line="240" w:lineRule="auto"/>
            </w:pPr>
          </w:p>
        </w:tc>
        <w:tc>
          <w:tcPr>
            <w:tcW w:w="498" w:type="dxa"/>
            <w:vAlign w:val="center"/>
          </w:tcPr>
          <w:p w14:paraId="55296400" w14:textId="77777777" w:rsidR="00662795" w:rsidRDefault="00662795" w:rsidP="00662795">
            <w:pPr>
              <w:spacing w:line="240" w:lineRule="auto"/>
              <w:jc w:val="center"/>
            </w:pPr>
          </w:p>
        </w:tc>
        <w:tc>
          <w:tcPr>
            <w:tcW w:w="499" w:type="dxa"/>
            <w:vAlign w:val="center"/>
          </w:tcPr>
          <w:p w14:paraId="2FEE27C5" w14:textId="77777777" w:rsidR="00662795" w:rsidRDefault="00662795" w:rsidP="00662795">
            <w:pPr>
              <w:spacing w:line="240" w:lineRule="auto"/>
              <w:jc w:val="center"/>
            </w:pPr>
          </w:p>
        </w:tc>
      </w:tr>
    </w:tbl>
    <w:p w14:paraId="23F73D28" w14:textId="77777777" w:rsidR="00662795" w:rsidRDefault="00662795" w:rsidP="00662795">
      <w:pPr>
        <w:rPr>
          <w:b/>
          <w:bCs/>
          <w:u w:val="single"/>
        </w:rPr>
      </w:pPr>
    </w:p>
    <w:p w14:paraId="3A29DE22" w14:textId="22C2BDC7" w:rsidR="00662795" w:rsidRPr="00662795" w:rsidRDefault="00662795" w:rsidP="00662795">
      <w:pPr>
        <w:rPr>
          <w:b/>
          <w:bCs/>
          <w:u w:val="single"/>
        </w:rPr>
      </w:pPr>
      <w:r w:rsidRPr="00662795">
        <w:rPr>
          <w:b/>
          <w:bCs/>
          <w:u w:val="single"/>
        </w:rPr>
        <w:t>2.4: SIGNATURE (by Referee) e.g., General Manager, Director, Senior Project Manager</w:t>
      </w:r>
    </w:p>
    <w:p w14:paraId="764B790A" w14:textId="1B3CBA1A" w:rsidR="00222051" w:rsidRDefault="00662795" w:rsidP="00662795">
      <w:r w:rsidRPr="00386DAF">
        <w:rPr>
          <w:b/>
          <w:bCs/>
        </w:rPr>
        <w:t>*Please Note:</w:t>
      </w:r>
      <w:r>
        <w:t xml:space="preserve"> Referee Reports must be signed and dated or will not be considered</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2254"/>
        <w:gridCol w:w="2254"/>
        <w:gridCol w:w="2254"/>
        <w:gridCol w:w="2254"/>
      </w:tblGrid>
      <w:tr w:rsidR="00662795" w14:paraId="69A4C571" w14:textId="77777777" w:rsidTr="00222051">
        <w:trPr>
          <w:trHeight w:val="283"/>
        </w:trPr>
        <w:tc>
          <w:tcPr>
            <w:tcW w:w="2254" w:type="dxa"/>
            <w:shd w:val="clear" w:color="auto" w:fill="009383" w:themeFill="background2"/>
            <w:vAlign w:val="center"/>
          </w:tcPr>
          <w:p w14:paraId="4F02B037" w14:textId="77777777" w:rsidR="00662795" w:rsidRPr="00E63429" w:rsidRDefault="00662795" w:rsidP="00662795">
            <w:pPr>
              <w:rPr>
                <w:b/>
                <w:bCs/>
                <w:color w:val="FFFFFF" w:themeColor="background1"/>
              </w:rPr>
            </w:pPr>
            <w:r w:rsidRPr="00E63429">
              <w:rPr>
                <w:b/>
                <w:bCs/>
                <w:color w:val="FFFFFF" w:themeColor="background1"/>
              </w:rPr>
              <w:t>Name:</w:t>
            </w:r>
          </w:p>
        </w:tc>
        <w:tc>
          <w:tcPr>
            <w:tcW w:w="6762" w:type="dxa"/>
            <w:gridSpan w:val="3"/>
            <w:vAlign w:val="center"/>
          </w:tcPr>
          <w:p w14:paraId="352F10D0" w14:textId="77777777" w:rsidR="00662795" w:rsidRDefault="00662795" w:rsidP="00662795">
            <w:r w:rsidRPr="00E63429">
              <w:rPr>
                <w:b/>
                <w:bCs/>
                <w:color w:val="FFFFFF" w:themeColor="background1"/>
              </w:rPr>
              <w:t>Signature:</w:t>
            </w:r>
          </w:p>
        </w:tc>
      </w:tr>
      <w:tr w:rsidR="00662795" w14:paraId="2684236D" w14:textId="77777777" w:rsidTr="00222051">
        <w:trPr>
          <w:trHeight w:val="283"/>
        </w:trPr>
        <w:tc>
          <w:tcPr>
            <w:tcW w:w="2254" w:type="dxa"/>
            <w:shd w:val="clear" w:color="auto" w:fill="009383" w:themeFill="background2"/>
            <w:vAlign w:val="center"/>
          </w:tcPr>
          <w:p w14:paraId="71375DA2" w14:textId="77777777" w:rsidR="00662795" w:rsidRPr="00E63429" w:rsidRDefault="00662795" w:rsidP="00662795">
            <w:pPr>
              <w:rPr>
                <w:b/>
                <w:bCs/>
                <w:color w:val="FFFFFF" w:themeColor="background1"/>
              </w:rPr>
            </w:pPr>
            <w:r w:rsidRPr="00E63429">
              <w:rPr>
                <w:b/>
                <w:bCs/>
                <w:color w:val="FFFFFF" w:themeColor="background1"/>
              </w:rPr>
              <w:t>Title:</w:t>
            </w:r>
          </w:p>
        </w:tc>
        <w:tc>
          <w:tcPr>
            <w:tcW w:w="6762" w:type="dxa"/>
            <w:gridSpan w:val="3"/>
            <w:vAlign w:val="center"/>
          </w:tcPr>
          <w:p w14:paraId="74100B08" w14:textId="77777777" w:rsidR="00662795" w:rsidRDefault="00662795" w:rsidP="00662795"/>
        </w:tc>
      </w:tr>
      <w:tr w:rsidR="00662795" w14:paraId="62D5184B" w14:textId="77777777" w:rsidTr="00222051">
        <w:trPr>
          <w:trHeight w:val="283"/>
        </w:trPr>
        <w:tc>
          <w:tcPr>
            <w:tcW w:w="2254" w:type="dxa"/>
            <w:shd w:val="clear" w:color="auto" w:fill="009383" w:themeFill="background2"/>
            <w:vAlign w:val="center"/>
          </w:tcPr>
          <w:p w14:paraId="364FC744" w14:textId="77777777" w:rsidR="00662795" w:rsidRPr="00E63429" w:rsidRDefault="00662795" w:rsidP="00662795">
            <w:pPr>
              <w:rPr>
                <w:b/>
                <w:bCs/>
                <w:color w:val="FFFFFF" w:themeColor="background1"/>
              </w:rPr>
            </w:pPr>
            <w:r w:rsidRPr="00E63429">
              <w:rPr>
                <w:b/>
                <w:bCs/>
                <w:color w:val="FFFFFF" w:themeColor="background1"/>
              </w:rPr>
              <w:t>Date:</w:t>
            </w:r>
          </w:p>
        </w:tc>
        <w:tc>
          <w:tcPr>
            <w:tcW w:w="6762" w:type="dxa"/>
            <w:gridSpan w:val="3"/>
            <w:vAlign w:val="center"/>
          </w:tcPr>
          <w:p w14:paraId="2D9C5E29" w14:textId="77777777" w:rsidR="00662795" w:rsidRDefault="00662795" w:rsidP="00662795"/>
        </w:tc>
      </w:tr>
      <w:tr w:rsidR="00662795" w14:paraId="2521A496" w14:textId="77777777" w:rsidTr="00222051">
        <w:trPr>
          <w:trHeight w:val="283"/>
        </w:trPr>
        <w:tc>
          <w:tcPr>
            <w:tcW w:w="2254" w:type="dxa"/>
            <w:shd w:val="clear" w:color="auto" w:fill="009383" w:themeFill="background2"/>
            <w:vAlign w:val="center"/>
          </w:tcPr>
          <w:p w14:paraId="2411E770" w14:textId="77777777" w:rsidR="00662795" w:rsidRPr="00E63429" w:rsidRDefault="00662795" w:rsidP="00662795">
            <w:pPr>
              <w:rPr>
                <w:b/>
                <w:bCs/>
                <w:color w:val="FFFFFF" w:themeColor="background1"/>
              </w:rPr>
            </w:pPr>
            <w:r w:rsidRPr="00E63429">
              <w:rPr>
                <w:b/>
                <w:bCs/>
                <w:color w:val="FFFFFF" w:themeColor="background1"/>
              </w:rPr>
              <w:t>Tel No.:</w:t>
            </w:r>
          </w:p>
        </w:tc>
        <w:tc>
          <w:tcPr>
            <w:tcW w:w="2254" w:type="dxa"/>
            <w:vAlign w:val="center"/>
          </w:tcPr>
          <w:p w14:paraId="5DE886A2" w14:textId="77777777" w:rsidR="00662795" w:rsidRDefault="00662795" w:rsidP="00662795"/>
        </w:tc>
        <w:tc>
          <w:tcPr>
            <w:tcW w:w="2254" w:type="dxa"/>
            <w:shd w:val="clear" w:color="auto" w:fill="009383" w:themeFill="background2"/>
            <w:vAlign w:val="center"/>
          </w:tcPr>
          <w:p w14:paraId="3C81D19D" w14:textId="77777777" w:rsidR="00662795" w:rsidRPr="00E63429" w:rsidRDefault="00662795" w:rsidP="00662795">
            <w:pPr>
              <w:rPr>
                <w:b/>
                <w:bCs/>
                <w:color w:val="FFFFFF" w:themeColor="background1"/>
              </w:rPr>
            </w:pPr>
            <w:r w:rsidRPr="00E63429">
              <w:rPr>
                <w:b/>
                <w:bCs/>
                <w:color w:val="FFFFFF" w:themeColor="background1"/>
              </w:rPr>
              <w:t>Mobile No.:</w:t>
            </w:r>
          </w:p>
        </w:tc>
        <w:tc>
          <w:tcPr>
            <w:tcW w:w="2254" w:type="dxa"/>
            <w:vAlign w:val="center"/>
          </w:tcPr>
          <w:p w14:paraId="5B5348ED" w14:textId="77777777" w:rsidR="00662795" w:rsidRDefault="00662795" w:rsidP="00662795"/>
        </w:tc>
      </w:tr>
      <w:tr w:rsidR="00662795" w14:paraId="2A347C39" w14:textId="77777777" w:rsidTr="00222051">
        <w:trPr>
          <w:trHeight w:val="283"/>
        </w:trPr>
        <w:tc>
          <w:tcPr>
            <w:tcW w:w="2254" w:type="dxa"/>
            <w:shd w:val="clear" w:color="auto" w:fill="009383" w:themeFill="background2"/>
            <w:vAlign w:val="center"/>
          </w:tcPr>
          <w:p w14:paraId="16B3C4F8" w14:textId="77777777" w:rsidR="00662795" w:rsidRPr="00E63429" w:rsidRDefault="00662795" w:rsidP="00662795">
            <w:pPr>
              <w:rPr>
                <w:b/>
                <w:bCs/>
                <w:color w:val="FFFFFF" w:themeColor="background1"/>
              </w:rPr>
            </w:pPr>
            <w:r w:rsidRPr="00E63429">
              <w:rPr>
                <w:b/>
                <w:bCs/>
                <w:color w:val="FFFFFF" w:themeColor="background1"/>
              </w:rPr>
              <w:t>E-mail:</w:t>
            </w:r>
          </w:p>
        </w:tc>
        <w:tc>
          <w:tcPr>
            <w:tcW w:w="6762" w:type="dxa"/>
            <w:gridSpan w:val="3"/>
            <w:vAlign w:val="center"/>
          </w:tcPr>
          <w:p w14:paraId="09981399" w14:textId="77777777" w:rsidR="00662795" w:rsidRDefault="00662795" w:rsidP="00662795"/>
        </w:tc>
      </w:tr>
      <w:tr w:rsidR="00662795" w14:paraId="02C31BDC" w14:textId="77777777" w:rsidTr="00222051">
        <w:trPr>
          <w:trHeight w:val="510"/>
        </w:trPr>
        <w:tc>
          <w:tcPr>
            <w:tcW w:w="2254" w:type="dxa"/>
            <w:shd w:val="clear" w:color="auto" w:fill="009383" w:themeFill="background2"/>
            <w:vAlign w:val="center"/>
          </w:tcPr>
          <w:p w14:paraId="3A8E4D8E" w14:textId="77777777" w:rsidR="00662795" w:rsidRPr="00E63429" w:rsidRDefault="00662795" w:rsidP="00662795">
            <w:pPr>
              <w:rPr>
                <w:b/>
                <w:bCs/>
                <w:color w:val="FFFFFF" w:themeColor="background1"/>
              </w:rPr>
            </w:pPr>
            <w:r>
              <w:rPr>
                <w:b/>
                <w:bCs/>
                <w:color w:val="FFFFFF" w:themeColor="background1"/>
              </w:rPr>
              <w:t>Signature:</w:t>
            </w:r>
          </w:p>
        </w:tc>
        <w:tc>
          <w:tcPr>
            <w:tcW w:w="6762" w:type="dxa"/>
            <w:gridSpan w:val="3"/>
            <w:vAlign w:val="center"/>
          </w:tcPr>
          <w:p w14:paraId="004218EE" w14:textId="77777777" w:rsidR="00662795" w:rsidRDefault="00662795" w:rsidP="00662795"/>
        </w:tc>
      </w:tr>
    </w:tbl>
    <w:p w14:paraId="3281B7B6" w14:textId="77777777" w:rsidR="00662795" w:rsidRDefault="00662795" w:rsidP="00662795">
      <w:pPr>
        <w:rPr>
          <w:rFonts w:eastAsia="Times New Roman" w:cs="Arial"/>
          <w:color w:val="FFFFFF" w:themeColor="background1"/>
        </w:rPr>
      </w:pPr>
    </w:p>
    <w:tbl>
      <w:tblPr>
        <w:tblStyle w:val="TableGrid"/>
        <w:tblW w:w="0" w:type="auto"/>
        <w:tblBorders>
          <w:top w:val="single" w:sz="4" w:space="0" w:color="008EBA" w:themeColor="accent1"/>
          <w:left w:val="single" w:sz="4" w:space="0" w:color="008EBA" w:themeColor="accent1"/>
          <w:bottom w:val="single" w:sz="4" w:space="0" w:color="008EBA" w:themeColor="accent1"/>
          <w:right w:val="single" w:sz="4" w:space="0" w:color="008EBA" w:themeColor="accent1"/>
          <w:insideH w:val="single" w:sz="4" w:space="0" w:color="008EBA" w:themeColor="accent1"/>
          <w:insideV w:val="single" w:sz="4" w:space="0" w:color="008EBA" w:themeColor="accent1"/>
        </w:tblBorders>
        <w:shd w:val="clear" w:color="auto" w:fill="008EBA" w:themeFill="accent1"/>
        <w:tblLook w:val="04A0" w:firstRow="1" w:lastRow="0" w:firstColumn="1" w:lastColumn="0" w:noHBand="0" w:noVBand="1"/>
      </w:tblPr>
      <w:tblGrid>
        <w:gridCol w:w="9040"/>
      </w:tblGrid>
      <w:tr w:rsidR="00662795" w14:paraId="1233322D" w14:textId="77777777" w:rsidTr="00FC315B">
        <w:tc>
          <w:tcPr>
            <w:tcW w:w="9040" w:type="dxa"/>
            <w:shd w:val="clear" w:color="auto" w:fill="008EBA" w:themeFill="accent1"/>
          </w:tcPr>
          <w:p w14:paraId="73D6CAE9" w14:textId="38D6B70C" w:rsidR="00662795" w:rsidRDefault="00662795" w:rsidP="00662795">
            <w:pPr>
              <w:rPr>
                <w:rFonts w:eastAsia="Times New Roman" w:cs="Arial"/>
                <w:color w:val="FFFFFF" w:themeColor="background1"/>
              </w:rPr>
            </w:pPr>
            <w:r w:rsidRPr="00222051">
              <w:rPr>
                <w:rFonts w:eastAsia="Times New Roman" w:cs="Arial"/>
                <w:b/>
                <w:bCs/>
                <w:color w:val="FFFFFF" w:themeColor="background1"/>
              </w:rPr>
              <w:t xml:space="preserve">Delivery Instructions: </w:t>
            </w:r>
            <w:r w:rsidRPr="00222051">
              <w:rPr>
                <w:rFonts w:eastAsia="Times New Roman" w:cs="Arial"/>
                <w:color w:val="FFFFFF" w:themeColor="background1"/>
              </w:rPr>
              <w:t>The Applicant Referee Report is to be forwarded by the Referee to the Applicant. The Applicant is to include all Applicant Referee Reports in their application to form a single and complete submission</w:t>
            </w:r>
          </w:p>
        </w:tc>
      </w:tr>
    </w:tbl>
    <w:p w14:paraId="78963CFF" w14:textId="77777777" w:rsidR="00662795" w:rsidRPr="00662795" w:rsidRDefault="00662795" w:rsidP="00222051"/>
    <w:sectPr w:rsidR="00662795" w:rsidRPr="00662795" w:rsidSect="00D51463">
      <w:pgSz w:w="11906" w:h="16838"/>
      <w:pgMar w:top="1440" w:right="1416"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24A75" w14:textId="77777777" w:rsidR="0027423F" w:rsidRDefault="0027423F" w:rsidP="00E1115A">
      <w:pPr>
        <w:spacing w:line="240" w:lineRule="auto"/>
      </w:pPr>
      <w:r>
        <w:separator/>
      </w:r>
    </w:p>
  </w:endnote>
  <w:endnote w:type="continuationSeparator" w:id="0">
    <w:p w14:paraId="785EF4DD" w14:textId="77777777" w:rsidR="0027423F" w:rsidRDefault="0027423F" w:rsidP="00E111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otham Book">
    <w:altName w:val="Calibri"/>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BF63" w14:textId="77777777" w:rsidR="00C75763" w:rsidRDefault="00C75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E477" w14:textId="77777777" w:rsidR="00C75763" w:rsidRDefault="00C757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85EC" w14:textId="77777777" w:rsidR="00C75763" w:rsidRDefault="00C757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3489" w14:textId="77777777" w:rsidR="00222051" w:rsidRPr="00BC3CAA" w:rsidRDefault="0027423F" w:rsidP="0003058D">
    <w:pPr>
      <w:tabs>
        <w:tab w:val="center" w:pos="4153"/>
        <w:tab w:val="right" w:pos="8520"/>
      </w:tabs>
      <w:rPr>
        <w:rFonts w:cs="Arial"/>
        <w:color w:val="808080"/>
      </w:rPr>
    </w:pPr>
    <w:r>
      <w:rPr>
        <w:rFonts w:cs="Arial"/>
        <w:noProof/>
        <w:color w:val="808080"/>
      </w:rPr>
      <w:pict w14:anchorId="7BE8B25B">
        <v:rect id="_x0000_i1025" alt="" style="width:451.3pt;height:.05pt;mso-width-percent:0;mso-height-percent:0;mso-width-percent:0;mso-height-percent:0" o:hralign="center" o:hrstd="t" o:hr="t" fillcolor="#aca899" stroked="f"/>
      </w:pict>
    </w:r>
  </w:p>
  <w:p w14:paraId="046E2EA7" w14:textId="48EA47C4" w:rsidR="00222051" w:rsidRPr="0003058D" w:rsidRDefault="007F67EC" w:rsidP="0003058D">
    <w:pPr>
      <w:pStyle w:val="Footer"/>
      <w:tabs>
        <w:tab w:val="clear" w:pos="4513"/>
        <w:tab w:val="clear" w:pos="9026"/>
        <w:tab w:val="center" w:pos="9072"/>
      </w:tabs>
      <w:ind w:right="-46"/>
      <w:jc w:val="right"/>
      <w:rPr>
        <w:rStyle w:val="PageNumber"/>
        <w:color w:val="003053" w:themeColor="text2" w:themeShade="BF"/>
        <w:szCs w:val="20"/>
      </w:rPr>
    </w:pPr>
    <w:hyperlink r:id="rId1" w:history="1">
      <w:r w:rsidR="00C75763">
        <w:rPr>
          <w:rStyle w:val="Hyperlink"/>
          <w:sz w:val="18"/>
          <w:szCs w:val="20"/>
        </w:rPr>
        <w:t>https://info.buy.nsw.gov.au/</w:t>
      </w:r>
    </w:hyperlink>
    <w:r w:rsidR="00222051">
      <w:rPr>
        <w:rStyle w:val="PageNumber"/>
        <w:sz w:val="18"/>
        <w:szCs w:val="20"/>
      </w:rPr>
      <w:t xml:space="preserve">  |  P</w:t>
    </w:r>
    <w:r w:rsidR="005757F2">
      <w:t>&amp;</w:t>
    </w:r>
    <w:r w:rsidR="00222051">
      <w:rPr>
        <w:rStyle w:val="PageNumber"/>
        <w:sz w:val="18"/>
        <w:szCs w:val="20"/>
      </w:rPr>
      <w:t>MS Scheme Guidelines for A</w:t>
    </w:r>
    <w:r w:rsidR="007A28C1">
      <w:rPr>
        <w:rStyle w:val="PageNumber"/>
        <w:sz w:val="18"/>
        <w:szCs w:val="20"/>
      </w:rPr>
      <w:t>pplicants</w:t>
    </w:r>
    <w:r w:rsidR="00222051" w:rsidRPr="0003058D">
      <w:rPr>
        <w:rStyle w:val="PageNumber"/>
        <w:sz w:val="18"/>
        <w:szCs w:val="20"/>
      </w:rPr>
      <w:t xml:space="preserve"> </w:t>
    </w:r>
    <w:r w:rsidR="0038349E">
      <w:rPr>
        <w:rStyle w:val="PageNumber"/>
        <w:sz w:val="18"/>
        <w:szCs w:val="20"/>
      </w:rPr>
      <w:t>v</w:t>
    </w:r>
    <w:r w:rsidR="005A321D">
      <w:rPr>
        <w:rStyle w:val="PageNumber"/>
        <w:sz w:val="18"/>
        <w:szCs w:val="20"/>
      </w:rPr>
      <w:t>3</w:t>
    </w:r>
    <w:r w:rsidR="0038349E">
      <w:rPr>
        <w:rStyle w:val="PageNumber"/>
        <w:sz w:val="18"/>
        <w:szCs w:val="20"/>
      </w:rPr>
      <w:t xml:space="preserve"> </w:t>
    </w:r>
    <w:r w:rsidR="00222051" w:rsidRPr="0003058D">
      <w:rPr>
        <w:rStyle w:val="PageNumber"/>
        <w:sz w:val="18"/>
        <w:szCs w:val="20"/>
      </w:rPr>
      <w:t>- 202</w:t>
    </w:r>
    <w:r w:rsidR="005A321D">
      <w:rPr>
        <w:rStyle w:val="PageNumber"/>
        <w:sz w:val="18"/>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C4EEC" w14:textId="77777777" w:rsidR="0027423F" w:rsidRDefault="0027423F" w:rsidP="00E1115A">
      <w:pPr>
        <w:spacing w:line="240" w:lineRule="auto"/>
      </w:pPr>
      <w:r>
        <w:separator/>
      </w:r>
    </w:p>
  </w:footnote>
  <w:footnote w:type="continuationSeparator" w:id="0">
    <w:p w14:paraId="5651EEC9" w14:textId="77777777" w:rsidR="0027423F" w:rsidRDefault="0027423F" w:rsidP="00E111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F3F3" w14:textId="04F93127" w:rsidR="00222051" w:rsidRDefault="00222051">
    <w:pPr>
      <w:pStyle w:val="Header"/>
    </w:pPr>
    <w:r>
      <w:rPr>
        <w:noProof/>
      </w:rPr>
      <mc:AlternateContent>
        <mc:Choice Requires="wps">
          <w:drawing>
            <wp:anchor distT="0" distB="0" distL="114300" distR="114300" simplePos="0" relativeHeight="251654144" behindDoc="1" locked="0" layoutInCell="0" allowOverlap="1" wp14:anchorId="78EC0763" wp14:editId="31CC482A">
              <wp:simplePos x="0" y="0"/>
              <wp:positionH relativeFrom="margin">
                <wp:align>center</wp:align>
              </wp:positionH>
              <wp:positionV relativeFrom="margin">
                <wp:align>center</wp:align>
              </wp:positionV>
              <wp:extent cx="6060440" cy="2019935"/>
              <wp:effectExtent l="0" t="1724025" r="0" b="14471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FD0E15" w14:textId="77777777" w:rsidR="00222051" w:rsidRDefault="00222051" w:rsidP="00831770">
                          <w:pPr>
                            <w:jc w:val="center"/>
                            <w:rPr>
                              <w:rFonts w:cs="Arial"/>
                              <w:color w:val="808080" w:themeColor="background1" w:themeShade="80"/>
                              <w:sz w:val="2"/>
                              <w:szCs w:val="2"/>
                              <w14:textFill>
                                <w14:solidFill>
                                  <w14:schemeClr w14:val="bg1">
                                    <w14:alpha w14:val="50000"/>
                                    <w14:lumMod w14:val="50000"/>
                                  </w14:schemeClr>
                                </w14:solidFill>
                              </w14:textFill>
                            </w:rPr>
                          </w:pPr>
                          <w:r>
                            <w:rPr>
                              <w:rFonts w:cs="Arial"/>
                              <w:color w:val="808080" w:themeColor="background1" w:themeShade="80"/>
                              <w:sz w:val="2"/>
                              <w:szCs w:val="2"/>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EC0763" id="_x0000_t202" coordsize="21600,21600" o:spt="202" path="m,l,21600r21600,l21600,xe">
              <v:stroke joinstyle="miter"/>
              <v:path gradientshapeok="t" o:connecttype="rect"/>
            </v:shapetype>
            <v:shape id="Text Box 7" o:spid="_x0000_s1026" type="#_x0000_t202" style="position:absolute;margin-left:0;margin-top:0;width:477.2pt;height:159.0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bA8wEAAMU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" o:allowincell="f" filled="f" stroked="f">
              <v:stroke joinstyle="round"/>
              <o:lock v:ext="edit" shapetype="t"/>
              <v:textbox style="mso-fit-shape-to-text:t">
                <w:txbxContent>
                  <w:p w14:paraId="04FD0E15" w14:textId="77777777" w:rsidR="00222051" w:rsidRDefault="00222051" w:rsidP="00831770">
                    <w:pPr>
                      <w:jc w:val="center"/>
                      <w:rPr>
                        <w:rFonts w:cs="Arial"/>
                        <w:color w:val="808080" w:themeColor="background1" w:themeShade="80"/>
                        <w:sz w:val="2"/>
                        <w:szCs w:val="2"/>
                        <w14:textFill>
                          <w14:solidFill>
                            <w14:schemeClr w14:val="bg1">
                              <w14:alpha w14:val="50000"/>
                              <w14:lumMod w14:val="50000"/>
                            </w14:schemeClr>
                          </w14:solidFill>
                        </w14:textFill>
                      </w:rPr>
                    </w:pPr>
                    <w:r>
                      <w:rPr>
                        <w:rFonts w:cs="Arial"/>
                        <w:color w:val="808080" w:themeColor="background1" w:themeShade="80"/>
                        <w:sz w:val="2"/>
                        <w:szCs w:val="2"/>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A14E" w14:textId="56550862" w:rsidR="00222051" w:rsidRPr="006E2E78" w:rsidRDefault="00222051" w:rsidP="00831770">
    <w:pPr>
      <w:spacing w:line="276" w:lineRule="auto"/>
      <w:ind w:left="720" w:hanging="720"/>
      <w:rPr>
        <w:rFonts w:cs="Arial"/>
        <w:color w:val="00416F" w:themeColor="text2"/>
        <w:sz w:val="40"/>
        <w:szCs w:val="40"/>
      </w:rPr>
    </w:pPr>
    <w:r w:rsidRPr="00773C5A">
      <w:rPr>
        <w:rFonts w:cs="Arial"/>
        <w:noProof/>
        <w:color w:val="00416F" w:themeColor="text2"/>
        <w:sz w:val="24"/>
        <w:szCs w:val="24"/>
      </w:rPr>
      <mc:AlternateContent>
        <mc:Choice Requires="wps">
          <w:drawing>
            <wp:anchor distT="0" distB="0" distL="114300" distR="114300" simplePos="0" relativeHeight="251657216" behindDoc="0" locked="0" layoutInCell="1" allowOverlap="1" wp14:anchorId="014E01ED" wp14:editId="14D8393C">
              <wp:simplePos x="0" y="0"/>
              <wp:positionH relativeFrom="column">
                <wp:posOffset>3966845</wp:posOffset>
              </wp:positionH>
              <wp:positionV relativeFrom="paragraph">
                <wp:posOffset>6196330</wp:posOffset>
              </wp:positionV>
              <wp:extent cx="2691765" cy="3562985"/>
              <wp:effectExtent l="0" t="0" r="635" b="5715"/>
              <wp:wrapNone/>
              <wp:docPr id="31" name="object 16"/>
              <wp:cNvGraphicFramePr/>
              <a:graphic xmlns:a="http://schemas.openxmlformats.org/drawingml/2006/main">
                <a:graphicData uri="http://schemas.microsoft.com/office/word/2010/wordprocessingShape">
                  <wps:wsp>
                    <wps:cNvSpPr/>
                    <wps:spPr>
                      <a:xfrm>
                        <a:off x="0" y="0"/>
                        <a:ext cx="2691765" cy="3562985"/>
                      </a:xfrm>
                      <a:custGeom>
                        <a:avLst/>
                        <a:gdLst/>
                        <a:ahLst/>
                        <a:cxnLst/>
                        <a:rect l="l" t="t" r="r" b="b"/>
                        <a:pathLst>
                          <a:path w="2968625" h="3929379">
                            <a:moveTo>
                              <a:pt x="2968561" y="0"/>
                            </a:moveTo>
                            <a:lnTo>
                              <a:pt x="0" y="3928986"/>
                            </a:lnTo>
                            <a:lnTo>
                              <a:pt x="2968561" y="3928986"/>
                            </a:lnTo>
                            <a:lnTo>
                              <a:pt x="2968561" y="0"/>
                            </a:lnTo>
                            <a:close/>
                          </a:path>
                        </a:pathLst>
                      </a:custGeom>
                      <a:solidFill>
                        <a:schemeClr val="accent3"/>
                      </a:solidFill>
                    </wps:spPr>
                    <wps:bodyPr wrap="square" lIns="0" tIns="0" rIns="0" bIns="0" rtlCol="0"/>
                  </wps:wsp>
                </a:graphicData>
              </a:graphic>
            </wp:anchor>
          </w:drawing>
        </mc:Choice>
        <mc:Fallback>
          <w:pict>
            <v:shape w14:anchorId="35AF1662" id="object 16" o:spid="_x0000_s1026" style="position:absolute;margin-left:312.35pt;margin-top:487.9pt;width:211.95pt;height:280.5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2968625,392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" path="m2968561,l,3928986r2968561,l2968561,xe" fillcolor="#00223e [3206]" stroked="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58240" behindDoc="0" locked="0" layoutInCell="1" allowOverlap="1" wp14:anchorId="7CB060E5" wp14:editId="15823315">
              <wp:simplePos x="0" y="0"/>
              <wp:positionH relativeFrom="column">
                <wp:posOffset>3067685</wp:posOffset>
              </wp:positionH>
              <wp:positionV relativeFrom="paragraph">
                <wp:posOffset>4992370</wp:posOffset>
              </wp:positionV>
              <wp:extent cx="3590925" cy="4766945"/>
              <wp:effectExtent l="0" t="0" r="3175" b="0"/>
              <wp:wrapNone/>
              <wp:docPr id="19" name="object 17"/>
              <wp:cNvGraphicFramePr/>
              <a:graphic xmlns:a="http://schemas.openxmlformats.org/drawingml/2006/main">
                <a:graphicData uri="http://schemas.microsoft.com/office/word/2010/wordprocessingShape">
                  <wps:wsp>
                    <wps:cNvSpPr/>
                    <wps:spPr>
                      <a:xfrm>
                        <a:off x="0" y="0"/>
                        <a:ext cx="3590925" cy="4766945"/>
                      </a:xfrm>
                      <a:custGeom>
                        <a:avLst/>
                        <a:gdLst/>
                        <a:ahLst/>
                        <a:cxnLst/>
                        <a:rect l="l" t="t" r="r" b="b"/>
                        <a:pathLst>
                          <a:path w="3960495" h="5257165">
                            <a:moveTo>
                              <a:pt x="1363693" y="5256956"/>
                            </a:moveTo>
                            <a:lnTo>
                              <a:pt x="0" y="5256956"/>
                            </a:lnTo>
                            <a:lnTo>
                              <a:pt x="3960012" y="0"/>
                            </a:lnTo>
                            <a:lnTo>
                              <a:pt x="3960012" y="1810317"/>
                            </a:lnTo>
                            <a:lnTo>
                              <a:pt x="1363693" y="5256956"/>
                            </a:lnTo>
                            <a:close/>
                          </a:path>
                        </a:pathLst>
                      </a:custGeom>
                      <a:solidFill>
                        <a:schemeClr val="bg2">
                          <a:alpha val="69999"/>
                        </a:schemeClr>
                      </a:solidFill>
                    </wps:spPr>
                    <wps:bodyPr wrap="square" lIns="0" tIns="0" rIns="0" bIns="0" rtlCol="0"/>
                  </wps:wsp>
                </a:graphicData>
              </a:graphic>
            </wp:anchor>
          </w:drawing>
        </mc:Choice>
        <mc:Fallback>
          <w:pict>
            <v:shape w14:anchorId="6B286D1A" id="object 17" o:spid="_x0000_s1026" style="position:absolute;margin-left:241.55pt;margin-top:393.1pt;width:282.75pt;height:375.3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3960495,525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" path="m1363693,5256956l,5256956,3960012,r,1810317l1363693,5256956xe" fillcolor="#009383 [3214]" stroked="f">
              <v:fill opacity="45746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59264" behindDoc="0" locked="0" layoutInCell="1" allowOverlap="1" wp14:anchorId="3EEE6E7E" wp14:editId="5C11A4A6">
              <wp:simplePos x="0" y="0"/>
              <wp:positionH relativeFrom="column">
                <wp:posOffset>2566670</wp:posOffset>
              </wp:positionH>
              <wp:positionV relativeFrom="paragraph">
                <wp:posOffset>6753860</wp:posOffset>
              </wp:positionV>
              <wp:extent cx="3275330" cy="3005455"/>
              <wp:effectExtent l="0" t="0" r="1270" b="4445"/>
              <wp:wrapNone/>
              <wp:docPr id="33" name="object 18"/>
              <wp:cNvGraphicFramePr/>
              <a:graphic xmlns:a="http://schemas.openxmlformats.org/drawingml/2006/main">
                <a:graphicData uri="http://schemas.microsoft.com/office/word/2010/wordprocessingShape">
                  <wps:wsp>
                    <wps:cNvSpPr/>
                    <wps:spPr>
                      <a:xfrm>
                        <a:off x="0" y="0"/>
                        <a:ext cx="3275330" cy="3005455"/>
                      </a:xfrm>
                      <a:custGeom>
                        <a:avLst/>
                        <a:gdLst/>
                        <a:ahLst/>
                        <a:cxnLst/>
                        <a:rect l="l" t="t" r="r" b="b"/>
                        <a:pathLst>
                          <a:path w="3612515" h="3314700">
                            <a:moveTo>
                              <a:pt x="1115445" y="3314399"/>
                            </a:moveTo>
                            <a:lnTo>
                              <a:pt x="0" y="3314399"/>
                            </a:lnTo>
                            <a:lnTo>
                              <a:pt x="2496707" y="0"/>
                            </a:lnTo>
                            <a:lnTo>
                              <a:pt x="3612157" y="0"/>
                            </a:lnTo>
                            <a:lnTo>
                              <a:pt x="1115445" y="3314399"/>
                            </a:lnTo>
                            <a:close/>
                          </a:path>
                        </a:pathLst>
                      </a:custGeom>
                      <a:solidFill>
                        <a:schemeClr val="accent2">
                          <a:alpha val="78997"/>
                        </a:schemeClr>
                      </a:solidFill>
                    </wps:spPr>
                    <wps:bodyPr wrap="square" lIns="0" tIns="0" rIns="0" bIns="0" rtlCol="0"/>
                  </wps:wsp>
                </a:graphicData>
              </a:graphic>
            </wp:anchor>
          </w:drawing>
        </mc:Choice>
        <mc:Fallback>
          <w:pict>
            <v:shape w14:anchorId="77AB4B18" id="object 18" o:spid="_x0000_s1026" style="position:absolute;margin-left:202.1pt;margin-top:531.8pt;width:257.9pt;height:236.6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612515,33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" path="m1115445,3314399l,3314399,2496707,,3612157,,1115445,3314399xe" fillcolor="#9aca3c [3205]" stroked="f">
              <v:fill opacity="51657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60288" behindDoc="0" locked="0" layoutInCell="1" allowOverlap="1" wp14:anchorId="2BE65C15" wp14:editId="3F675B0F">
              <wp:simplePos x="0" y="0"/>
              <wp:positionH relativeFrom="column">
                <wp:posOffset>5494020</wp:posOffset>
              </wp:positionH>
              <wp:positionV relativeFrom="paragraph">
                <wp:posOffset>8509000</wp:posOffset>
              </wp:positionV>
              <wp:extent cx="805180" cy="871220"/>
              <wp:effectExtent l="0" t="0" r="0" b="5080"/>
              <wp:wrapNone/>
              <wp:docPr id="34" name="object 20"/>
              <wp:cNvGraphicFramePr/>
              <a:graphic xmlns:a="http://schemas.openxmlformats.org/drawingml/2006/main">
                <a:graphicData uri="http://schemas.microsoft.com/office/word/2010/wordprocessingShape">
                  <wps:wsp>
                    <wps:cNvSpPr/>
                    <wps:spPr>
                      <a:xfrm>
                        <a:off x="0" y="0"/>
                        <a:ext cx="805180" cy="871220"/>
                      </a:xfrm>
                      <a:prstGeom prst="rect">
                        <a:avLst/>
                      </a:prstGeom>
                      <a:blipFill>
                        <a:blip r:embed="rId1" cstate="print"/>
                        <a:stretch>
                          <a:fillRect/>
                        </a:stretch>
                      </a:blipFill>
                    </wps:spPr>
                    <wps:bodyPr wrap="square" lIns="0" tIns="0" rIns="0" bIns="0" rtlCol="0"/>
                  </wps:wsp>
                </a:graphicData>
              </a:graphic>
            </wp:anchor>
          </w:drawing>
        </mc:Choice>
        <mc:Fallback>
          <w:pict>
            <v:rect w14:anchorId="6AEC1AC2" id="object 20" o:spid="_x0000_s1026" style="position:absolute;margin-left:432.6pt;margin-top:670pt;width:63.4pt;height:6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" stroked="f">
              <v:fill r:id="rId2" o:title="" recolor="t" rotate="t" type="frame"/>
              <v:textbox inset="0,0,0,0"/>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6A03" w14:textId="77777777" w:rsidR="00C75763" w:rsidRDefault="00C757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DABA" w14:textId="77777777" w:rsidR="00222051" w:rsidRDefault="00222051">
    <w:pPr>
      <w:pStyle w:val="Header"/>
    </w:pPr>
    <w:r>
      <w:rPr>
        <w:noProof/>
      </w:rPr>
      <mc:AlternateContent>
        <mc:Choice Requires="wps">
          <w:drawing>
            <wp:anchor distT="0" distB="0" distL="114300" distR="114300" simplePos="0" relativeHeight="251655168" behindDoc="1" locked="0" layoutInCell="0" allowOverlap="1" wp14:anchorId="7B1D2896" wp14:editId="28AAF00A">
              <wp:simplePos x="0" y="0"/>
              <wp:positionH relativeFrom="margin">
                <wp:align>center</wp:align>
              </wp:positionH>
              <wp:positionV relativeFrom="margin">
                <wp:align>center</wp:align>
              </wp:positionV>
              <wp:extent cx="6060440" cy="2019935"/>
              <wp:effectExtent l="0" t="0" r="0" b="0"/>
              <wp:wrapNone/>
              <wp:docPr id="2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wps:spPr>
                    <wps:txbx>
                      <w:txbxContent>
                        <w:p w14:paraId="20CD2BBA" w14:textId="77777777" w:rsidR="00222051" w:rsidRDefault="00222051" w:rsidP="008C0BAE">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1D2896" id="_x0000_t202" coordsize="21600,21600" o:spt="202" path="m,l,21600r21600,l21600,xe">
              <v:stroke joinstyle="miter"/>
              <v:path gradientshapeok="t" o:connecttype="rect"/>
            </v:shapetype>
            <v:shape id="WordArt 3" o:spid="_x0000_s1027" type="#_x0000_t202" style="position:absolute;margin-left:0;margin-top:0;width:477.2pt;height:159.0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" o:allowincell="f" filled="f" stroked="f">
              <v:textbox>
                <w:txbxContent>
                  <w:p w14:paraId="20CD2BBA" w14:textId="77777777" w:rsidR="00222051" w:rsidRDefault="00222051" w:rsidP="008C0BAE">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7AAAE" w14:textId="77777777" w:rsidR="00222051" w:rsidRPr="003E796C" w:rsidRDefault="00222051" w:rsidP="0074542A">
    <w:pPr>
      <w:pStyle w:val="Header"/>
      <w:jc w:val="right"/>
      <w:rPr>
        <w:b/>
        <w:color w:val="003053" w:themeColor="text2" w:themeShade="BF"/>
      </w:rPr>
    </w:pPr>
    <w:r w:rsidRPr="005D645B">
      <w:rPr>
        <w:b/>
        <w:noProof/>
        <w:color w:val="003053" w:themeColor="text2" w:themeShade="BF"/>
      </w:rPr>
      <mc:AlternateContent>
        <mc:Choice Requires="wps">
          <w:drawing>
            <wp:anchor distT="0" distB="0" distL="114300" distR="114300" simplePos="0" relativeHeight="251656192" behindDoc="0" locked="0" layoutInCell="1" allowOverlap="1" wp14:anchorId="40C778B0" wp14:editId="3F6DD599">
              <wp:simplePos x="0" y="0"/>
              <wp:positionH relativeFrom="column">
                <wp:posOffset>5816600</wp:posOffset>
              </wp:positionH>
              <wp:positionV relativeFrom="paragraph">
                <wp:posOffset>-469688</wp:posOffset>
              </wp:positionV>
              <wp:extent cx="818833" cy="1022653"/>
              <wp:effectExtent l="0" t="0" r="0" b="6350"/>
              <wp:wrapNone/>
              <wp:docPr id="41" name="bk object 16">
                <a:extLst xmlns:a="http://schemas.openxmlformats.org/drawingml/2006/main">
                  <a:ext uri="{FF2B5EF4-FFF2-40B4-BE49-F238E27FC236}">
                    <a16:creationId xmlns:a16="http://schemas.microsoft.com/office/drawing/2014/main" id="{293BF9FE-66A2-8E40-A0B7-F560ABD15990}"/>
                  </a:ext>
                </a:extLst>
              </wp:docPr>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76EAAF1B" id="bk object 16" o:spid="_x0000_s1026" style="position:absolute;margin-left:458pt;margin-top:-37pt;width:64.5pt;height:80.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" path="m718167,l,,718167,1127293,718167,xe" fillcolor="#9aca3c [3205]" stroked="f">
              <v:path arrowok="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9604" w14:textId="77777777" w:rsidR="00222051" w:rsidRPr="0098626F" w:rsidRDefault="00222051" w:rsidP="008C0BAE">
    <w:pPr>
      <w:jc w:val="right"/>
      <w:rPr>
        <w:rFonts w:cs="Arial"/>
        <w:b/>
        <w:color w:val="01A9E7"/>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F4C8B"/>
    <w:multiLevelType w:val="hybridMultilevel"/>
    <w:tmpl w:val="66FC5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9F605C"/>
    <w:multiLevelType w:val="hybridMultilevel"/>
    <w:tmpl w:val="0ECE5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BE6CEC"/>
    <w:multiLevelType w:val="hybridMultilevel"/>
    <w:tmpl w:val="C9F66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D3010B"/>
    <w:multiLevelType w:val="hybridMultilevel"/>
    <w:tmpl w:val="6FD4A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400BB4"/>
    <w:multiLevelType w:val="multilevel"/>
    <w:tmpl w:val="D5A6C780"/>
    <w:lvl w:ilvl="0">
      <w:start w:val="1"/>
      <w:numFmt w:val="decimal"/>
      <w:pStyle w:val="Clause1"/>
      <w:lvlText w:val=" %1."/>
      <w:lvlJc w:val="left"/>
      <w:pPr>
        <w:ind w:left="360" w:hanging="360"/>
      </w:pPr>
      <w:rPr>
        <w:rFonts w:cs="Times New Roman" w:hint="default"/>
        <w:b/>
        <w:bCs w:val="0"/>
        <w:i w:val="0"/>
        <w:iCs w:val="0"/>
        <w:caps w:val="0"/>
        <w:smallCaps w:val="0"/>
        <w:strike w:val="0"/>
        <w:dstrike w:val="0"/>
        <w:vanish w:val="0"/>
        <w:color w:val="auto"/>
        <w:spacing w:val="0"/>
        <w:kern w:val="0"/>
        <w:position w:val="0"/>
        <w:u w:val="none"/>
        <w:vertAlign w:val="baseline"/>
      </w:rPr>
    </w:lvl>
    <w:lvl w:ilvl="1">
      <w:start w:val="1"/>
      <w:numFmt w:val="decimal"/>
      <w:pStyle w:val="Clause2"/>
      <w:lvlText w:val=" %1.%2"/>
      <w:lvlJc w:val="left"/>
      <w:pPr>
        <w:tabs>
          <w:tab w:val="num" w:pos="851"/>
        </w:tabs>
        <w:ind w:left="851"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2">
      <w:start w:val="1"/>
      <w:numFmt w:val="decimal"/>
      <w:pStyle w:val="Clause3"/>
      <w:lvlText w:val=" %1.%2.%3"/>
      <w:lvlJc w:val="left"/>
      <w:pPr>
        <w:tabs>
          <w:tab w:val="num" w:pos="851"/>
        </w:tabs>
        <w:ind w:left="851"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3">
      <w:start w:val="1"/>
      <w:numFmt w:val="none"/>
      <w:pStyle w:val="ClauseNoFormat"/>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pStyle w:val="Clause4"/>
      <w:lvlText w:val="(%5)"/>
      <w:lvlJc w:val="left"/>
      <w:pPr>
        <w:tabs>
          <w:tab w:val="num" w:pos="1418"/>
        </w:tabs>
        <w:ind w:left="1418" w:hanging="567"/>
      </w:pPr>
      <w:rPr>
        <w:rFonts w:cs="Times New Roman" w:hint="default"/>
        <w:b w:val="0"/>
        <w:bCs w:val="0"/>
        <w:i w:val="0"/>
        <w:iCs w:val="0"/>
        <w:caps w:val="0"/>
        <w:smallCaps w:val="0"/>
        <w:strike w:val="0"/>
        <w:dstrike w:val="0"/>
        <w:vanish w:val="0"/>
        <w:color w:val="auto"/>
        <w:spacing w:val="0"/>
        <w:kern w:val="0"/>
        <w:position w:val="0"/>
        <w:u w:val="none"/>
        <w:vertAlign w:val="baseline"/>
      </w:rPr>
    </w:lvl>
    <w:lvl w:ilvl="5">
      <w:start w:val="1"/>
      <w:numFmt w:val="lowerRoman"/>
      <w:pStyle w:val="Clause5"/>
      <w:lvlText w:val="(%6)"/>
      <w:lvlJc w:val="left"/>
      <w:pPr>
        <w:tabs>
          <w:tab w:val="num" w:pos="2138"/>
        </w:tabs>
        <w:ind w:left="1985" w:hanging="567"/>
      </w:pPr>
      <w:rPr>
        <w:rFonts w:cs="Times New Roman" w:hint="default"/>
        <w:b w:val="0"/>
        <w:bCs w:val="0"/>
        <w:i w:val="0"/>
        <w:iCs w:val="0"/>
        <w:caps w:val="0"/>
        <w:smallCaps w:val="0"/>
        <w:strike w:val="0"/>
        <w:dstrike w:val="0"/>
        <w:vanish w:val="0"/>
        <w:color w:val="auto"/>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5" w15:restartNumberingAfterBreak="0">
    <w:nsid w:val="24417F08"/>
    <w:multiLevelType w:val="hybridMultilevel"/>
    <w:tmpl w:val="5C68794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D01490"/>
    <w:multiLevelType w:val="hybridMultilevel"/>
    <w:tmpl w:val="3C726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236D9D"/>
    <w:multiLevelType w:val="hybridMultilevel"/>
    <w:tmpl w:val="DF6E1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E2783C"/>
    <w:multiLevelType w:val="hybridMultilevel"/>
    <w:tmpl w:val="B41ACE9C"/>
    <w:lvl w:ilvl="0" w:tplc="75D4D576">
      <w:start w:val="1"/>
      <w:numFmt w:val="lowerLetter"/>
      <w:lvlText w:val="%1."/>
      <w:lvlJc w:val="left"/>
      <w:pPr>
        <w:ind w:left="720" w:hanging="360"/>
      </w:pPr>
      <w:rPr>
        <w:rFonts w:hint="default"/>
      </w:rPr>
    </w:lvl>
    <w:lvl w:ilvl="1" w:tplc="F37EEC7A">
      <w:start w:val="1"/>
      <w:numFmt w:val="decimal"/>
      <w:lvlText w:val="%2."/>
      <w:lvlJc w:val="left"/>
      <w:pPr>
        <w:ind w:left="1800" w:hanging="720"/>
      </w:pPr>
      <w:rPr>
        <w:rFonts w:hint="default"/>
      </w:rPr>
    </w:lvl>
    <w:lvl w:ilvl="2" w:tplc="75D4D576">
      <w:start w:val="1"/>
      <w:numFmt w:val="lowerLetter"/>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53535A"/>
    <w:multiLevelType w:val="hybridMultilevel"/>
    <w:tmpl w:val="5148A37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33D540C9"/>
    <w:multiLevelType w:val="hybridMultilevel"/>
    <w:tmpl w:val="5C104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133F5"/>
    <w:multiLevelType w:val="hybridMultilevel"/>
    <w:tmpl w:val="DE6EB9AA"/>
    <w:lvl w:ilvl="0" w:tplc="0C09000F">
      <w:start w:val="1"/>
      <w:numFmt w:val="decimal"/>
      <w:lvlText w:val="%1."/>
      <w:lvlJc w:val="left"/>
      <w:pPr>
        <w:ind w:left="720" w:hanging="360"/>
      </w:pPr>
    </w:lvl>
    <w:lvl w:ilvl="1" w:tplc="F37EEC7A">
      <w:start w:val="1"/>
      <w:numFmt w:val="decimal"/>
      <w:lvlText w:val="%2."/>
      <w:lvlJc w:val="left"/>
      <w:pPr>
        <w:ind w:left="1800" w:hanging="720"/>
      </w:pPr>
      <w:rPr>
        <w:rFonts w:hint="default"/>
      </w:rPr>
    </w:lvl>
    <w:lvl w:ilvl="2" w:tplc="75D4D576">
      <w:start w:val="1"/>
      <w:numFmt w:val="lowerLetter"/>
      <w:lvlText w:val="%3."/>
      <w:lvlJc w:val="left"/>
      <w:pPr>
        <w:ind w:left="2700" w:hanging="720"/>
      </w:pPr>
      <w:rPr>
        <w:rFonts w:hint="default"/>
      </w:rPr>
    </w:lvl>
    <w:lvl w:ilvl="3" w:tplc="7DA8F7B8">
      <w:start w:val="3"/>
      <w:numFmt w:val="bullet"/>
      <w:lvlText w:val="•"/>
      <w:lvlJc w:val="left"/>
      <w:pPr>
        <w:ind w:left="3240" w:hanging="720"/>
      </w:pPr>
      <w:rPr>
        <w:rFonts w:ascii="Arial" w:eastAsiaTheme="minorHAnsi" w:hAnsi="Arial" w:cs="Arial" w:hint="default"/>
      </w:rPr>
    </w:lvl>
    <w:lvl w:ilvl="4" w:tplc="3DA40FF8">
      <w:start w:val="1"/>
      <w:numFmt w:val="lowerLetter"/>
      <w:lvlText w:val="(%5)"/>
      <w:lvlJc w:val="left"/>
      <w:pPr>
        <w:ind w:left="3960" w:hanging="72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8971102"/>
    <w:multiLevelType w:val="hybridMultilevel"/>
    <w:tmpl w:val="8046A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023B86"/>
    <w:multiLevelType w:val="hybridMultilevel"/>
    <w:tmpl w:val="852AFE2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EF7201C"/>
    <w:multiLevelType w:val="hybridMultilevel"/>
    <w:tmpl w:val="E64C7B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F1202B"/>
    <w:multiLevelType w:val="hybridMultilevel"/>
    <w:tmpl w:val="8752F3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FF73E8"/>
    <w:multiLevelType w:val="hybridMultilevel"/>
    <w:tmpl w:val="A0926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57297A"/>
    <w:multiLevelType w:val="hybridMultilevel"/>
    <w:tmpl w:val="AA6A2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B67579"/>
    <w:multiLevelType w:val="hybridMultilevel"/>
    <w:tmpl w:val="DB2003DC"/>
    <w:lvl w:ilvl="0" w:tplc="0C090001">
      <w:start w:val="1"/>
      <w:numFmt w:val="bullet"/>
      <w:lvlText w:val=""/>
      <w:lvlJc w:val="left"/>
      <w:pPr>
        <w:ind w:left="720" w:hanging="360"/>
      </w:pPr>
      <w:rPr>
        <w:rFonts w:ascii="Symbol" w:hAnsi="Symbol" w:hint="default"/>
      </w:rPr>
    </w:lvl>
    <w:lvl w:ilvl="1" w:tplc="F37EEC7A">
      <w:start w:val="1"/>
      <w:numFmt w:val="decimal"/>
      <w:lvlText w:val="%2."/>
      <w:lvlJc w:val="left"/>
      <w:pPr>
        <w:ind w:left="1800" w:hanging="720"/>
      </w:pPr>
      <w:rPr>
        <w:rFonts w:hint="default"/>
      </w:rPr>
    </w:lvl>
    <w:lvl w:ilvl="2" w:tplc="75D4D576">
      <w:start w:val="1"/>
      <w:numFmt w:val="lowerLetter"/>
      <w:lvlText w:val="%3."/>
      <w:lvlJc w:val="left"/>
      <w:pPr>
        <w:ind w:left="2700" w:hanging="720"/>
      </w:pPr>
      <w:rPr>
        <w:rFonts w:hint="default"/>
      </w:rPr>
    </w:lvl>
    <w:lvl w:ilvl="3" w:tplc="7DA8F7B8">
      <w:start w:val="3"/>
      <w:numFmt w:val="bullet"/>
      <w:lvlText w:val="•"/>
      <w:lvlJc w:val="left"/>
      <w:pPr>
        <w:ind w:left="3240" w:hanging="720"/>
      </w:pPr>
      <w:rPr>
        <w:rFonts w:ascii="Arial" w:eastAsiaTheme="minorHAnsi" w:hAnsi="Aria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CF21A4"/>
    <w:multiLevelType w:val="hybridMultilevel"/>
    <w:tmpl w:val="9B687A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7371ED"/>
    <w:multiLevelType w:val="hybridMultilevel"/>
    <w:tmpl w:val="C7FCA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AA799F"/>
    <w:multiLevelType w:val="hybridMultilevel"/>
    <w:tmpl w:val="04209664"/>
    <w:lvl w:ilvl="0" w:tplc="C566648E">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9B22CF9"/>
    <w:multiLevelType w:val="multilevel"/>
    <w:tmpl w:val="8690BE2C"/>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A4A7663"/>
    <w:multiLevelType w:val="hybridMultilevel"/>
    <w:tmpl w:val="E67A9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670FD8"/>
    <w:multiLevelType w:val="hybridMultilevel"/>
    <w:tmpl w:val="FD1CE8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D7E54E6"/>
    <w:multiLevelType w:val="hybridMultilevel"/>
    <w:tmpl w:val="9858D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CC52D1"/>
    <w:multiLevelType w:val="hybridMultilevel"/>
    <w:tmpl w:val="A46412D0"/>
    <w:lvl w:ilvl="0" w:tplc="0C09000F">
      <w:start w:val="1"/>
      <w:numFmt w:val="decimal"/>
      <w:lvlText w:val="%1."/>
      <w:lvlJc w:val="left"/>
      <w:pPr>
        <w:ind w:left="720" w:hanging="360"/>
      </w:pPr>
    </w:lvl>
    <w:lvl w:ilvl="1" w:tplc="F37EEC7A">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1D5386"/>
    <w:multiLevelType w:val="hybridMultilevel"/>
    <w:tmpl w:val="A4BEB1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0FA7B81"/>
    <w:multiLevelType w:val="hybridMultilevel"/>
    <w:tmpl w:val="03008D8E"/>
    <w:lvl w:ilvl="0" w:tplc="F6781CFA">
      <w:start w:val="1"/>
      <w:numFmt w:val="bullet"/>
      <w:pStyle w:val="TPPdotpoints"/>
      <w:lvlText w:val=""/>
      <w:lvlJc w:val="left"/>
      <w:pPr>
        <w:ind w:left="958" w:hanging="360"/>
      </w:pPr>
      <w:rPr>
        <w:rFonts w:ascii="Wingdings" w:hAnsi="Wingdings"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29" w15:restartNumberingAfterBreak="0">
    <w:nsid w:val="73112603"/>
    <w:multiLevelType w:val="hybridMultilevel"/>
    <w:tmpl w:val="EE365088"/>
    <w:lvl w:ilvl="0" w:tplc="DADA803C">
      <w:start w:val="1"/>
      <w:numFmt w:val="bullet"/>
      <w:pStyle w:val="ListParagraph"/>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3DE4F61"/>
    <w:multiLevelType w:val="hybridMultilevel"/>
    <w:tmpl w:val="F19EC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4E7001"/>
    <w:multiLevelType w:val="multilevel"/>
    <w:tmpl w:val="B588CB9C"/>
    <w:lvl w:ilvl="0">
      <w:start w:val="1"/>
      <w:numFmt w:val="bullet"/>
      <w:pStyle w:val="DFSIBullet"/>
      <w:lvlText w:val=""/>
      <w:lvlJc w:val="left"/>
      <w:pPr>
        <w:tabs>
          <w:tab w:val="num" w:pos="1361"/>
        </w:tabs>
        <w:ind w:left="1361" w:hanging="567"/>
      </w:pPr>
      <w:rPr>
        <w:rFonts w:ascii="Symbol" w:hAnsi="Symbol" w:hint="default"/>
      </w:rPr>
    </w:lvl>
    <w:lvl w:ilvl="1">
      <w:start w:val="1"/>
      <w:numFmt w:val="bullet"/>
      <w:lvlText w:val="○"/>
      <w:lvlJc w:val="left"/>
      <w:pPr>
        <w:tabs>
          <w:tab w:val="num" w:pos="1928"/>
        </w:tabs>
        <w:ind w:left="1928" w:hanging="567"/>
      </w:pPr>
      <w:rPr>
        <w:rFonts w:ascii="Courier New" w:hAnsi="Courier New" w:hint="default"/>
      </w:rPr>
    </w:lvl>
    <w:lvl w:ilvl="2">
      <w:start w:val="1"/>
      <w:numFmt w:val="bullet"/>
      <w:lvlText w:val="̶"/>
      <w:lvlJc w:val="left"/>
      <w:pPr>
        <w:tabs>
          <w:tab w:val="num" w:pos="2495"/>
        </w:tabs>
        <w:ind w:left="2495" w:hanging="567"/>
      </w:pPr>
      <w:rPr>
        <w:rFonts w:ascii="Calibri" w:hAnsi="Calibri" w:hint="default"/>
      </w:rPr>
    </w:lvl>
    <w:lvl w:ilvl="3">
      <w:start w:val="1"/>
      <w:numFmt w:val="bullet"/>
      <w:lvlText w:val="̶"/>
      <w:lvlJc w:val="left"/>
      <w:pPr>
        <w:tabs>
          <w:tab w:val="num" w:pos="3062"/>
        </w:tabs>
        <w:ind w:left="3062" w:hanging="567"/>
      </w:pPr>
      <w:rPr>
        <w:rFonts w:ascii="Calibri" w:hAnsi="Calibri" w:hint="default"/>
      </w:rPr>
    </w:lvl>
    <w:lvl w:ilvl="4">
      <w:start w:val="1"/>
      <w:numFmt w:val="bullet"/>
      <w:lvlText w:val="̶"/>
      <w:lvlJc w:val="left"/>
      <w:pPr>
        <w:tabs>
          <w:tab w:val="num" w:pos="3629"/>
        </w:tabs>
        <w:ind w:left="3629" w:hanging="567"/>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8"/>
  </w:num>
  <w:num w:numId="2">
    <w:abstractNumId w:val="29"/>
  </w:num>
  <w:num w:numId="3">
    <w:abstractNumId w:val="31"/>
  </w:num>
  <w:num w:numId="4">
    <w:abstractNumId w:val="4"/>
  </w:num>
  <w:num w:numId="5">
    <w:abstractNumId w:val="22"/>
  </w:num>
  <w:num w:numId="6">
    <w:abstractNumId w:val="24"/>
  </w:num>
  <w:num w:numId="7">
    <w:abstractNumId w:val="7"/>
  </w:num>
  <w:num w:numId="8">
    <w:abstractNumId w:val="27"/>
  </w:num>
  <w:num w:numId="9">
    <w:abstractNumId w:val="10"/>
  </w:num>
  <w:num w:numId="10">
    <w:abstractNumId w:val="30"/>
  </w:num>
  <w:num w:numId="11">
    <w:abstractNumId w:val="11"/>
  </w:num>
  <w:num w:numId="12">
    <w:abstractNumId w:val="26"/>
  </w:num>
  <w:num w:numId="13">
    <w:abstractNumId w:val="8"/>
  </w:num>
  <w:num w:numId="14">
    <w:abstractNumId w:val="18"/>
  </w:num>
  <w:num w:numId="15">
    <w:abstractNumId w:val="5"/>
  </w:num>
  <w:num w:numId="16">
    <w:abstractNumId w:val="21"/>
  </w:num>
  <w:num w:numId="17">
    <w:abstractNumId w:val="13"/>
  </w:num>
  <w:num w:numId="18">
    <w:abstractNumId w:val="15"/>
  </w:num>
  <w:num w:numId="19">
    <w:abstractNumId w:val="14"/>
  </w:num>
  <w:num w:numId="20">
    <w:abstractNumId w:val="16"/>
  </w:num>
  <w:num w:numId="21">
    <w:abstractNumId w:val="25"/>
  </w:num>
  <w:num w:numId="22">
    <w:abstractNumId w:val="17"/>
  </w:num>
  <w:num w:numId="23">
    <w:abstractNumId w:val="6"/>
  </w:num>
  <w:num w:numId="24">
    <w:abstractNumId w:val="2"/>
  </w:num>
  <w:num w:numId="25">
    <w:abstractNumId w:val="23"/>
  </w:num>
  <w:num w:numId="26">
    <w:abstractNumId w:val="0"/>
  </w:num>
  <w:num w:numId="27">
    <w:abstractNumId w:val="20"/>
  </w:num>
  <w:num w:numId="28">
    <w:abstractNumId w:val="3"/>
  </w:num>
  <w:num w:numId="29">
    <w:abstractNumId w:val="1"/>
  </w:num>
  <w:num w:numId="30">
    <w:abstractNumId w:val="12"/>
  </w:num>
  <w:num w:numId="31">
    <w:abstractNumId w:val="9"/>
  </w:num>
  <w:num w:numId="32">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770"/>
    <w:rsid w:val="00002F11"/>
    <w:rsid w:val="0000305F"/>
    <w:rsid w:val="00011F0C"/>
    <w:rsid w:val="00020790"/>
    <w:rsid w:val="00020FC0"/>
    <w:rsid w:val="00027DF7"/>
    <w:rsid w:val="0003058D"/>
    <w:rsid w:val="00040C3C"/>
    <w:rsid w:val="000418FA"/>
    <w:rsid w:val="00043BE4"/>
    <w:rsid w:val="00050292"/>
    <w:rsid w:val="00062714"/>
    <w:rsid w:val="00081353"/>
    <w:rsid w:val="000A0910"/>
    <w:rsid w:val="000A0B12"/>
    <w:rsid w:val="000A5495"/>
    <w:rsid w:val="000B0E26"/>
    <w:rsid w:val="000B1693"/>
    <w:rsid w:val="000B5FA3"/>
    <w:rsid w:val="000C0B4A"/>
    <w:rsid w:val="000C26EB"/>
    <w:rsid w:val="000D02C3"/>
    <w:rsid w:val="000E2830"/>
    <w:rsid w:val="000E365F"/>
    <w:rsid w:val="000F5F0D"/>
    <w:rsid w:val="00111D4A"/>
    <w:rsid w:val="00132B02"/>
    <w:rsid w:val="00135046"/>
    <w:rsid w:val="001561AA"/>
    <w:rsid w:val="0016042E"/>
    <w:rsid w:val="00160973"/>
    <w:rsid w:val="0016434F"/>
    <w:rsid w:val="001649E6"/>
    <w:rsid w:val="00185489"/>
    <w:rsid w:val="00190A77"/>
    <w:rsid w:val="00192311"/>
    <w:rsid w:val="00194F88"/>
    <w:rsid w:val="001955AF"/>
    <w:rsid w:val="001958D4"/>
    <w:rsid w:val="0019665C"/>
    <w:rsid w:val="001A200D"/>
    <w:rsid w:val="001A21DA"/>
    <w:rsid w:val="001B5AD4"/>
    <w:rsid w:val="001D0E9C"/>
    <w:rsid w:val="001D118F"/>
    <w:rsid w:val="001D37B2"/>
    <w:rsid w:val="001D3BD0"/>
    <w:rsid w:val="001D4945"/>
    <w:rsid w:val="001D7BE5"/>
    <w:rsid w:val="001E23A9"/>
    <w:rsid w:val="001E2801"/>
    <w:rsid w:val="001E4415"/>
    <w:rsid w:val="001F2370"/>
    <w:rsid w:val="001F3896"/>
    <w:rsid w:val="001F7EF1"/>
    <w:rsid w:val="00201A27"/>
    <w:rsid w:val="00203C1A"/>
    <w:rsid w:val="002053B5"/>
    <w:rsid w:val="00215A0B"/>
    <w:rsid w:val="00222051"/>
    <w:rsid w:val="00222DE2"/>
    <w:rsid w:val="0024372C"/>
    <w:rsid w:val="00247BA4"/>
    <w:rsid w:val="00253E3C"/>
    <w:rsid w:val="0026635E"/>
    <w:rsid w:val="002709A0"/>
    <w:rsid w:val="0027423F"/>
    <w:rsid w:val="00274765"/>
    <w:rsid w:val="00276620"/>
    <w:rsid w:val="002767D7"/>
    <w:rsid w:val="002852DC"/>
    <w:rsid w:val="00285889"/>
    <w:rsid w:val="002860A5"/>
    <w:rsid w:val="00296879"/>
    <w:rsid w:val="00297DB7"/>
    <w:rsid w:val="002B369B"/>
    <w:rsid w:val="002C10B6"/>
    <w:rsid w:val="002C698F"/>
    <w:rsid w:val="002D017C"/>
    <w:rsid w:val="002D0E9A"/>
    <w:rsid w:val="002D2609"/>
    <w:rsid w:val="002D4B54"/>
    <w:rsid w:val="002D5B93"/>
    <w:rsid w:val="002D73E4"/>
    <w:rsid w:val="002D783D"/>
    <w:rsid w:val="002E0570"/>
    <w:rsid w:val="002E4ECD"/>
    <w:rsid w:val="002E657B"/>
    <w:rsid w:val="002E731E"/>
    <w:rsid w:val="002F5B68"/>
    <w:rsid w:val="002F5D6E"/>
    <w:rsid w:val="003313B0"/>
    <w:rsid w:val="003649C3"/>
    <w:rsid w:val="00371747"/>
    <w:rsid w:val="0037333A"/>
    <w:rsid w:val="003751C8"/>
    <w:rsid w:val="00377044"/>
    <w:rsid w:val="00380DFD"/>
    <w:rsid w:val="00382C83"/>
    <w:rsid w:val="0038349E"/>
    <w:rsid w:val="00386FB3"/>
    <w:rsid w:val="00390497"/>
    <w:rsid w:val="0039411D"/>
    <w:rsid w:val="003A500C"/>
    <w:rsid w:val="003B5EA9"/>
    <w:rsid w:val="003B713B"/>
    <w:rsid w:val="003C6FE1"/>
    <w:rsid w:val="003C7CCD"/>
    <w:rsid w:val="003D1987"/>
    <w:rsid w:val="003D443B"/>
    <w:rsid w:val="003D56CC"/>
    <w:rsid w:val="003E311D"/>
    <w:rsid w:val="003E796C"/>
    <w:rsid w:val="003F15CB"/>
    <w:rsid w:val="00401E9C"/>
    <w:rsid w:val="00401FE6"/>
    <w:rsid w:val="00404D1B"/>
    <w:rsid w:val="00412FCB"/>
    <w:rsid w:val="004135DA"/>
    <w:rsid w:val="00414255"/>
    <w:rsid w:val="0042018F"/>
    <w:rsid w:val="0042131A"/>
    <w:rsid w:val="00424145"/>
    <w:rsid w:val="00443698"/>
    <w:rsid w:val="004438AC"/>
    <w:rsid w:val="00443E05"/>
    <w:rsid w:val="00447A44"/>
    <w:rsid w:val="0045088A"/>
    <w:rsid w:val="00473586"/>
    <w:rsid w:val="0047403C"/>
    <w:rsid w:val="004776E5"/>
    <w:rsid w:val="00480026"/>
    <w:rsid w:val="0048770D"/>
    <w:rsid w:val="00492374"/>
    <w:rsid w:val="00492734"/>
    <w:rsid w:val="004927C4"/>
    <w:rsid w:val="00494241"/>
    <w:rsid w:val="004B3051"/>
    <w:rsid w:val="004C5FEF"/>
    <w:rsid w:val="004D4121"/>
    <w:rsid w:val="004D60D3"/>
    <w:rsid w:val="004E71C7"/>
    <w:rsid w:val="005021D6"/>
    <w:rsid w:val="005038DD"/>
    <w:rsid w:val="005045EB"/>
    <w:rsid w:val="00514200"/>
    <w:rsid w:val="005145E5"/>
    <w:rsid w:val="005165B0"/>
    <w:rsid w:val="00521710"/>
    <w:rsid w:val="00524F9F"/>
    <w:rsid w:val="00537366"/>
    <w:rsid w:val="00540A59"/>
    <w:rsid w:val="005420C8"/>
    <w:rsid w:val="00543FB0"/>
    <w:rsid w:val="005540A4"/>
    <w:rsid w:val="005560F4"/>
    <w:rsid w:val="00562619"/>
    <w:rsid w:val="00567D74"/>
    <w:rsid w:val="00570352"/>
    <w:rsid w:val="005757F2"/>
    <w:rsid w:val="00593C9A"/>
    <w:rsid w:val="005963ED"/>
    <w:rsid w:val="005A277D"/>
    <w:rsid w:val="005A321D"/>
    <w:rsid w:val="005B0C35"/>
    <w:rsid w:val="005C1FDE"/>
    <w:rsid w:val="005C31AD"/>
    <w:rsid w:val="005C53ED"/>
    <w:rsid w:val="005C7087"/>
    <w:rsid w:val="005C7F23"/>
    <w:rsid w:val="005D1FD7"/>
    <w:rsid w:val="005E759D"/>
    <w:rsid w:val="005F1C7A"/>
    <w:rsid w:val="005F21EE"/>
    <w:rsid w:val="005F2F7A"/>
    <w:rsid w:val="005F733B"/>
    <w:rsid w:val="00611A69"/>
    <w:rsid w:val="0061465B"/>
    <w:rsid w:val="0061611E"/>
    <w:rsid w:val="00616A20"/>
    <w:rsid w:val="00617E16"/>
    <w:rsid w:val="00640C4E"/>
    <w:rsid w:val="006410C6"/>
    <w:rsid w:val="00653132"/>
    <w:rsid w:val="00662795"/>
    <w:rsid w:val="00680AA6"/>
    <w:rsid w:val="006830C7"/>
    <w:rsid w:val="006919C9"/>
    <w:rsid w:val="006A62DB"/>
    <w:rsid w:val="006B35E1"/>
    <w:rsid w:val="006B421E"/>
    <w:rsid w:val="006B4841"/>
    <w:rsid w:val="006B4B2F"/>
    <w:rsid w:val="006C0BE7"/>
    <w:rsid w:val="006C4534"/>
    <w:rsid w:val="006C6C87"/>
    <w:rsid w:val="006D1992"/>
    <w:rsid w:val="006E04E6"/>
    <w:rsid w:val="006E2E78"/>
    <w:rsid w:val="006E39A1"/>
    <w:rsid w:val="006F0700"/>
    <w:rsid w:val="006F780E"/>
    <w:rsid w:val="0071716C"/>
    <w:rsid w:val="007255DB"/>
    <w:rsid w:val="00731828"/>
    <w:rsid w:val="007360F2"/>
    <w:rsid w:val="00737107"/>
    <w:rsid w:val="007412F4"/>
    <w:rsid w:val="0074542A"/>
    <w:rsid w:val="00757441"/>
    <w:rsid w:val="007603DF"/>
    <w:rsid w:val="00767AFD"/>
    <w:rsid w:val="00767E89"/>
    <w:rsid w:val="00771086"/>
    <w:rsid w:val="00773C5A"/>
    <w:rsid w:val="00775269"/>
    <w:rsid w:val="0077535E"/>
    <w:rsid w:val="00780857"/>
    <w:rsid w:val="0078308C"/>
    <w:rsid w:val="00790E2F"/>
    <w:rsid w:val="007935D4"/>
    <w:rsid w:val="00796FA3"/>
    <w:rsid w:val="007A28C1"/>
    <w:rsid w:val="007A34AF"/>
    <w:rsid w:val="007A5455"/>
    <w:rsid w:val="007A7BB9"/>
    <w:rsid w:val="007B3BC4"/>
    <w:rsid w:val="007B5EE3"/>
    <w:rsid w:val="007C21AA"/>
    <w:rsid w:val="007C284F"/>
    <w:rsid w:val="007C64AF"/>
    <w:rsid w:val="007D056C"/>
    <w:rsid w:val="007E01C2"/>
    <w:rsid w:val="007E1B37"/>
    <w:rsid w:val="007F579A"/>
    <w:rsid w:val="007F5D87"/>
    <w:rsid w:val="007F67EC"/>
    <w:rsid w:val="008023A2"/>
    <w:rsid w:val="008041EE"/>
    <w:rsid w:val="008045A2"/>
    <w:rsid w:val="00806516"/>
    <w:rsid w:val="00814BEE"/>
    <w:rsid w:val="00831770"/>
    <w:rsid w:val="00833556"/>
    <w:rsid w:val="00834299"/>
    <w:rsid w:val="00834372"/>
    <w:rsid w:val="0083558E"/>
    <w:rsid w:val="00840001"/>
    <w:rsid w:val="008476C6"/>
    <w:rsid w:val="0086096E"/>
    <w:rsid w:val="00867E4C"/>
    <w:rsid w:val="00871109"/>
    <w:rsid w:val="0087521C"/>
    <w:rsid w:val="0087530D"/>
    <w:rsid w:val="00880619"/>
    <w:rsid w:val="0088236C"/>
    <w:rsid w:val="00884B74"/>
    <w:rsid w:val="00886F6A"/>
    <w:rsid w:val="00890376"/>
    <w:rsid w:val="00891E3C"/>
    <w:rsid w:val="008A2F24"/>
    <w:rsid w:val="008A35EC"/>
    <w:rsid w:val="008A38CC"/>
    <w:rsid w:val="008A5839"/>
    <w:rsid w:val="008B19EC"/>
    <w:rsid w:val="008B5D6C"/>
    <w:rsid w:val="008B6915"/>
    <w:rsid w:val="008C0BAE"/>
    <w:rsid w:val="008C3E94"/>
    <w:rsid w:val="008F22C5"/>
    <w:rsid w:val="008F2D2F"/>
    <w:rsid w:val="008F6BD9"/>
    <w:rsid w:val="00904C0B"/>
    <w:rsid w:val="00924349"/>
    <w:rsid w:val="009246F0"/>
    <w:rsid w:val="009362FD"/>
    <w:rsid w:val="0094022C"/>
    <w:rsid w:val="009405FF"/>
    <w:rsid w:val="00944BF5"/>
    <w:rsid w:val="009454BC"/>
    <w:rsid w:val="0094760A"/>
    <w:rsid w:val="009501E0"/>
    <w:rsid w:val="00956BEB"/>
    <w:rsid w:val="009625A2"/>
    <w:rsid w:val="00963798"/>
    <w:rsid w:val="00972822"/>
    <w:rsid w:val="00972CF1"/>
    <w:rsid w:val="00985047"/>
    <w:rsid w:val="00992D9F"/>
    <w:rsid w:val="009A1DA1"/>
    <w:rsid w:val="009B31E1"/>
    <w:rsid w:val="009B5B5F"/>
    <w:rsid w:val="009C3601"/>
    <w:rsid w:val="009D3EEB"/>
    <w:rsid w:val="009D5BA4"/>
    <w:rsid w:val="009D60D6"/>
    <w:rsid w:val="009F194D"/>
    <w:rsid w:val="009F60E2"/>
    <w:rsid w:val="009F76A2"/>
    <w:rsid w:val="00A01D38"/>
    <w:rsid w:val="00A0334A"/>
    <w:rsid w:val="00A05E6D"/>
    <w:rsid w:val="00A068D7"/>
    <w:rsid w:val="00A103B7"/>
    <w:rsid w:val="00A16C8A"/>
    <w:rsid w:val="00A30B7A"/>
    <w:rsid w:val="00A31FF1"/>
    <w:rsid w:val="00A34382"/>
    <w:rsid w:val="00A4189D"/>
    <w:rsid w:val="00A44E52"/>
    <w:rsid w:val="00A523A0"/>
    <w:rsid w:val="00A561EB"/>
    <w:rsid w:val="00A66D12"/>
    <w:rsid w:val="00A85A22"/>
    <w:rsid w:val="00A9289B"/>
    <w:rsid w:val="00A970C2"/>
    <w:rsid w:val="00AA3874"/>
    <w:rsid w:val="00AA5F58"/>
    <w:rsid w:val="00AA64EE"/>
    <w:rsid w:val="00AA7075"/>
    <w:rsid w:val="00AB7F70"/>
    <w:rsid w:val="00AC11B6"/>
    <w:rsid w:val="00AC12E6"/>
    <w:rsid w:val="00AC5B80"/>
    <w:rsid w:val="00AC7008"/>
    <w:rsid w:val="00AD0D99"/>
    <w:rsid w:val="00AE0EDF"/>
    <w:rsid w:val="00AE188B"/>
    <w:rsid w:val="00AE374A"/>
    <w:rsid w:val="00AE5FD4"/>
    <w:rsid w:val="00AE76F5"/>
    <w:rsid w:val="00B0264A"/>
    <w:rsid w:val="00B037AE"/>
    <w:rsid w:val="00B0684B"/>
    <w:rsid w:val="00B13308"/>
    <w:rsid w:val="00B167F2"/>
    <w:rsid w:val="00B22E1C"/>
    <w:rsid w:val="00B33085"/>
    <w:rsid w:val="00B33CB7"/>
    <w:rsid w:val="00B35005"/>
    <w:rsid w:val="00B35333"/>
    <w:rsid w:val="00B420F2"/>
    <w:rsid w:val="00B44673"/>
    <w:rsid w:val="00B5746B"/>
    <w:rsid w:val="00B57DEC"/>
    <w:rsid w:val="00B6140E"/>
    <w:rsid w:val="00B620F7"/>
    <w:rsid w:val="00B630E0"/>
    <w:rsid w:val="00B759CE"/>
    <w:rsid w:val="00B82F90"/>
    <w:rsid w:val="00B93615"/>
    <w:rsid w:val="00B977B4"/>
    <w:rsid w:val="00BA239E"/>
    <w:rsid w:val="00BA2EAB"/>
    <w:rsid w:val="00BB396A"/>
    <w:rsid w:val="00BB6301"/>
    <w:rsid w:val="00BB7C3D"/>
    <w:rsid w:val="00BD611A"/>
    <w:rsid w:val="00BD61FD"/>
    <w:rsid w:val="00BF781A"/>
    <w:rsid w:val="00C001DB"/>
    <w:rsid w:val="00C00362"/>
    <w:rsid w:val="00C00E9C"/>
    <w:rsid w:val="00C01E77"/>
    <w:rsid w:val="00C036D3"/>
    <w:rsid w:val="00C12272"/>
    <w:rsid w:val="00C14E07"/>
    <w:rsid w:val="00C322B3"/>
    <w:rsid w:val="00C34F0C"/>
    <w:rsid w:val="00C4217D"/>
    <w:rsid w:val="00C54BB4"/>
    <w:rsid w:val="00C7476E"/>
    <w:rsid w:val="00C75763"/>
    <w:rsid w:val="00C8396A"/>
    <w:rsid w:val="00C9117F"/>
    <w:rsid w:val="00C911D1"/>
    <w:rsid w:val="00C92733"/>
    <w:rsid w:val="00CA6FF0"/>
    <w:rsid w:val="00CB501B"/>
    <w:rsid w:val="00CD467F"/>
    <w:rsid w:val="00CE1AE8"/>
    <w:rsid w:val="00CE47CB"/>
    <w:rsid w:val="00CF11A7"/>
    <w:rsid w:val="00D03E54"/>
    <w:rsid w:val="00D0483F"/>
    <w:rsid w:val="00D22285"/>
    <w:rsid w:val="00D2449D"/>
    <w:rsid w:val="00D24F41"/>
    <w:rsid w:val="00D26596"/>
    <w:rsid w:val="00D27CAD"/>
    <w:rsid w:val="00D33333"/>
    <w:rsid w:val="00D4196D"/>
    <w:rsid w:val="00D4222A"/>
    <w:rsid w:val="00D46630"/>
    <w:rsid w:val="00D51463"/>
    <w:rsid w:val="00D52049"/>
    <w:rsid w:val="00D525C1"/>
    <w:rsid w:val="00D6086B"/>
    <w:rsid w:val="00D60AF3"/>
    <w:rsid w:val="00D66C77"/>
    <w:rsid w:val="00D81E80"/>
    <w:rsid w:val="00D82BB8"/>
    <w:rsid w:val="00D90A37"/>
    <w:rsid w:val="00D90D3F"/>
    <w:rsid w:val="00D95633"/>
    <w:rsid w:val="00DA2A4B"/>
    <w:rsid w:val="00DA4341"/>
    <w:rsid w:val="00DB72C0"/>
    <w:rsid w:val="00DB7828"/>
    <w:rsid w:val="00DC08C2"/>
    <w:rsid w:val="00DC42F2"/>
    <w:rsid w:val="00DD717F"/>
    <w:rsid w:val="00DE3EAA"/>
    <w:rsid w:val="00DE4C91"/>
    <w:rsid w:val="00DF5123"/>
    <w:rsid w:val="00E00EF5"/>
    <w:rsid w:val="00E02A86"/>
    <w:rsid w:val="00E05566"/>
    <w:rsid w:val="00E11071"/>
    <w:rsid w:val="00E1115A"/>
    <w:rsid w:val="00E12E7F"/>
    <w:rsid w:val="00E30D1F"/>
    <w:rsid w:val="00E36C15"/>
    <w:rsid w:val="00E37FAD"/>
    <w:rsid w:val="00E40E68"/>
    <w:rsid w:val="00E4237E"/>
    <w:rsid w:val="00E43405"/>
    <w:rsid w:val="00E53AE0"/>
    <w:rsid w:val="00E5703F"/>
    <w:rsid w:val="00E608C7"/>
    <w:rsid w:val="00E63144"/>
    <w:rsid w:val="00E67173"/>
    <w:rsid w:val="00E67225"/>
    <w:rsid w:val="00E836E0"/>
    <w:rsid w:val="00E9230E"/>
    <w:rsid w:val="00E924CD"/>
    <w:rsid w:val="00EA686A"/>
    <w:rsid w:val="00EB2AFC"/>
    <w:rsid w:val="00ED4FDB"/>
    <w:rsid w:val="00ED7A79"/>
    <w:rsid w:val="00F03441"/>
    <w:rsid w:val="00F041D8"/>
    <w:rsid w:val="00F105C3"/>
    <w:rsid w:val="00F1294C"/>
    <w:rsid w:val="00F16361"/>
    <w:rsid w:val="00F16DB5"/>
    <w:rsid w:val="00F22366"/>
    <w:rsid w:val="00F30EA7"/>
    <w:rsid w:val="00F32E6E"/>
    <w:rsid w:val="00F413FE"/>
    <w:rsid w:val="00F41BE6"/>
    <w:rsid w:val="00F57A00"/>
    <w:rsid w:val="00F61A4F"/>
    <w:rsid w:val="00F70243"/>
    <w:rsid w:val="00F73D64"/>
    <w:rsid w:val="00F73F03"/>
    <w:rsid w:val="00F761A8"/>
    <w:rsid w:val="00F80349"/>
    <w:rsid w:val="00F924DB"/>
    <w:rsid w:val="00F94A98"/>
    <w:rsid w:val="00F95726"/>
    <w:rsid w:val="00F95945"/>
    <w:rsid w:val="00FA2214"/>
    <w:rsid w:val="00FB6253"/>
    <w:rsid w:val="00FB79D5"/>
    <w:rsid w:val="00FC315B"/>
    <w:rsid w:val="00FC4093"/>
    <w:rsid w:val="00FD6694"/>
    <w:rsid w:val="00FE4B9A"/>
    <w:rsid w:val="00FF139E"/>
    <w:rsid w:val="00FF1ED4"/>
    <w:rsid w:val="00FF25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B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214"/>
    <w:pPr>
      <w:spacing w:after="0" w:line="264" w:lineRule="auto"/>
    </w:pPr>
    <w:rPr>
      <w:rFonts w:ascii="Arial" w:hAnsi="Arial"/>
      <w:sz w:val="20"/>
    </w:rPr>
  </w:style>
  <w:style w:type="paragraph" w:styleId="Heading1">
    <w:name w:val="heading 1"/>
    <w:basedOn w:val="Normal"/>
    <w:next w:val="Normal"/>
    <w:link w:val="Heading1Char"/>
    <w:qFormat/>
    <w:rsid w:val="00C001DB"/>
    <w:pPr>
      <w:keepNext/>
      <w:spacing w:after="360" w:line="240" w:lineRule="auto"/>
      <w:outlineLvl w:val="0"/>
    </w:pPr>
    <w:rPr>
      <w:rFonts w:eastAsia="Times New Roman" w:cs="Times New Roman"/>
      <w:b/>
      <w:color w:val="003053" w:themeColor="text2" w:themeShade="BF"/>
      <w:kern w:val="28"/>
      <w:sz w:val="32"/>
      <w:szCs w:val="28"/>
    </w:rPr>
  </w:style>
  <w:style w:type="paragraph" w:styleId="Heading2">
    <w:name w:val="heading 2"/>
    <w:basedOn w:val="Normal"/>
    <w:next w:val="Normal"/>
    <w:link w:val="Heading2Char"/>
    <w:uiPriority w:val="9"/>
    <w:unhideWhenUsed/>
    <w:qFormat/>
    <w:rsid w:val="00A85A22"/>
    <w:pPr>
      <w:keepNext/>
      <w:keepLines/>
      <w:pBdr>
        <w:bottom w:val="single" w:sz="12" w:space="1" w:color="003053" w:themeColor="text2" w:themeShade="BF"/>
      </w:pBdr>
      <w:spacing w:before="240" w:after="240"/>
      <w:outlineLvl w:val="1"/>
    </w:pPr>
    <w:rPr>
      <w:rFonts w:eastAsiaTheme="majorEastAsia" w:cstheme="majorBidi"/>
      <w:b/>
      <w:bCs/>
      <w:color w:val="003053" w:themeColor="text2" w:themeShade="BF"/>
      <w:sz w:val="24"/>
      <w:szCs w:val="26"/>
    </w:rPr>
  </w:style>
  <w:style w:type="paragraph" w:styleId="Heading3">
    <w:name w:val="heading 3"/>
    <w:basedOn w:val="Normal"/>
    <w:next w:val="Normal"/>
    <w:link w:val="Heading3Char"/>
    <w:uiPriority w:val="9"/>
    <w:unhideWhenUsed/>
    <w:qFormat/>
    <w:rsid w:val="0061465B"/>
    <w:pPr>
      <w:keepNext/>
      <w:keepLines/>
      <w:spacing w:before="200" w:after="120"/>
      <w:outlineLvl w:val="2"/>
    </w:pPr>
    <w:rPr>
      <w:rFonts w:eastAsiaTheme="majorEastAsia" w:cstheme="majorBidi"/>
      <w:b/>
      <w:bCs/>
      <w:color w:val="003053" w:themeColor="text2" w:themeShade="BF"/>
      <w:sz w:val="24"/>
    </w:rPr>
  </w:style>
  <w:style w:type="paragraph" w:styleId="Heading4">
    <w:name w:val="heading 4"/>
    <w:basedOn w:val="Normal"/>
    <w:next w:val="Normal"/>
    <w:link w:val="Heading4Char"/>
    <w:uiPriority w:val="9"/>
    <w:unhideWhenUsed/>
    <w:qFormat/>
    <w:rsid w:val="008F6BD9"/>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4D60D3"/>
    <w:pPr>
      <w:keepNext/>
      <w:keepLines/>
      <w:spacing w:before="120" w:after="1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15A"/>
    <w:pPr>
      <w:tabs>
        <w:tab w:val="center" w:pos="4513"/>
        <w:tab w:val="right" w:pos="9026"/>
      </w:tabs>
      <w:spacing w:line="240" w:lineRule="auto"/>
    </w:pPr>
  </w:style>
  <w:style w:type="character" w:customStyle="1" w:styleId="HeaderChar">
    <w:name w:val="Header Char"/>
    <w:basedOn w:val="DefaultParagraphFont"/>
    <w:link w:val="Header"/>
    <w:uiPriority w:val="99"/>
    <w:rsid w:val="00E1115A"/>
  </w:style>
  <w:style w:type="paragraph" w:styleId="Footer">
    <w:name w:val="footer"/>
    <w:basedOn w:val="Normal"/>
    <w:link w:val="FooterChar"/>
    <w:uiPriority w:val="99"/>
    <w:unhideWhenUsed/>
    <w:rsid w:val="00E1115A"/>
    <w:pPr>
      <w:tabs>
        <w:tab w:val="center" w:pos="4513"/>
        <w:tab w:val="right" w:pos="9026"/>
      </w:tabs>
      <w:spacing w:line="240" w:lineRule="auto"/>
    </w:pPr>
  </w:style>
  <w:style w:type="character" w:customStyle="1" w:styleId="FooterChar">
    <w:name w:val="Footer Char"/>
    <w:basedOn w:val="DefaultParagraphFont"/>
    <w:link w:val="Footer"/>
    <w:uiPriority w:val="99"/>
    <w:rsid w:val="00E1115A"/>
  </w:style>
  <w:style w:type="character" w:customStyle="1" w:styleId="Heading1Char">
    <w:name w:val="Heading 1 Char"/>
    <w:basedOn w:val="DefaultParagraphFont"/>
    <w:link w:val="Heading1"/>
    <w:rsid w:val="00C001DB"/>
    <w:rPr>
      <w:rFonts w:ascii="Arial" w:eastAsia="Times New Roman" w:hAnsi="Arial" w:cs="Times New Roman"/>
      <w:b/>
      <w:color w:val="003053" w:themeColor="text2" w:themeShade="BF"/>
      <w:kern w:val="28"/>
      <w:sz w:val="32"/>
      <w:szCs w:val="28"/>
    </w:rPr>
  </w:style>
  <w:style w:type="paragraph" w:customStyle="1" w:styleId="CompanyName">
    <w:name w:val="Company Name"/>
    <w:basedOn w:val="Normal"/>
    <w:next w:val="Normal"/>
    <w:rsid w:val="00E1115A"/>
    <w:pPr>
      <w:spacing w:before="420" w:after="60" w:line="320" w:lineRule="exact"/>
    </w:pPr>
    <w:rPr>
      <w:rFonts w:ascii="Garamond" w:eastAsia="Times New Roman" w:hAnsi="Garamond" w:cs="Times New Roman"/>
      <w:caps/>
      <w:kern w:val="36"/>
      <w:sz w:val="38"/>
      <w:szCs w:val="20"/>
    </w:rPr>
  </w:style>
  <w:style w:type="paragraph" w:styleId="BalloonText">
    <w:name w:val="Balloon Text"/>
    <w:basedOn w:val="Normal"/>
    <w:link w:val="BalloonTextChar"/>
    <w:uiPriority w:val="99"/>
    <w:semiHidden/>
    <w:unhideWhenUsed/>
    <w:rsid w:val="00F95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726"/>
    <w:rPr>
      <w:rFonts w:ascii="Tahoma" w:hAnsi="Tahoma" w:cs="Tahoma"/>
      <w:sz w:val="16"/>
      <w:szCs w:val="16"/>
    </w:rPr>
  </w:style>
  <w:style w:type="character" w:customStyle="1" w:styleId="Heading2Char">
    <w:name w:val="Heading 2 Char"/>
    <w:basedOn w:val="DefaultParagraphFont"/>
    <w:link w:val="Heading2"/>
    <w:uiPriority w:val="9"/>
    <w:rsid w:val="00A85A22"/>
    <w:rPr>
      <w:rFonts w:ascii="Arial" w:eastAsiaTheme="majorEastAsia" w:hAnsi="Arial" w:cstheme="majorBidi"/>
      <w:b/>
      <w:bCs/>
      <w:color w:val="003053" w:themeColor="text2" w:themeShade="BF"/>
      <w:sz w:val="24"/>
      <w:szCs w:val="26"/>
    </w:rPr>
  </w:style>
  <w:style w:type="character" w:customStyle="1" w:styleId="Heading3Char">
    <w:name w:val="Heading 3 Char"/>
    <w:basedOn w:val="DefaultParagraphFont"/>
    <w:link w:val="Heading3"/>
    <w:uiPriority w:val="9"/>
    <w:rsid w:val="0061465B"/>
    <w:rPr>
      <w:rFonts w:ascii="Arial" w:eastAsiaTheme="majorEastAsia" w:hAnsi="Arial" w:cstheme="majorBidi"/>
      <w:b/>
      <w:bCs/>
      <w:color w:val="003053" w:themeColor="text2" w:themeShade="BF"/>
      <w:sz w:val="24"/>
    </w:rPr>
  </w:style>
  <w:style w:type="character" w:customStyle="1" w:styleId="Heading4Char">
    <w:name w:val="Heading 4 Char"/>
    <w:basedOn w:val="DefaultParagraphFont"/>
    <w:link w:val="Heading4"/>
    <w:uiPriority w:val="9"/>
    <w:rsid w:val="008F6BD9"/>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4D60D3"/>
    <w:rPr>
      <w:rFonts w:ascii="Arial" w:eastAsiaTheme="majorEastAsia" w:hAnsi="Arial" w:cstheme="majorBidi"/>
      <w:i/>
      <w:sz w:val="20"/>
    </w:rPr>
  </w:style>
  <w:style w:type="paragraph" w:styleId="FootnoteText">
    <w:name w:val="footnote text"/>
    <w:basedOn w:val="Normal"/>
    <w:link w:val="FootnoteTextChar"/>
    <w:uiPriority w:val="99"/>
    <w:semiHidden/>
    <w:unhideWhenUsed/>
    <w:rsid w:val="00DB7828"/>
    <w:pPr>
      <w:spacing w:line="240" w:lineRule="auto"/>
    </w:pPr>
    <w:rPr>
      <w:szCs w:val="20"/>
    </w:rPr>
  </w:style>
  <w:style w:type="character" w:customStyle="1" w:styleId="FootnoteTextChar">
    <w:name w:val="Footnote Text Char"/>
    <w:basedOn w:val="DefaultParagraphFont"/>
    <w:link w:val="FootnoteText"/>
    <w:uiPriority w:val="99"/>
    <w:semiHidden/>
    <w:rsid w:val="00DB7828"/>
    <w:rPr>
      <w:sz w:val="20"/>
      <w:szCs w:val="20"/>
    </w:rPr>
  </w:style>
  <w:style w:type="character" w:styleId="FootnoteReference">
    <w:name w:val="footnote reference"/>
    <w:uiPriority w:val="99"/>
    <w:semiHidden/>
    <w:unhideWhenUsed/>
    <w:rsid w:val="00DB7828"/>
    <w:rPr>
      <w:vertAlign w:val="superscript"/>
    </w:rPr>
  </w:style>
  <w:style w:type="paragraph" w:customStyle="1" w:styleId="Footnote">
    <w:name w:val="Footnote"/>
    <w:basedOn w:val="FootnoteText"/>
    <w:link w:val="FootnoteChar"/>
    <w:qFormat/>
    <w:rsid w:val="00FA2214"/>
    <w:pPr>
      <w:spacing w:before="60" w:after="60" w:line="288" w:lineRule="auto"/>
    </w:pPr>
    <w:rPr>
      <w:rFonts w:eastAsia="Times New Roman" w:cs="Times New Roman"/>
      <w:sz w:val="16"/>
      <w:szCs w:val="16"/>
    </w:rPr>
  </w:style>
  <w:style w:type="character" w:customStyle="1" w:styleId="FootnoteChar">
    <w:name w:val="Footnote Char"/>
    <w:link w:val="Footnote"/>
    <w:rsid w:val="00FA2214"/>
    <w:rPr>
      <w:rFonts w:ascii="Arial" w:eastAsia="Times New Roman" w:hAnsi="Arial" w:cs="Times New Roman"/>
      <w:sz w:val="16"/>
      <w:szCs w:val="16"/>
    </w:rPr>
  </w:style>
  <w:style w:type="paragraph" w:customStyle="1" w:styleId="TPP-header1">
    <w:name w:val="TPP -header 1"/>
    <w:basedOn w:val="Normal"/>
    <w:link w:val="TPP-header1Char"/>
    <w:rsid w:val="00DB7828"/>
    <w:pPr>
      <w:spacing w:before="240" w:after="180" w:line="240" w:lineRule="auto"/>
    </w:pPr>
    <w:rPr>
      <w:rFonts w:ascii="Arial Bold" w:eastAsia="Times New Roman" w:hAnsi="Arial Bold" w:cs="Arial"/>
      <w:b/>
      <w:color w:val="003366"/>
      <w:sz w:val="36"/>
      <w:szCs w:val="36"/>
    </w:rPr>
  </w:style>
  <w:style w:type="paragraph" w:customStyle="1" w:styleId="TPPheader0">
    <w:name w:val="TPP header 0"/>
    <w:basedOn w:val="Normal"/>
    <w:link w:val="TPPheader0Char"/>
    <w:rsid w:val="00DB7828"/>
    <w:pPr>
      <w:spacing w:before="240" w:after="180" w:line="240" w:lineRule="auto"/>
    </w:pPr>
    <w:rPr>
      <w:rFonts w:ascii="Arial Bold" w:eastAsia="Times New Roman" w:hAnsi="Arial Bold" w:cs="Arial"/>
      <w:b/>
      <w:color w:val="003366"/>
      <w:sz w:val="36"/>
      <w:szCs w:val="36"/>
    </w:rPr>
  </w:style>
  <w:style w:type="character" w:customStyle="1" w:styleId="TPP-header1Char">
    <w:name w:val="TPP -header 1 Char"/>
    <w:basedOn w:val="DefaultParagraphFont"/>
    <w:link w:val="TPP-header1"/>
    <w:rsid w:val="00DB7828"/>
    <w:rPr>
      <w:rFonts w:ascii="Arial Bold" w:eastAsia="Times New Roman" w:hAnsi="Arial Bold" w:cs="Arial"/>
      <w:b/>
      <w:color w:val="003366"/>
      <w:sz w:val="36"/>
      <w:szCs w:val="36"/>
    </w:rPr>
  </w:style>
  <w:style w:type="paragraph" w:customStyle="1" w:styleId="TPPKeypointstitle">
    <w:name w:val="TPP Key points title"/>
    <w:basedOn w:val="Normal"/>
    <w:link w:val="TPPKeypointstitleChar"/>
    <w:rsid w:val="00DB7828"/>
    <w:pPr>
      <w:spacing w:before="240" w:after="180" w:line="240" w:lineRule="auto"/>
      <w:outlineLvl w:val="1"/>
    </w:pPr>
    <w:rPr>
      <w:rFonts w:eastAsia="Times New Roman" w:cs="Arial"/>
      <w:b/>
      <w:color w:val="003366"/>
      <w:sz w:val="24"/>
      <w:szCs w:val="24"/>
    </w:rPr>
  </w:style>
  <w:style w:type="character" w:customStyle="1" w:styleId="TPPheader0Char">
    <w:name w:val="TPP header 0 Char"/>
    <w:basedOn w:val="DefaultParagraphFont"/>
    <w:link w:val="TPPheader0"/>
    <w:rsid w:val="00DB7828"/>
    <w:rPr>
      <w:rFonts w:ascii="Arial Bold" w:eastAsia="Times New Roman" w:hAnsi="Arial Bold" w:cs="Arial"/>
      <w:b/>
      <w:color w:val="003366"/>
      <w:sz w:val="36"/>
      <w:szCs w:val="36"/>
    </w:rPr>
  </w:style>
  <w:style w:type="paragraph" w:styleId="ListParagraph">
    <w:name w:val="List Paragraph"/>
    <w:basedOn w:val="Normal"/>
    <w:link w:val="ListParagraphChar"/>
    <w:uiPriority w:val="34"/>
    <w:qFormat/>
    <w:rsid w:val="00FA2214"/>
    <w:pPr>
      <w:numPr>
        <w:numId w:val="2"/>
      </w:numPr>
      <w:spacing w:before="60" w:after="60"/>
      <w:ind w:left="357" w:hanging="357"/>
    </w:pPr>
  </w:style>
  <w:style w:type="character" w:customStyle="1" w:styleId="TPPKeypointstitleChar">
    <w:name w:val="TPP Key points title Char"/>
    <w:basedOn w:val="DefaultParagraphFont"/>
    <w:link w:val="TPPKeypointstitle"/>
    <w:rsid w:val="00DB7828"/>
    <w:rPr>
      <w:rFonts w:ascii="Arial" w:eastAsia="Times New Roman" w:hAnsi="Arial" w:cs="Arial"/>
      <w:b/>
      <w:color w:val="003366"/>
      <w:sz w:val="24"/>
      <w:szCs w:val="24"/>
    </w:rPr>
  </w:style>
  <w:style w:type="paragraph" w:customStyle="1" w:styleId="TPPdotpoints">
    <w:name w:val="TPP dot points"/>
    <w:basedOn w:val="ListParagraph"/>
    <w:link w:val="TPPdotpointsChar"/>
    <w:rsid w:val="00DB7828"/>
    <w:pPr>
      <w:numPr>
        <w:numId w:val="1"/>
      </w:numPr>
      <w:tabs>
        <w:tab w:val="num" w:pos="600"/>
      </w:tabs>
      <w:spacing w:before="180" w:after="180" w:line="288" w:lineRule="auto"/>
      <w:ind w:left="567" w:hanging="567"/>
      <w:outlineLvl w:val="0"/>
    </w:pPr>
    <w:rPr>
      <w:rFonts w:eastAsia="Times New Roman" w:cs="Arial"/>
    </w:rPr>
  </w:style>
  <w:style w:type="paragraph" w:customStyle="1" w:styleId="Figureortabletitle-H4">
    <w:name w:val="Figure or table title - H4"/>
    <w:basedOn w:val="Normal"/>
    <w:link w:val="Figureortabletitle-H4Char"/>
    <w:qFormat/>
    <w:rsid w:val="00DB7828"/>
    <w:pPr>
      <w:numPr>
        <w:ilvl w:val="3"/>
      </w:numPr>
      <w:spacing w:before="240" w:after="180" w:line="240" w:lineRule="auto"/>
      <w:outlineLvl w:val="3"/>
    </w:pPr>
    <w:rPr>
      <w:rFonts w:ascii="Arial Bold" w:eastAsia="Times New Roman" w:hAnsi="Arial Bold" w:cs="Arial"/>
      <w:b/>
      <w:szCs w:val="18"/>
    </w:rPr>
  </w:style>
  <w:style w:type="character" w:customStyle="1" w:styleId="ListParagraphChar">
    <w:name w:val="List Paragraph Char"/>
    <w:basedOn w:val="DefaultParagraphFont"/>
    <w:link w:val="ListParagraph"/>
    <w:uiPriority w:val="34"/>
    <w:rsid w:val="00FA2214"/>
    <w:rPr>
      <w:rFonts w:ascii="Arial" w:hAnsi="Arial"/>
      <w:sz w:val="20"/>
    </w:rPr>
  </w:style>
  <w:style w:type="character" w:customStyle="1" w:styleId="TPPdotpointsChar">
    <w:name w:val="TPP dot points Char"/>
    <w:basedOn w:val="ListParagraphChar"/>
    <w:link w:val="TPPdotpoints"/>
    <w:rsid w:val="00DB7828"/>
    <w:rPr>
      <w:rFonts w:ascii="Arial" w:eastAsia="Times New Roman" w:hAnsi="Arial" w:cs="Arial"/>
      <w:sz w:val="20"/>
    </w:rPr>
  </w:style>
  <w:style w:type="paragraph" w:customStyle="1" w:styleId="SubheadingH3">
    <w:name w:val="Subheading H3"/>
    <w:basedOn w:val="Normal"/>
    <w:link w:val="SubheadingH3Char"/>
    <w:rsid w:val="00DB7828"/>
    <w:pPr>
      <w:numPr>
        <w:ilvl w:val="2"/>
      </w:numPr>
      <w:spacing w:before="240" w:after="180" w:line="240" w:lineRule="auto"/>
      <w:ind w:left="907" w:hanging="907"/>
      <w:outlineLvl w:val="2"/>
    </w:pPr>
    <w:rPr>
      <w:rFonts w:eastAsia="Times New Roman" w:cs="Arial"/>
      <w:b/>
    </w:rPr>
  </w:style>
  <w:style w:type="character" w:customStyle="1" w:styleId="Figureortabletitle-H4Char">
    <w:name w:val="Figure or table title - H4 Char"/>
    <w:basedOn w:val="DefaultParagraphFont"/>
    <w:link w:val="Figureortabletitle-H4"/>
    <w:rsid w:val="00DB7828"/>
    <w:rPr>
      <w:rFonts w:ascii="Arial Bold" w:eastAsia="Times New Roman" w:hAnsi="Arial Bold" w:cs="Arial"/>
      <w:b/>
      <w:sz w:val="20"/>
      <w:szCs w:val="18"/>
    </w:rPr>
  </w:style>
  <w:style w:type="paragraph" w:customStyle="1" w:styleId="TPPSectionheadingH2">
    <w:name w:val="TPP Section heading H2"/>
    <w:basedOn w:val="Normal"/>
    <w:link w:val="TPPSectionheadingH2Char"/>
    <w:rsid w:val="00DB7828"/>
    <w:pPr>
      <w:numPr>
        <w:ilvl w:val="1"/>
      </w:numPr>
      <w:pBdr>
        <w:bottom w:val="single" w:sz="4" w:space="2" w:color="003366"/>
      </w:pBdr>
      <w:spacing w:before="240" w:after="180" w:line="240" w:lineRule="auto"/>
      <w:ind w:left="907" w:hanging="907"/>
      <w:outlineLvl w:val="1"/>
    </w:pPr>
    <w:rPr>
      <w:rFonts w:eastAsia="Times New Roman" w:cs="Arial"/>
      <w:b/>
      <w:color w:val="003366"/>
      <w:sz w:val="24"/>
      <w:szCs w:val="24"/>
    </w:rPr>
  </w:style>
  <w:style w:type="character" w:customStyle="1" w:styleId="SubheadingH3Char">
    <w:name w:val="Subheading H3 Char"/>
    <w:basedOn w:val="DefaultParagraphFont"/>
    <w:link w:val="SubheadingH3"/>
    <w:rsid w:val="00DB7828"/>
    <w:rPr>
      <w:rFonts w:ascii="Arial" w:eastAsia="Times New Roman" w:hAnsi="Arial" w:cs="Arial"/>
      <w:b/>
    </w:rPr>
  </w:style>
  <w:style w:type="paragraph" w:customStyle="1" w:styleId="SeparatorH5-usesparingly">
    <w:name w:val="Separator H5 - use sparingly"/>
    <w:basedOn w:val="Normal"/>
    <w:link w:val="SeparatorH5-usesparinglyChar"/>
    <w:rsid w:val="001E23A9"/>
    <w:pPr>
      <w:spacing w:before="180" w:after="180" w:line="288" w:lineRule="auto"/>
      <w:outlineLvl w:val="4"/>
    </w:pPr>
    <w:rPr>
      <w:rFonts w:eastAsia="Times New Roman" w:cs="Arial"/>
      <w:i/>
    </w:rPr>
  </w:style>
  <w:style w:type="character" w:customStyle="1" w:styleId="TPPSectionheadingH2Char">
    <w:name w:val="TPP Section heading H2 Char"/>
    <w:basedOn w:val="DefaultParagraphFont"/>
    <w:link w:val="TPPSectionheadingH2"/>
    <w:rsid w:val="00DB7828"/>
    <w:rPr>
      <w:rFonts w:ascii="Arial" w:eastAsia="Times New Roman" w:hAnsi="Arial" w:cs="Arial"/>
      <w:b/>
      <w:color w:val="003366"/>
      <w:sz w:val="24"/>
      <w:szCs w:val="24"/>
    </w:rPr>
  </w:style>
  <w:style w:type="character" w:styleId="Hyperlink">
    <w:name w:val="Hyperlink"/>
    <w:basedOn w:val="DefaultParagraphFont"/>
    <w:uiPriority w:val="99"/>
    <w:unhideWhenUsed/>
    <w:rsid w:val="003313B0"/>
    <w:rPr>
      <w:color w:val="F99D24" w:themeColor="hyperlink"/>
      <w:u w:val="single"/>
    </w:rPr>
  </w:style>
  <w:style w:type="character" w:customStyle="1" w:styleId="SeparatorH5-usesparinglyChar">
    <w:name w:val="Separator H5 - use sparingly Char"/>
    <w:basedOn w:val="DefaultParagraphFont"/>
    <w:link w:val="SeparatorH5-usesparingly"/>
    <w:rsid w:val="001E23A9"/>
    <w:rPr>
      <w:rFonts w:ascii="Arial" w:eastAsia="Times New Roman" w:hAnsi="Arial" w:cs="Arial"/>
      <w:i/>
    </w:rPr>
  </w:style>
  <w:style w:type="paragraph" w:customStyle="1" w:styleId="TPPexplanationatorynotesfortableorgraph">
    <w:name w:val="TPP explanationatory notes for table or graph"/>
    <w:basedOn w:val="Normal"/>
    <w:link w:val="TPPexplanationatorynotesfortableorgraphChar"/>
    <w:rsid w:val="00D82BB8"/>
    <w:pPr>
      <w:spacing w:before="80" w:after="240" w:line="288" w:lineRule="auto"/>
      <w:outlineLvl w:val="0"/>
    </w:pPr>
    <w:rPr>
      <w:rFonts w:eastAsia="Times New Roman" w:cs="Arial"/>
      <w:sz w:val="16"/>
    </w:rPr>
  </w:style>
  <w:style w:type="paragraph" w:customStyle="1" w:styleId="TPPTablecategoryheading">
    <w:name w:val="TPP Table category heading"/>
    <w:basedOn w:val="Normal"/>
    <w:link w:val="TPPTablecategoryheadingChar"/>
    <w:rsid w:val="00F22366"/>
    <w:pPr>
      <w:spacing w:before="60" w:after="60" w:line="288" w:lineRule="auto"/>
    </w:pPr>
    <w:rPr>
      <w:rFonts w:eastAsia="Times New Roman" w:cs="Arial"/>
      <w:szCs w:val="20"/>
    </w:rPr>
  </w:style>
  <w:style w:type="character" w:customStyle="1" w:styleId="TPPexplanationatorynotesfortableorgraphChar">
    <w:name w:val="TPP explanationatory notes for table or graph Char"/>
    <w:basedOn w:val="DefaultParagraphFont"/>
    <w:link w:val="TPPexplanationatorynotesfortableorgraph"/>
    <w:rsid w:val="00D82BB8"/>
    <w:rPr>
      <w:rFonts w:ascii="Arial" w:eastAsia="Times New Roman" w:hAnsi="Arial" w:cs="Arial"/>
      <w:sz w:val="16"/>
    </w:rPr>
  </w:style>
  <w:style w:type="paragraph" w:customStyle="1" w:styleId="TPPtabletext">
    <w:name w:val="TPP table text"/>
    <w:basedOn w:val="Normal"/>
    <w:link w:val="TPPtabletextChar"/>
    <w:rsid w:val="00F22366"/>
    <w:pPr>
      <w:spacing w:before="60" w:after="60" w:line="288" w:lineRule="auto"/>
    </w:pPr>
    <w:rPr>
      <w:rFonts w:eastAsia="Times New Roman" w:cs="Arial"/>
      <w:szCs w:val="20"/>
    </w:rPr>
  </w:style>
  <w:style w:type="character" w:customStyle="1" w:styleId="TPPTablecategoryheadingChar">
    <w:name w:val="TPP Table category heading Char"/>
    <w:basedOn w:val="DefaultParagraphFont"/>
    <w:link w:val="TPPTablecategoryheading"/>
    <w:rsid w:val="00F22366"/>
    <w:rPr>
      <w:rFonts w:ascii="Arial" w:eastAsia="Times New Roman" w:hAnsi="Arial" w:cs="Arial"/>
      <w:sz w:val="20"/>
      <w:szCs w:val="20"/>
    </w:rPr>
  </w:style>
  <w:style w:type="paragraph" w:customStyle="1" w:styleId="TPPtableheader">
    <w:name w:val="TPP table header"/>
    <w:basedOn w:val="Normal"/>
    <w:link w:val="TPPtableheaderChar"/>
    <w:rsid w:val="00F22366"/>
    <w:pPr>
      <w:spacing w:before="60" w:after="60" w:line="240" w:lineRule="auto"/>
    </w:pPr>
    <w:rPr>
      <w:rFonts w:eastAsia="Times New Roman" w:cs="Arial"/>
      <w:b/>
      <w:bCs/>
      <w:color w:val="FFFFFF"/>
      <w:szCs w:val="20"/>
    </w:rPr>
  </w:style>
  <w:style w:type="character" w:customStyle="1" w:styleId="TPPtabletextChar">
    <w:name w:val="TPP table text Char"/>
    <w:basedOn w:val="DefaultParagraphFont"/>
    <w:link w:val="TPPtabletext"/>
    <w:rsid w:val="00F22366"/>
    <w:rPr>
      <w:rFonts w:ascii="Arial" w:eastAsia="Times New Roman" w:hAnsi="Arial" w:cs="Arial"/>
      <w:sz w:val="20"/>
      <w:szCs w:val="20"/>
    </w:rPr>
  </w:style>
  <w:style w:type="paragraph" w:customStyle="1" w:styleId="TPPHeader1">
    <w:name w:val="TPP Header 1"/>
    <w:basedOn w:val="Normal"/>
    <w:link w:val="TPPHeader1Char"/>
    <w:rsid w:val="00CE1AE8"/>
    <w:pPr>
      <w:spacing w:before="240" w:after="180" w:line="240" w:lineRule="auto"/>
      <w:ind w:left="907" w:hanging="907"/>
      <w:outlineLvl w:val="0"/>
    </w:pPr>
    <w:rPr>
      <w:rFonts w:ascii="Arial Bold" w:eastAsia="Times New Roman" w:hAnsi="Arial Bold" w:cs="Arial"/>
      <w:b/>
      <w:color w:val="003053" w:themeColor="text2" w:themeShade="BF"/>
      <w:sz w:val="32"/>
      <w:szCs w:val="32"/>
    </w:rPr>
  </w:style>
  <w:style w:type="character" w:customStyle="1" w:styleId="TPPtableheaderChar">
    <w:name w:val="TPP table header Char"/>
    <w:basedOn w:val="DefaultParagraphFont"/>
    <w:link w:val="TPPtableheader"/>
    <w:rsid w:val="00F22366"/>
    <w:rPr>
      <w:rFonts w:ascii="Arial" w:eastAsia="Times New Roman" w:hAnsi="Arial" w:cs="Arial"/>
      <w:b/>
      <w:bCs/>
      <w:color w:val="FFFFFF"/>
      <w:sz w:val="20"/>
      <w:szCs w:val="20"/>
    </w:rPr>
  </w:style>
  <w:style w:type="character" w:customStyle="1" w:styleId="TPPHeader1Char">
    <w:name w:val="TPP Header 1 Char"/>
    <w:basedOn w:val="DefaultParagraphFont"/>
    <w:link w:val="TPPHeader1"/>
    <w:rsid w:val="00CE1AE8"/>
    <w:rPr>
      <w:rFonts w:ascii="Arial Bold" w:eastAsia="Times New Roman" w:hAnsi="Arial Bold" w:cs="Arial"/>
      <w:b/>
      <w:color w:val="003053" w:themeColor="text2" w:themeShade="BF"/>
      <w:sz w:val="32"/>
      <w:szCs w:val="32"/>
    </w:rPr>
  </w:style>
  <w:style w:type="paragraph" w:styleId="TOCHeading">
    <w:name w:val="TOC Heading"/>
    <w:basedOn w:val="Heading1"/>
    <w:next w:val="Normal"/>
    <w:uiPriority w:val="39"/>
    <w:unhideWhenUsed/>
    <w:qFormat/>
    <w:rsid w:val="00FA2214"/>
    <w:pPr>
      <w:keepLines/>
      <w:spacing w:before="480" w:after="0" w:line="276" w:lineRule="auto"/>
      <w:outlineLvl w:val="9"/>
    </w:pPr>
    <w:rPr>
      <w:rFonts w:asciiTheme="majorHAnsi" w:eastAsiaTheme="majorEastAsia" w:hAnsiTheme="majorHAnsi" w:cstheme="majorBidi"/>
      <w:bCs/>
      <w:color w:val="00698B" w:themeColor="accent1" w:themeShade="BF"/>
      <w:kern w:val="0"/>
      <w:sz w:val="28"/>
      <w:lang w:val="en-US" w:eastAsia="ja-JP"/>
    </w:rPr>
  </w:style>
  <w:style w:type="paragraph" w:styleId="TOC1">
    <w:name w:val="toc 1"/>
    <w:basedOn w:val="Normal"/>
    <w:next w:val="Normal"/>
    <w:autoRedefine/>
    <w:uiPriority w:val="39"/>
    <w:unhideWhenUsed/>
    <w:qFormat/>
    <w:rsid w:val="00C12272"/>
    <w:pPr>
      <w:tabs>
        <w:tab w:val="left" w:pos="660"/>
        <w:tab w:val="right" w:leader="dot" w:pos="9016"/>
      </w:tabs>
      <w:spacing w:after="100" w:line="480" w:lineRule="auto"/>
    </w:pPr>
    <w:rPr>
      <w:b/>
      <w:bCs/>
      <w:noProof/>
      <w:color w:val="008EBA" w:themeColor="accent1"/>
    </w:rPr>
  </w:style>
  <w:style w:type="paragraph" w:styleId="TOC2">
    <w:name w:val="toc 2"/>
    <w:basedOn w:val="Normal"/>
    <w:next w:val="Normal"/>
    <w:autoRedefine/>
    <w:uiPriority w:val="39"/>
    <w:unhideWhenUsed/>
    <w:qFormat/>
    <w:rsid w:val="008C3E94"/>
    <w:pPr>
      <w:tabs>
        <w:tab w:val="right" w:leader="dot" w:pos="9016"/>
      </w:tabs>
      <w:spacing w:after="100"/>
      <w:ind w:left="200"/>
    </w:pPr>
  </w:style>
  <w:style w:type="paragraph" w:styleId="TOC3">
    <w:name w:val="toc 3"/>
    <w:basedOn w:val="Normal"/>
    <w:next w:val="Normal"/>
    <w:autoRedefine/>
    <w:uiPriority w:val="39"/>
    <w:unhideWhenUsed/>
    <w:qFormat/>
    <w:rsid w:val="00611A69"/>
    <w:pPr>
      <w:tabs>
        <w:tab w:val="right" w:leader="dot" w:pos="9016"/>
      </w:tabs>
      <w:spacing w:after="100" w:line="360" w:lineRule="auto"/>
    </w:pPr>
    <w:rPr>
      <w:noProof/>
      <w:color w:val="008EBA" w:themeColor="accent1"/>
    </w:rPr>
  </w:style>
  <w:style w:type="paragraph" w:styleId="Title">
    <w:name w:val="Title"/>
    <w:basedOn w:val="Normal"/>
    <w:next w:val="Normal"/>
    <w:link w:val="TitleChar"/>
    <w:uiPriority w:val="10"/>
    <w:qFormat/>
    <w:rsid w:val="00FF25DB"/>
    <w:pPr>
      <w:pBdr>
        <w:bottom w:val="single" w:sz="8" w:space="4" w:color="008EBA" w:themeColor="accent1"/>
      </w:pBdr>
      <w:spacing w:after="240" w:line="240" w:lineRule="auto"/>
      <w:contextualSpacing/>
      <w:jc w:val="right"/>
    </w:pPr>
    <w:rPr>
      <w:rFonts w:eastAsiaTheme="majorEastAsia" w:cstheme="majorBidi"/>
      <w:b/>
      <w:color w:val="FFFFFF" w:themeColor="background1"/>
      <w:spacing w:val="5"/>
      <w:kern w:val="28"/>
      <w:sz w:val="42"/>
      <w:szCs w:val="52"/>
    </w:rPr>
  </w:style>
  <w:style w:type="character" w:customStyle="1" w:styleId="TitleChar">
    <w:name w:val="Title Char"/>
    <w:basedOn w:val="DefaultParagraphFont"/>
    <w:link w:val="Title"/>
    <w:uiPriority w:val="10"/>
    <w:rsid w:val="00FF25DB"/>
    <w:rPr>
      <w:rFonts w:ascii="Arial" w:eastAsiaTheme="majorEastAsia" w:hAnsi="Arial" w:cstheme="majorBidi"/>
      <w:b/>
      <w:color w:val="FFFFFF" w:themeColor="background1"/>
      <w:spacing w:val="5"/>
      <w:kern w:val="28"/>
      <w:sz w:val="42"/>
      <w:szCs w:val="52"/>
    </w:rPr>
  </w:style>
  <w:style w:type="paragraph" w:styleId="Subtitle">
    <w:name w:val="Subtitle"/>
    <w:basedOn w:val="Normal"/>
    <w:next w:val="Normal"/>
    <w:link w:val="SubtitleChar"/>
    <w:uiPriority w:val="11"/>
    <w:qFormat/>
    <w:rsid w:val="004D60D3"/>
    <w:pPr>
      <w:numPr>
        <w:ilvl w:val="1"/>
      </w:numPr>
    </w:pPr>
    <w:rPr>
      <w:rFonts w:asciiTheme="majorHAnsi" w:eastAsiaTheme="majorEastAsia" w:hAnsiTheme="majorHAnsi" w:cstheme="majorBidi"/>
      <w:i/>
      <w:iCs/>
      <w:color w:val="008EBA" w:themeColor="accent1"/>
      <w:spacing w:val="15"/>
      <w:sz w:val="24"/>
      <w:szCs w:val="24"/>
    </w:rPr>
  </w:style>
  <w:style w:type="character" w:customStyle="1" w:styleId="SubtitleChar">
    <w:name w:val="Subtitle Char"/>
    <w:basedOn w:val="DefaultParagraphFont"/>
    <w:link w:val="Subtitle"/>
    <w:uiPriority w:val="11"/>
    <w:rsid w:val="004D60D3"/>
    <w:rPr>
      <w:rFonts w:asciiTheme="majorHAnsi" w:eastAsiaTheme="majorEastAsia" w:hAnsiTheme="majorHAnsi" w:cstheme="majorBidi"/>
      <w:i/>
      <w:iCs/>
      <w:color w:val="008EBA" w:themeColor="accent1"/>
      <w:spacing w:val="15"/>
      <w:sz w:val="24"/>
      <w:szCs w:val="24"/>
    </w:rPr>
  </w:style>
  <w:style w:type="paragraph" w:customStyle="1" w:styleId="BodyCopy">
    <w:name w:val="Body Copy"/>
    <w:basedOn w:val="Normal"/>
    <w:uiPriority w:val="99"/>
    <w:rsid w:val="00780857"/>
    <w:pPr>
      <w:suppressAutoHyphens/>
      <w:autoSpaceDE w:val="0"/>
      <w:autoSpaceDN w:val="0"/>
      <w:adjustRightInd w:val="0"/>
      <w:spacing w:before="85" w:after="85" w:line="240" w:lineRule="atLeast"/>
      <w:textAlignment w:val="center"/>
    </w:pPr>
    <w:rPr>
      <w:rFonts w:ascii="Gotham Book" w:hAnsi="Gotham Book" w:cs="Gotham Book"/>
      <w:color w:val="00426F"/>
      <w:sz w:val="18"/>
      <w:szCs w:val="18"/>
      <w:lang w:val="en-US"/>
    </w:rPr>
  </w:style>
  <w:style w:type="character" w:styleId="FollowedHyperlink">
    <w:name w:val="FollowedHyperlink"/>
    <w:basedOn w:val="DefaultParagraphFont"/>
    <w:uiPriority w:val="99"/>
    <w:semiHidden/>
    <w:unhideWhenUsed/>
    <w:rsid w:val="00806516"/>
    <w:rPr>
      <w:color w:val="A50776" w:themeColor="accent6"/>
      <w:u w:val="single"/>
    </w:rPr>
  </w:style>
  <w:style w:type="paragraph" w:styleId="NoSpacing">
    <w:name w:val="No Spacing"/>
    <w:link w:val="NoSpacingChar"/>
    <w:uiPriority w:val="1"/>
    <w:qFormat/>
    <w:rsid w:val="00AE5FD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C036D3"/>
    <w:rPr>
      <w:rFonts w:eastAsiaTheme="minorEastAsia"/>
      <w:lang w:val="en-US" w:eastAsia="zh-CN"/>
    </w:rPr>
  </w:style>
  <w:style w:type="table" w:styleId="TableGrid">
    <w:name w:val="Table Grid"/>
    <w:basedOn w:val="TableNormal"/>
    <w:uiPriority w:val="59"/>
    <w:rsid w:val="0083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SITableBodyText">
    <w:name w:val="DFSI Table Body Text"/>
    <w:uiPriority w:val="13"/>
    <w:qFormat/>
    <w:rsid w:val="00831770"/>
    <w:pPr>
      <w:keepNext/>
      <w:tabs>
        <w:tab w:val="left" w:pos="2268"/>
        <w:tab w:val="left" w:pos="6946"/>
      </w:tabs>
      <w:spacing w:before="60" w:after="60" w:line="240" w:lineRule="auto"/>
    </w:pPr>
    <w:rPr>
      <w:rFonts w:ascii="Arial" w:eastAsia="Times New Roman" w:hAnsi="Arial" w:cs="Times New Roman"/>
      <w:szCs w:val="20"/>
    </w:rPr>
  </w:style>
  <w:style w:type="paragraph" w:customStyle="1" w:styleId="DFSIContactDetailsHeading">
    <w:name w:val="DFSI Contact Details Heading"/>
    <w:basedOn w:val="Normal"/>
    <w:next w:val="Normal"/>
    <w:uiPriority w:val="19"/>
    <w:qFormat/>
    <w:rsid w:val="00831770"/>
    <w:pPr>
      <w:spacing w:before="240" w:after="240" w:line="300" w:lineRule="exact"/>
      <w:outlineLvl w:val="0"/>
    </w:pPr>
    <w:rPr>
      <w:rFonts w:eastAsia="Times New Roman" w:cs="Times New Roman"/>
      <w:b/>
      <w:sz w:val="28"/>
      <w:szCs w:val="24"/>
    </w:rPr>
  </w:style>
  <w:style w:type="character" w:styleId="PageNumber">
    <w:name w:val="page number"/>
    <w:semiHidden/>
    <w:rsid w:val="008C0BAE"/>
    <w:rPr>
      <w:rFonts w:ascii="Arial" w:hAnsi="Arial"/>
      <w:color w:val="auto"/>
      <w:sz w:val="20"/>
    </w:rPr>
  </w:style>
  <w:style w:type="paragraph" w:customStyle="1" w:styleId="DFSIBodyText">
    <w:name w:val="DFSI Body Text"/>
    <w:link w:val="DFSIBodyTextChar"/>
    <w:uiPriority w:val="6"/>
    <w:qFormat/>
    <w:rsid w:val="008C0BAE"/>
    <w:pPr>
      <w:spacing w:after="240" w:line="300" w:lineRule="exact"/>
      <w:ind w:left="794"/>
    </w:pPr>
    <w:rPr>
      <w:rFonts w:ascii="Arial" w:eastAsia="Times New Roman" w:hAnsi="Arial" w:cs="Times New Roman"/>
      <w:szCs w:val="24"/>
    </w:rPr>
  </w:style>
  <w:style w:type="character" w:customStyle="1" w:styleId="DFSIBodyTextChar">
    <w:name w:val="DFSI Body Text Char"/>
    <w:link w:val="DFSIBodyText"/>
    <w:uiPriority w:val="6"/>
    <w:rsid w:val="008C0BAE"/>
    <w:rPr>
      <w:rFonts w:ascii="Arial" w:eastAsia="Times New Roman" w:hAnsi="Arial" w:cs="Times New Roman"/>
      <w:szCs w:val="24"/>
    </w:rPr>
  </w:style>
  <w:style w:type="paragraph" w:customStyle="1" w:styleId="DFSIBullet">
    <w:name w:val="DFSI Bullet"/>
    <w:link w:val="DFSIBulletChar"/>
    <w:uiPriority w:val="7"/>
    <w:qFormat/>
    <w:rsid w:val="008C0BAE"/>
    <w:pPr>
      <w:numPr>
        <w:numId w:val="3"/>
      </w:numPr>
      <w:tabs>
        <w:tab w:val="left" w:pos="794"/>
      </w:tabs>
      <w:spacing w:after="120" w:line="360" w:lineRule="auto"/>
    </w:pPr>
    <w:rPr>
      <w:rFonts w:ascii="Arial" w:eastAsia="Times New Roman" w:hAnsi="Arial" w:cs="Arial"/>
      <w:szCs w:val="24"/>
      <w:lang w:val="en-US"/>
    </w:rPr>
  </w:style>
  <w:style w:type="character" w:customStyle="1" w:styleId="DFSIBulletChar">
    <w:name w:val="DFSI Bullet Char"/>
    <w:link w:val="DFSIBullet"/>
    <w:uiPriority w:val="7"/>
    <w:rsid w:val="008C0BAE"/>
    <w:rPr>
      <w:rFonts w:ascii="Arial" w:eastAsia="Times New Roman" w:hAnsi="Arial" w:cs="Arial"/>
      <w:szCs w:val="24"/>
      <w:lang w:val="en-US"/>
    </w:rPr>
  </w:style>
  <w:style w:type="paragraph" w:customStyle="1" w:styleId="DFSITableHeading">
    <w:name w:val="DFSI Table Heading"/>
    <w:uiPriority w:val="12"/>
    <w:qFormat/>
    <w:rsid w:val="008C0BAE"/>
    <w:pPr>
      <w:spacing w:before="100" w:after="100" w:line="240" w:lineRule="auto"/>
    </w:pPr>
    <w:rPr>
      <w:rFonts w:ascii="Arial" w:eastAsia="Times New Roman" w:hAnsi="Arial" w:cs="Times New Roman"/>
      <w:b/>
      <w:sz w:val="20"/>
      <w:szCs w:val="24"/>
    </w:rPr>
  </w:style>
  <w:style w:type="paragraph" w:customStyle="1" w:styleId="DFSITableText">
    <w:name w:val="DFSI Table Text"/>
    <w:uiPriority w:val="14"/>
    <w:qFormat/>
    <w:rsid w:val="008C0BAE"/>
    <w:pPr>
      <w:spacing w:before="100" w:after="100" w:line="240" w:lineRule="auto"/>
    </w:pPr>
    <w:rPr>
      <w:rFonts w:ascii="Arial" w:eastAsia="Times New Roman" w:hAnsi="Arial" w:cs="Arial"/>
      <w:sz w:val="20"/>
      <w:szCs w:val="20"/>
    </w:rPr>
  </w:style>
  <w:style w:type="paragraph" w:customStyle="1" w:styleId="DFSIFooter">
    <w:name w:val="DFSI Footer"/>
    <w:link w:val="DFSIFooterChar"/>
    <w:uiPriority w:val="99"/>
    <w:qFormat/>
    <w:rsid w:val="008C0BAE"/>
    <w:pPr>
      <w:pBdr>
        <w:top w:val="single" w:sz="6" w:space="5" w:color="003E7E"/>
      </w:pBdr>
      <w:tabs>
        <w:tab w:val="right" w:pos="9639"/>
      </w:tabs>
      <w:spacing w:after="0" w:line="240" w:lineRule="auto"/>
    </w:pPr>
    <w:rPr>
      <w:rFonts w:ascii="Arial" w:eastAsia="Times New Roman" w:hAnsi="Arial" w:cs="Arial"/>
      <w:sz w:val="16"/>
      <w:szCs w:val="16"/>
      <w:lang w:eastAsia="en-AU"/>
    </w:rPr>
  </w:style>
  <w:style w:type="character" w:customStyle="1" w:styleId="DFSIFooterChar">
    <w:name w:val="DFSI Footer Char"/>
    <w:link w:val="DFSIFooter"/>
    <w:uiPriority w:val="99"/>
    <w:rsid w:val="008C0BAE"/>
    <w:rPr>
      <w:rFonts w:ascii="Arial" w:eastAsia="Times New Roman" w:hAnsi="Arial" w:cs="Arial"/>
      <w:sz w:val="16"/>
      <w:szCs w:val="16"/>
      <w:lang w:eastAsia="en-AU"/>
    </w:rPr>
  </w:style>
  <w:style w:type="character" w:customStyle="1" w:styleId="DFSIBoldemphasis">
    <w:name w:val="DFSI Bold emphasis"/>
    <w:uiPriority w:val="17"/>
    <w:qFormat/>
    <w:rsid w:val="008C0BAE"/>
    <w:rPr>
      <w:rFonts w:ascii="Arial" w:hAnsi="Arial"/>
      <w:b/>
      <w:sz w:val="22"/>
      <w:szCs w:val="24"/>
      <w:lang w:eastAsia="en-US"/>
    </w:rPr>
  </w:style>
  <w:style w:type="character" w:styleId="UnresolvedMention">
    <w:name w:val="Unresolved Mention"/>
    <w:basedOn w:val="DefaultParagraphFont"/>
    <w:uiPriority w:val="99"/>
    <w:semiHidden/>
    <w:unhideWhenUsed/>
    <w:rsid w:val="0003058D"/>
    <w:rPr>
      <w:color w:val="605E5C"/>
      <w:shd w:val="clear" w:color="auto" w:fill="E1DFDD"/>
    </w:rPr>
  </w:style>
  <w:style w:type="paragraph" w:styleId="BodyText">
    <w:name w:val="Body Text"/>
    <w:basedOn w:val="Normal"/>
    <w:link w:val="BodyTextChar"/>
    <w:uiPriority w:val="99"/>
    <w:semiHidden/>
    <w:rsid w:val="0000305F"/>
    <w:pPr>
      <w:spacing w:before="120" w:after="240" w:line="240" w:lineRule="auto"/>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uiPriority w:val="99"/>
    <w:semiHidden/>
    <w:rsid w:val="0000305F"/>
    <w:rPr>
      <w:rFonts w:ascii="Times New Roman" w:eastAsia="Times New Roman" w:hAnsi="Times New Roman" w:cs="Times New Roman"/>
      <w:color w:val="000000"/>
      <w:sz w:val="24"/>
      <w:szCs w:val="20"/>
    </w:rPr>
  </w:style>
  <w:style w:type="paragraph" w:customStyle="1" w:styleId="DFSIContactDetailsText">
    <w:name w:val="DFSI Contact Details Text"/>
    <w:basedOn w:val="DFSIContactDetailsHeading"/>
    <w:uiPriority w:val="21"/>
    <w:qFormat/>
    <w:rsid w:val="0000305F"/>
    <w:pPr>
      <w:spacing w:line="300" w:lineRule="auto"/>
    </w:pPr>
    <w:rPr>
      <w:b w:val="0"/>
      <w:sz w:val="22"/>
    </w:rPr>
  </w:style>
  <w:style w:type="paragraph" w:customStyle="1" w:styleId="Clause1">
    <w:name w:val="Clause1"/>
    <w:basedOn w:val="Heading2"/>
    <w:next w:val="NoSpacing"/>
    <w:uiPriority w:val="99"/>
    <w:qFormat/>
    <w:rsid w:val="0000305F"/>
    <w:pPr>
      <w:keepLines w:val="0"/>
      <w:numPr>
        <w:numId w:val="4"/>
      </w:numPr>
      <w:pBdr>
        <w:bottom w:val="single" w:sz="8" w:space="3" w:color="C0C0C0"/>
      </w:pBdr>
      <w:tabs>
        <w:tab w:val="left" w:pos="851"/>
      </w:tabs>
      <w:spacing w:after="120" w:line="240" w:lineRule="auto"/>
      <w:jc w:val="both"/>
    </w:pPr>
    <w:rPr>
      <w:rFonts w:eastAsia="Arial Bold" w:cs="Arial"/>
      <w:bCs w:val="0"/>
      <w:color w:val="4F6228"/>
      <w:szCs w:val="40"/>
    </w:rPr>
  </w:style>
  <w:style w:type="paragraph" w:customStyle="1" w:styleId="Clause2">
    <w:name w:val="Clause2"/>
    <w:basedOn w:val="Normal"/>
    <w:uiPriority w:val="99"/>
    <w:qFormat/>
    <w:rsid w:val="0000305F"/>
    <w:pPr>
      <w:keepNext/>
      <w:numPr>
        <w:ilvl w:val="1"/>
        <w:numId w:val="4"/>
      </w:numPr>
      <w:spacing w:before="120" w:after="120" w:line="240" w:lineRule="auto"/>
      <w:jc w:val="both"/>
    </w:pPr>
    <w:rPr>
      <w:rFonts w:eastAsia="Times New Roman" w:cs="Times New Roman"/>
      <w:b/>
      <w:color w:val="4F6228"/>
      <w:szCs w:val="20"/>
    </w:rPr>
  </w:style>
  <w:style w:type="paragraph" w:customStyle="1" w:styleId="Clause3">
    <w:name w:val="Clause3"/>
    <w:basedOn w:val="Normal"/>
    <w:link w:val="Clause3Char"/>
    <w:uiPriority w:val="99"/>
    <w:qFormat/>
    <w:rsid w:val="0000305F"/>
    <w:pPr>
      <w:numPr>
        <w:ilvl w:val="2"/>
        <w:numId w:val="4"/>
      </w:numPr>
      <w:spacing w:before="120" w:after="120" w:line="240" w:lineRule="auto"/>
      <w:jc w:val="both"/>
    </w:pPr>
    <w:rPr>
      <w:rFonts w:eastAsia="Times New Roman" w:cs="Times New Roman"/>
      <w:szCs w:val="20"/>
    </w:rPr>
  </w:style>
  <w:style w:type="paragraph" w:customStyle="1" w:styleId="Clause4">
    <w:name w:val="Clause4"/>
    <w:basedOn w:val="Normal"/>
    <w:uiPriority w:val="99"/>
    <w:qFormat/>
    <w:rsid w:val="0000305F"/>
    <w:pPr>
      <w:numPr>
        <w:ilvl w:val="4"/>
        <w:numId w:val="4"/>
      </w:numPr>
      <w:spacing w:before="120" w:after="120" w:line="240" w:lineRule="auto"/>
      <w:jc w:val="both"/>
    </w:pPr>
    <w:rPr>
      <w:rFonts w:eastAsia="Times New Roman" w:cs="Times New Roman"/>
      <w:szCs w:val="20"/>
    </w:rPr>
  </w:style>
  <w:style w:type="paragraph" w:customStyle="1" w:styleId="Clause5">
    <w:name w:val="Clause5"/>
    <w:basedOn w:val="Normal"/>
    <w:uiPriority w:val="99"/>
    <w:qFormat/>
    <w:rsid w:val="0000305F"/>
    <w:pPr>
      <w:numPr>
        <w:ilvl w:val="5"/>
        <w:numId w:val="4"/>
      </w:numPr>
      <w:spacing w:before="120" w:after="120" w:line="240" w:lineRule="auto"/>
      <w:jc w:val="both"/>
    </w:pPr>
    <w:rPr>
      <w:rFonts w:eastAsia="Times New Roman" w:cs="Times New Roman"/>
      <w:szCs w:val="20"/>
    </w:rPr>
  </w:style>
  <w:style w:type="paragraph" w:customStyle="1" w:styleId="ClauseNoFormat">
    <w:name w:val="ClauseNoFormat"/>
    <w:basedOn w:val="Normal"/>
    <w:qFormat/>
    <w:rsid w:val="0000305F"/>
    <w:pPr>
      <w:numPr>
        <w:ilvl w:val="3"/>
        <w:numId w:val="4"/>
      </w:numPr>
      <w:spacing w:before="120" w:after="120" w:line="240" w:lineRule="auto"/>
      <w:jc w:val="both"/>
    </w:pPr>
    <w:rPr>
      <w:rFonts w:eastAsia="Times New Roman" w:cs="Arial"/>
      <w:szCs w:val="20"/>
    </w:rPr>
  </w:style>
  <w:style w:type="paragraph" w:styleId="CommentText">
    <w:name w:val="annotation text"/>
    <w:basedOn w:val="Normal"/>
    <w:link w:val="CommentTextChar"/>
    <w:uiPriority w:val="99"/>
    <w:rsid w:val="0000305F"/>
    <w:pPr>
      <w:spacing w:line="240" w:lineRule="auto"/>
    </w:pPr>
    <w:rPr>
      <w:rFonts w:eastAsia="Times New Roman" w:cs="Times New Roman"/>
      <w:szCs w:val="20"/>
    </w:rPr>
  </w:style>
  <w:style w:type="character" w:customStyle="1" w:styleId="CommentTextChar">
    <w:name w:val="Comment Text Char"/>
    <w:basedOn w:val="DefaultParagraphFont"/>
    <w:link w:val="CommentText"/>
    <w:uiPriority w:val="99"/>
    <w:rsid w:val="0000305F"/>
    <w:rPr>
      <w:rFonts w:ascii="Arial" w:eastAsia="Times New Roman" w:hAnsi="Arial" w:cs="Times New Roman"/>
      <w:sz w:val="20"/>
      <w:szCs w:val="20"/>
    </w:rPr>
  </w:style>
  <w:style w:type="character" w:styleId="CommentReference">
    <w:name w:val="annotation reference"/>
    <w:basedOn w:val="DefaultParagraphFont"/>
    <w:uiPriority w:val="99"/>
    <w:unhideWhenUsed/>
    <w:rsid w:val="0000305F"/>
    <w:rPr>
      <w:sz w:val="16"/>
      <w:szCs w:val="16"/>
    </w:rPr>
  </w:style>
  <w:style w:type="character" w:customStyle="1" w:styleId="Clause3Char">
    <w:name w:val="Clause3 Char"/>
    <w:link w:val="Clause3"/>
    <w:uiPriority w:val="99"/>
    <w:locked/>
    <w:rsid w:val="0000305F"/>
    <w:rPr>
      <w:rFonts w:ascii="Arial" w:eastAsia="Times New Roman" w:hAnsi="Arial" w:cs="Times New Roman"/>
      <w:sz w:val="20"/>
      <w:szCs w:val="20"/>
    </w:rPr>
  </w:style>
  <w:style w:type="character" w:styleId="PlaceholderText">
    <w:name w:val="Placeholder Text"/>
    <w:basedOn w:val="DefaultParagraphFont"/>
    <w:uiPriority w:val="99"/>
    <w:semiHidden/>
    <w:rsid w:val="0000305F"/>
    <w:rPr>
      <w:color w:val="808080"/>
    </w:rPr>
  </w:style>
  <w:style w:type="paragraph" w:styleId="CommentSubject">
    <w:name w:val="annotation subject"/>
    <w:basedOn w:val="CommentText"/>
    <w:next w:val="CommentText"/>
    <w:link w:val="CommentSubjectChar"/>
    <w:uiPriority w:val="99"/>
    <w:semiHidden/>
    <w:unhideWhenUsed/>
    <w:rsid w:val="00D90D3F"/>
    <w:rPr>
      <w:rFonts w:eastAsiaTheme="minorHAnsi" w:cstheme="minorBidi"/>
      <w:b/>
      <w:bCs/>
    </w:rPr>
  </w:style>
  <w:style w:type="character" w:customStyle="1" w:styleId="CommentSubjectChar">
    <w:name w:val="Comment Subject Char"/>
    <w:basedOn w:val="CommentTextChar"/>
    <w:link w:val="CommentSubject"/>
    <w:uiPriority w:val="99"/>
    <w:semiHidden/>
    <w:rsid w:val="00D90D3F"/>
    <w:rPr>
      <w:rFonts w:ascii="Arial" w:eastAsia="Times New Roman" w:hAnsi="Arial" w:cs="Times New Roman"/>
      <w:b/>
      <w:bCs/>
      <w:sz w:val="20"/>
      <w:szCs w:val="20"/>
    </w:rPr>
  </w:style>
  <w:style w:type="table" w:customStyle="1" w:styleId="TableGrid0">
    <w:name w:val="TableGrid"/>
    <w:rsid w:val="00CD467F"/>
    <w:pPr>
      <w:spacing w:after="0" w:line="240" w:lineRule="auto"/>
    </w:pPr>
    <w:rPr>
      <w:rFonts w:eastAsiaTheme="minorEastAsia"/>
      <w:lang w:eastAsia="en-AU"/>
    </w:rPr>
    <w:tblPr>
      <w:tblCellMar>
        <w:top w:w="0" w:type="dxa"/>
        <w:left w:w="0" w:type="dxa"/>
        <w:bottom w:w="0" w:type="dxa"/>
        <w:right w:w="0" w:type="dxa"/>
      </w:tblCellMar>
    </w:tblPr>
  </w:style>
  <w:style w:type="table" w:customStyle="1" w:styleId="TableGrid2">
    <w:name w:val="Table Grid2"/>
    <w:basedOn w:val="TableNormal"/>
    <w:next w:val="TableGrid"/>
    <w:uiPriority w:val="59"/>
    <w:rsid w:val="003751C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D118F"/>
    <w:pPr>
      <w:spacing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1D118F"/>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1D118F"/>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1D118F"/>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1D118F"/>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1D118F"/>
    <w:pPr>
      <w:spacing w:after="100" w:line="259" w:lineRule="auto"/>
      <w:ind w:left="1760"/>
    </w:pPr>
    <w:rPr>
      <w:rFonts w:asciiTheme="minorHAnsi" w:eastAsiaTheme="minorEastAsia" w:hAnsiTheme="minorHAns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76674">
      <w:bodyDiv w:val="1"/>
      <w:marLeft w:val="0"/>
      <w:marRight w:val="0"/>
      <w:marTop w:val="0"/>
      <w:marBottom w:val="0"/>
      <w:divBdr>
        <w:top w:val="none" w:sz="0" w:space="0" w:color="auto"/>
        <w:left w:val="none" w:sz="0" w:space="0" w:color="auto"/>
        <w:bottom w:val="none" w:sz="0" w:space="0" w:color="auto"/>
        <w:right w:val="none" w:sz="0" w:space="0" w:color="auto"/>
      </w:divBdr>
    </w:div>
    <w:div w:id="962924742">
      <w:bodyDiv w:val="1"/>
      <w:marLeft w:val="0"/>
      <w:marRight w:val="0"/>
      <w:marTop w:val="0"/>
      <w:marBottom w:val="0"/>
      <w:divBdr>
        <w:top w:val="none" w:sz="0" w:space="0" w:color="auto"/>
        <w:left w:val="none" w:sz="0" w:space="0" w:color="auto"/>
        <w:bottom w:val="none" w:sz="0" w:space="0" w:color="auto"/>
        <w:right w:val="none" w:sz="0" w:space="0" w:color="auto"/>
      </w:divBdr>
    </w:div>
    <w:div w:id="1014645367">
      <w:bodyDiv w:val="1"/>
      <w:marLeft w:val="0"/>
      <w:marRight w:val="0"/>
      <w:marTop w:val="0"/>
      <w:marBottom w:val="0"/>
      <w:divBdr>
        <w:top w:val="none" w:sz="0" w:space="0" w:color="auto"/>
        <w:left w:val="none" w:sz="0" w:space="0" w:color="auto"/>
        <w:bottom w:val="none" w:sz="0" w:space="0" w:color="auto"/>
        <w:right w:val="none" w:sz="0" w:space="0" w:color="auto"/>
      </w:divBdr>
      <w:divsChild>
        <w:div w:id="381174390">
          <w:marLeft w:val="0"/>
          <w:marRight w:val="0"/>
          <w:marTop w:val="0"/>
          <w:marBottom w:val="360"/>
          <w:divBdr>
            <w:top w:val="none" w:sz="0" w:space="0" w:color="auto"/>
            <w:left w:val="none" w:sz="0" w:space="0" w:color="auto"/>
            <w:bottom w:val="none" w:sz="0" w:space="0" w:color="auto"/>
            <w:right w:val="none" w:sz="0" w:space="0" w:color="auto"/>
          </w:divBdr>
          <w:divsChild>
            <w:div w:id="18742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3896">
      <w:bodyDiv w:val="1"/>
      <w:marLeft w:val="0"/>
      <w:marRight w:val="0"/>
      <w:marTop w:val="0"/>
      <w:marBottom w:val="0"/>
      <w:divBdr>
        <w:top w:val="none" w:sz="0" w:space="0" w:color="auto"/>
        <w:left w:val="none" w:sz="0" w:space="0" w:color="auto"/>
        <w:bottom w:val="none" w:sz="0" w:space="0" w:color="auto"/>
        <w:right w:val="none" w:sz="0" w:space="0" w:color="auto"/>
      </w:divBdr>
    </w:div>
    <w:div w:id="196518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NSWBuy@treasury.nsw.gov.au" TargetMode="External"/><Relationship Id="rId26" Type="http://schemas.openxmlformats.org/officeDocument/2006/relationships/hyperlink" Target="https://info.buy.nsw.gov.au/schemes/performance-and-management-services-scheme"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tenders.nsw.gov.au/?event=public.scheme.show&amp;RFTUUID=5AE7B95E-A020-7139-29B891589FA4E2E2"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tenders.nsw.gov.au/?event=public.scheme.show&amp;RFTUUID=5AE7B95E-A020-7139-29B891589FA4E2E2"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tenders.nsw.gov.au/dfs/?event=public.registereduser.new" TargetMode="External"/><Relationship Id="rId28" Type="http://schemas.openxmlformats.org/officeDocument/2006/relationships/hyperlink" Target="mailto:NSWbuy@treasury.nsw.gov.au" TargetMode="External"/><Relationship Id="rId10" Type="http://schemas.openxmlformats.org/officeDocument/2006/relationships/header" Target="header2.xml"/><Relationship Id="rId19" Type="http://schemas.openxmlformats.org/officeDocument/2006/relationships/hyperlink" Target="https://info.buy.nsw.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info.buy.nsw.gov.au/policy-library/policies/procurement-policy-framework" TargetMode="External"/><Relationship Id="rId27" Type="http://schemas.openxmlformats.org/officeDocument/2006/relationships/hyperlink" Target="mailto:NSWBuy@treasury.nsw.gov.au" TargetMode="Externa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hyperlink" Target="https://info.buy.nsw.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NETreasury_Theme1">
  <a:themeElements>
    <a:clrScheme name="Custom 2">
      <a:dk1>
        <a:srgbClr val="000000"/>
      </a:dk1>
      <a:lt1>
        <a:srgbClr val="FFFFFF"/>
      </a:lt1>
      <a:dk2>
        <a:srgbClr val="00416F"/>
      </a:dk2>
      <a:lt2>
        <a:srgbClr val="009383"/>
      </a:lt2>
      <a:accent1>
        <a:srgbClr val="008EBA"/>
      </a:accent1>
      <a:accent2>
        <a:srgbClr val="9ACA3C"/>
      </a:accent2>
      <a:accent3>
        <a:srgbClr val="00223E"/>
      </a:accent3>
      <a:accent4>
        <a:srgbClr val="53C8E9"/>
      </a:accent4>
      <a:accent5>
        <a:srgbClr val="4B5051"/>
      </a:accent5>
      <a:accent6>
        <a:srgbClr val="A50776"/>
      </a:accent6>
      <a:hlink>
        <a:srgbClr val="F99D24"/>
      </a:hlink>
      <a:folHlink>
        <a:srgbClr val="B9BD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NETreasury_Theme1" id="{B287221B-195D-9D49-89EC-61B3ACD13148}" vid="{7FA0FA8D-8BAA-1341-97EA-0CD5DAEFEA5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OracleSVData>
  <generic>
    <item key="SV_QUERY_LIST_4F35BF76-6C0D-4D9B-82B2-816C12CF3733">
      <compressed size="84">eJwdijEKgDAQBOdDgSiSw/I0vsMqpWBh4+8dZIubud3Bxc3Dy8lCmM5EpZEUdqnLxa7JISUHm9/inV2s/6JqqYf+Ae3nCpA=</compressed>
    </item>
    <item key="SV_HIDDEN_GRID_QUERY_LIST_4F35BF76-6C0D-4D9B-82B2-816C12CF3733">
      <compressed size="84">eJwdijEKgDAQBOdDgSiSw/I0vsMqpWBh4+8dZIubud3Bxc3Dy8lCmM5EpZEUdqnLxa7JISUHm9/inV2s/6JqqYf+Ae3nCpA=</compressed>
    </item>
  </generic>
</OracleSVData>
</file>

<file path=customXml/itemProps1.xml><?xml version="1.0" encoding="utf-8"?>
<ds:datastoreItem xmlns:ds="http://schemas.openxmlformats.org/officeDocument/2006/customXml" ds:itemID="{06AD5FF6-DE58-4B79-B61B-FF489D85CB9B}">
  <ds:schemaRefs>
    <ds:schemaRef ds:uri="http://schemas.openxmlformats.org/officeDocument/2006/bibliography"/>
  </ds:schemaRefs>
</ds:datastoreItem>
</file>

<file path=customXml/itemProps2.xml><?xml version="1.0" encoding="utf-8"?>
<ds:datastoreItem xmlns:ds="http://schemas.openxmlformats.org/officeDocument/2006/customXml" ds:itemID="{DE64832C-DDAF-4DF3-9409-C77540597DE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7886</Words>
  <Characters>44953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2023-01-25T01:00:00Z</dcterms:created>
  <dcterms:modified xsi:type="dcterms:W3CDTF">2023-01-25T01:00:00Z</dcterms:modified>
</cp:coreProperties>
</file>