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04C6A" w14:textId="77777777" w:rsidR="00ED6512" w:rsidRPr="0062289C" w:rsidRDefault="00ED6512" w:rsidP="00ED6512">
      <w:pPr>
        <w:rPr>
          <w:rFonts w:eastAsia="Times New Roman" w:cs="Arial"/>
          <w:sz w:val="20"/>
          <w:szCs w:val="20"/>
        </w:rPr>
      </w:pPr>
      <w:bookmarkStart w:id="0" w:name="_Hlk18663875"/>
    </w:p>
    <w:tbl>
      <w:tblPr>
        <w:tblW w:w="0" w:type="auto"/>
        <w:tblInd w:w="108" w:type="dxa"/>
        <w:tblLayout w:type="fixed"/>
        <w:tblCellMar>
          <w:left w:w="0" w:type="dxa"/>
          <w:right w:w="0" w:type="dxa"/>
        </w:tblCellMar>
        <w:tblLook w:val="01E0" w:firstRow="1" w:lastRow="1" w:firstColumn="1" w:lastColumn="1" w:noHBand="0" w:noVBand="0"/>
      </w:tblPr>
      <w:tblGrid>
        <w:gridCol w:w="2869"/>
        <w:gridCol w:w="41"/>
        <w:gridCol w:w="7995"/>
      </w:tblGrid>
      <w:tr w:rsidR="00ED6512" w:rsidRPr="0062289C" w14:paraId="7152A7CF" w14:textId="77777777" w:rsidTr="00555CE9">
        <w:trPr>
          <w:trHeight w:hRule="exact" w:val="7143"/>
        </w:trPr>
        <w:tc>
          <w:tcPr>
            <w:tcW w:w="10905" w:type="dxa"/>
            <w:gridSpan w:val="3"/>
            <w:tcBorders>
              <w:top w:val="nil"/>
              <w:left w:val="nil"/>
              <w:bottom w:val="nil"/>
              <w:right w:val="nil"/>
            </w:tcBorders>
          </w:tcPr>
          <w:p w14:paraId="4C303DE6" w14:textId="77777777" w:rsidR="00ED6512" w:rsidRPr="0062289C" w:rsidRDefault="00ED6512" w:rsidP="00555CE9">
            <w:pPr>
              <w:pStyle w:val="TableParagraph"/>
              <w:spacing w:line="1184" w:lineRule="exact"/>
              <w:ind w:left="2967"/>
              <w:jc w:val="both"/>
              <w:rPr>
                <w:rFonts w:eastAsia="Arial" w:cs="Arial"/>
                <w:color w:val="000000" w:themeColor="text1"/>
                <w:sz w:val="110"/>
                <w:szCs w:val="110"/>
              </w:rPr>
            </w:pPr>
            <w:r w:rsidRPr="0062289C">
              <w:rPr>
                <w:rFonts w:cs="Arial"/>
                <w:color w:val="000000" w:themeColor="text1"/>
                <w:sz w:val="110"/>
              </w:rPr>
              <w:t>NSW</w:t>
            </w:r>
          </w:p>
          <w:p w14:paraId="71C36DA8" w14:textId="77777777" w:rsidR="00ED6512" w:rsidRPr="0062289C" w:rsidRDefault="00ED6512" w:rsidP="00555CE9">
            <w:pPr>
              <w:pStyle w:val="TableParagraph"/>
              <w:ind w:left="2967" w:right="294"/>
              <w:jc w:val="both"/>
              <w:rPr>
                <w:rFonts w:eastAsia="Arial" w:cs="Arial"/>
                <w:sz w:val="110"/>
                <w:szCs w:val="110"/>
              </w:rPr>
            </w:pPr>
            <w:r w:rsidRPr="0062289C">
              <w:rPr>
                <w:rFonts w:cs="Arial"/>
                <w:color w:val="000000" w:themeColor="text1"/>
                <w:spacing w:val="5"/>
                <w:w w:val="95"/>
                <w:sz w:val="110"/>
              </w:rPr>
              <w:t>GOVERNMENT</w:t>
            </w:r>
            <w:r w:rsidRPr="0062289C">
              <w:rPr>
                <w:rFonts w:cs="Arial"/>
                <w:color w:val="000000" w:themeColor="text1"/>
                <w:spacing w:val="24"/>
                <w:w w:val="94"/>
                <w:sz w:val="110"/>
              </w:rPr>
              <w:t xml:space="preserve"> </w:t>
            </w:r>
            <w:r w:rsidRPr="0062289C">
              <w:rPr>
                <w:rFonts w:cs="Arial"/>
                <w:color w:val="000000" w:themeColor="text1"/>
                <w:sz w:val="110"/>
              </w:rPr>
              <w:t>ICT</w:t>
            </w:r>
            <w:r w:rsidRPr="0062289C">
              <w:rPr>
                <w:rFonts w:cs="Arial"/>
                <w:color w:val="000000" w:themeColor="text1"/>
                <w:spacing w:val="-60"/>
                <w:sz w:val="110"/>
              </w:rPr>
              <w:t xml:space="preserve"> </w:t>
            </w:r>
            <w:r w:rsidRPr="0062289C">
              <w:rPr>
                <w:rFonts w:cs="Arial"/>
                <w:color w:val="000000" w:themeColor="text1"/>
                <w:sz w:val="110"/>
              </w:rPr>
              <w:t>SERVICES</w:t>
            </w:r>
            <w:r w:rsidRPr="0062289C">
              <w:rPr>
                <w:rFonts w:cs="Arial"/>
                <w:color w:val="000000" w:themeColor="text1"/>
                <w:spacing w:val="22"/>
                <w:w w:val="99"/>
                <w:sz w:val="110"/>
              </w:rPr>
              <w:t xml:space="preserve"> </w:t>
            </w:r>
            <w:r w:rsidRPr="0062289C">
              <w:rPr>
                <w:rFonts w:cs="Arial"/>
                <w:color w:val="000000" w:themeColor="text1"/>
                <w:sz w:val="110"/>
              </w:rPr>
              <w:t>SCHEME</w:t>
            </w:r>
          </w:p>
        </w:tc>
      </w:tr>
      <w:tr w:rsidR="00ED6512" w:rsidRPr="0062289C" w14:paraId="66A773F6" w14:textId="77777777" w:rsidTr="00555CE9">
        <w:trPr>
          <w:trHeight w:hRule="exact" w:val="74"/>
        </w:trPr>
        <w:tc>
          <w:tcPr>
            <w:tcW w:w="2869" w:type="dxa"/>
            <w:tcBorders>
              <w:top w:val="single" w:sz="0" w:space="0" w:color="DA1F28"/>
              <w:left w:val="nil"/>
              <w:bottom w:val="nil"/>
              <w:right w:val="nil"/>
            </w:tcBorders>
            <w:shd w:val="clear" w:color="auto" w:fill="DA1F28"/>
          </w:tcPr>
          <w:p w14:paraId="0AFCB20E" w14:textId="77777777" w:rsidR="00ED6512" w:rsidRPr="007F410D" w:rsidRDefault="00ED6512" w:rsidP="00555CE9">
            <w:pPr>
              <w:rPr>
                <w:rFonts w:cs="Arial"/>
              </w:rPr>
            </w:pPr>
          </w:p>
        </w:tc>
        <w:tc>
          <w:tcPr>
            <w:tcW w:w="41" w:type="dxa"/>
            <w:tcBorders>
              <w:top w:val="nil"/>
              <w:left w:val="nil"/>
              <w:bottom w:val="nil"/>
              <w:right w:val="nil"/>
            </w:tcBorders>
          </w:tcPr>
          <w:p w14:paraId="1B476E52" w14:textId="77777777" w:rsidR="00ED6512" w:rsidRPr="0062289C" w:rsidRDefault="00ED6512" w:rsidP="00555CE9">
            <w:pPr>
              <w:rPr>
                <w:rFonts w:cs="Arial"/>
              </w:rPr>
            </w:pPr>
          </w:p>
        </w:tc>
        <w:tc>
          <w:tcPr>
            <w:tcW w:w="7995" w:type="dxa"/>
            <w:tcBorders>
              <w:top w:val="nil"/>
              <w:left w:val="nil"/>
              <w:bottom w:val="nil"/>
              <w:right w:val="nil"/>
            </w:tcBorders>
          </w:tcPr>
          <w:p w14:paraId="1E601236" w14:textId="77777777" w:rsidR="00ED6512" w:rsidRPr="0062289C" w:rsidRDefault="00ED6512" w:rsidP="00555CE9">
            <w:pPr>
              <w:rPr>
                <w:rFonts w:cs="Arial"/>
              </w:rPr>
            </w:pPr>
          </w:p>
        </w:tc>
      </w:tr>
      <w:tr w:rsidR="00ED6512" w:rsidRPr="0062289C" w14:paraId="5C080B51" w14:textId="77777777" w:rsidTr="00555CE9">
        <w:trPr>
          <w:trHeight w:hRule="exact" w:val="784"/>
        </w:trPr>
        <w:tc>
          <w:tcPr>
            <w:tcW w:w="2869" w:type="dxa"/>
            <w:tcBorders>
              <w:top w:val="nil"/>
              <w:left w:val="nil"/>
              <w:bottom w:val="nil"/>
              <w:right w:val="nil"/>
            </w:tcBorders>
            <w:shd w:val="clear" w:color="auto" w:fill="DA1F28"/>
          </w:tcPr>
          <w:p w14:paraId="4118961C" w14:textId="3C75B0CF" w:rsidR="00ED6512" w:rsidRPr="00F74DAA" w:rsidRDefault="00ED6512" w:rsidP="00555CE9">
            <w:pPr>
              <w:pStyle w:val="TableParagraph"/>
              <w:ind w:left="187"/>
              <w:rPr>
                <w:rFonts w:eastAsia="Arial" w:cs="Arial"/>
                <w:color w:val="FFFFFF" w:themeColor="background1"/>
                <w:sz w:val="28"/>
                <w:szCs w:val="28"/>
              </w:rPr>
            </w:pPr>
            <w:r w:rsidRPr="00F74DAA">
              <w:rPr>
                <w:rFonts w:cs="Arial"/>
                <w:color w:val="FFFFFF" w:themeColor="background1"/>
                <w:spacing w:val="-1"/>
                <w:sz w:val="28"/>
              </w:rPr>
              <w:t xml:space="preserve">V </w:t>
            </w:r>
            <w:r w:rsidR="005D147E">
              <w:rPr>
                <w:rFonts w:cs="Arial"/>
                <w:color w:val="FFFFFF" w:themeColor="background1"/>
                <w:spacing w:val="-1"/>
                <w:sz w:val="28"/>
              </w:rPr>
              <w:t>2</w:t>
            </w:r>
            <w:r w:rsidR="00655414">
              <w:rPr>
                <w:rFonts w:cs="Arial"/>
                <w:color w:val="FFFFFF" w:themeColor="background1"/>
                <w:spacing w:val="-1"/>
                <w:sz w:val="28"/>
              </w:rPr>
              <w:t>.1</w:t>
            </w:r>
            <w:r w:rsidRPr="00F74DAA">
              <w:rPr>
                <w:rFonts w:cs="Arial"/>
                <w:color w:val="FFFFFF" w:themeColor="background1"/>
                <w:spacing w:val="-8"/>
                <w:sz w:val="28"/>
              </w:rPr>
              <w:t xml:space="preserve"> </w:t>
            </w:r>
            <w:r w:rsidR="00655414">
              <w:rPr>
                <w:rFonts w:cs="Arial"/>
                <w:color w:val="FFFFFF" w:themeColor="background1"/>
                <w:spacing w:val="-8"/>
                <w:sz w:val="28"/>
              </w:rPr>
              <w:t>Ju</w:t>
            </w:r>
            <w:r w:rsidR="00326690">
              <w:rPr>
                <w:rFonts w:cs="Arial"/>
                <w:color w:val="FFFFFF" w:themeColor="background1"/>
                <w:spacing w:val="-1"/>
                <w:sz w:val="28"/>
              </w:rPr>
              <w:t xml:space="preserve">ly </w:t>
            </w:r>
            <w:r w:rsidR="000C7921">
              <w:rPr>
                <w:rFonts w:cs="Arial"/>
                <w:color w:val="FFFFFF" w:themeColor="background1"/>
                <w:spacing w:val="-1"/>
                <w:sz w:val="28"/>
              </w:rPr>
              <w:t>202</w:t>
            </w:r>
            <w:r w:rsidR="00655414">
              <w:rPr>
                <w:rFonts w:cs="Arial"/>
                <w:color w:val="FFFFFF" w:themeColor="background1"/>
                <w:spacing w:val="-1"/>
                <w:sz w:val="28"/>
              </w:rPr>
              <w:t>1</w:t>
            </w:r>
          </w:p>
        </w:tc>
        <w:tc>
          <w:tcPr>
            <w:tcW w:w="41" w:type="dxa"/>
            <w:tcBorders>
              <w:top w:val="nil"/>
              <w:left w:val="nil"/>
              <w:bottom w:val="nil"/>
              <w:right w:val="nil"/>
            </w:tcBorders>
          </w:tcPr>
          <w:p w14:paraId="67437FAB" w14:textId="77777777" w:rsidR="00ED6512" w:rsidRPr="007F410D" w:rsidRDefault="00ED6512" w:rsidP="00555CE9">
            <w:pPr>
              <w:rPr>
                <w:rFonts w:cs="Arial"/>
              </w:rPr>
            </w:pPr>
          </w:p>
        </w:tc>
        <w:tc>
          <w:tcPr>
            <w:tcW w:w="7995" w:type="dxa"/>
            <w:tcBorders>
              <w:top w:val="nil"/>
              <w:left w:val="nil"/>
              <w:bottom w:val="nil"/>
              <w:right w:val="nil"/>
            </w:tcBorders>
            <w:shd w:val="clear" w:color="auto" w:fill="2CA0BD"/>
          </w:tcPr>
          <w:p w14:paraId="2385B89C" w14:textId="77777777" w:rsidR="00ED6512" w:rsidRPr="0062289C" w:rsidRDefault="00ED6512" w:rsidP="00555CE9">
            <w:pPr>
              <w:pStyle w:val="TableParagraph"/>
              <w:spacing w:line="454" w:lineRule="exact"/>
              <w:ind w:left="144"/>
              <w:rPr>
                <w:rFonts w:eastAsia="Arial" w:cs="Arial"/>
                <w:sz w:val="40"/>
                <w:szCs w:val="40"/>
              </w:rPr>
            </w:pPr>
            <w:r w:rsidRPr="0062289C">
              <w:rPr>
                <w:rFonts w:cs="Arial"/>
                <w:color w:val="FFFFFF"/>
                <w:spacing w:val="1"/>
                <w:sz w:val="40"/>
              </w:rPr>
              <w:t>ICT Services Scheme</w:t>
            </w:r>
            <w:r w:rsidRPr="0062289C">
              <w:rPr>
                <w:rFonts w:cs="Arial"/>
                <w:color w:val="FFFFFF"/>
                <w:spacing w:val="-18"/>
                <w:sz w:val="40"/>
              </w:rPr>
              <w:t xml:space="preserve"> </w:t>
            </w:r>
            <w:r w:rsidRPr="0062289C">
              <w:rPr>
                <w:rFonts w:cs="Arial"/>
                <w:color w:val="FFFFFF"/>
                <w:spacing w:val="-1"/>
                <w:sz w:val="40"/>
              </w:rPr>
              <w:t>Rules</w:t>
            </w:r>
            <w:r w:rsidRPr="0062289C">
              <w:rPr>
                <w:rFonts w:cs="Arial"/>
                <w:color w:val="FFFFFF"/>
                <w:spacing w:val="-16"/>
                <w:sz w:val="40"/>
              </w:rPr>
              <w:t xml:space="preserve"> </w:t>
            </w:r>
          </w:p>
        </w:tc>
      </w:tr>
      <w:tr w:rsidR="00ED6512" w:rsidRPr="0062289C" w14:paraId="122B173B" w14:textId="77777777" w:rsidTr="00555CE9">
        <w:trPr>
          <w:trHeight w:hRule="exact" w:val="197"/>
        </w:trPr>
        <w:tc>
          <w:tcPr>
            <w:tcW w:w="10905" w:type="dxa"/>
            <w:gridSpan w:val="3"/>
            <w:tcBorders>
              <w:top w:val="nil"/>
              <w:left w:val="nil"/>
              <w:bottom w:val="nil"/>
              <w:right w:val="nil"/>
            </w:tcBorders>
          </w:tcPr>
          <w:p w14:paraId="3BA709AD" w14:textId="77777777" w:rsidR="00ED6512" w:rsidRPr="007F410D" w:rsidRDefault="00ED6512" w:rsidP="00555CE9">
            <w:pPr>
              <w:rPr>
                <w:rFonts w:cs="Arial"/>
              </w:rPr>
            </w:pPr>
          </w:p>
        </w:tc>
      </w:tr>
      <w:tr w:rsidR="00ED6512" w:rsidRPr="0062289C" w14:paraId="301E3544" w14:textId="77777777" w:rsidTr="00555CE9">
        <w:trPr>
          <w:trHeight w:hRule="exact" w:val="2078"/>
        </w:trPr>
        <w:tc>
          <w:tcPr>
            <w:tcW w:w="10905" w:type="dxa"/>
            <w:gridSpan w:val="3"/>
            <w:tcBorders>
              <w:top w:val="nil"/>
              <w:left w:val="nil"/>
              <w:bottom w:val="nil"/>
              <w:right w:val="nil"/>
            </w:tcBorders>
          </w:tcPr>
          <w:p w14:paraId="1A26DCB2" w14:textId="77777777" w:rsidR="00ED6512" w:rsidRPr="007F410D" w:rsidRDefault="00ED6512" w:rsidP="00555CE9">
            <w:pPr>
              <w:pStyle w:val="TableParagraph"/>
              <w:rPr>
                <w:rFonts w:eastAsia="Times New Roman" w:cs="Arial"/>
                <w:sz w:val="26"/>
                <w:szCs w:val="26"/>
              </w:rPr>
            </w:pPr>
          </w:p>
          <w:p w14:paraId="5FED5D39" w14:textId="4B027076" w:rsidR="00ED6512" w:rsidRPr="00EE60A0" w:rsidRDefault="00ED6512" w:rsidP="00555CE9">
            <w:pPr>
              <w:pStyle w:val="TableParagraph"/>
              <w:spacing w:line="360" w:lineRule="auto"/>
              <w:ind w:left="3068"/>
              <w:rPr>
                <w:rFonts w:eastAsia="Arial" w:cs="Arial"/>
                <w:sz w:val="28"/>
                <w:szCs w:val="28"/>
              </w:rPr>
            </w:pPr>
            <w:r w:rsidRPr="00EE60A0">
              <w:rPr>
                <w:rFonts w:cs="Arial"/>
                <w:spacing w:val="-1"/>
                <w:sz w:val="28"/>
                <w:szCs w:val="28"/>
              </w:rPr>
              <w:t>These Rules apply to</w:t>
            </w:r>
            <w:r w:rsidRPr="00EE60A0">
              <w:rPr>
                <w:rFonts w:cs="Arial"/>
                <w:spacing w:val="-8"/>
                <w:sz w:val="28"/>
                <w:szCs w:val="28"/>
              </w:rPr>
              <w:t xml:space="preserve"> </w:t>
            </w:r>
            <w:r w:rsidRPr="00EE60A0">
              <w:rPr>
                <w:rFonts w:cs="Arial"/>
                <w:sz w:val="28"/>
                <w:szCs w:val="28"/>
              </w:rPr>
              <w:t xml:space="preserve">all </w:t>
            </w:r>
            <w:r w:rsidR="00084A80" w:rsidRPr="00EE60A0">
              <w:rPr>
                <w:rFonts w:cs="Arial"/>
                <w:iCs/>
                <w:sz w:val="28"/>
                <w:szCs w:val="28"/>
              </w:rPr>
              <w:t>NSW Government Agencies</w:t>
            </w:r>
            <w:r w:rsidR="00084A80" w:rsidRPr="00EE60A0">
              <w:rPr>
                <w:rFonts w:cs="Arial"/>
                <w:sz w:val="28"/>
                <w:szCs w:val="28"/>
              </w:rPr>
              <w:t xml:space="preserve"> and </w:t>
            </w:r>
            <w:r w:rsidRPr="00EE60A0">
              <w:rPr>
                <w:rFonts w:cs="Arial"/>
                <w:sz w:val="28"/>
                <w:szCs w:val="28"/>
              </w:rPr>
              <w:t>registered Suppliers</w:t>
            </w:r>
            <w:r w:rsidRPr="00EE60A0">
              <w:rPr>
                <w:rFonts w:cs="Arial"/>
                <w:spacing w:val="-9"/>
                <w:sz w:val="28"/>
                <w:szCs w:val="28"/>
              </w:rPr>
              <w:t xml:space="preserve"> </w:t>
            </w:r>
            <w:r w:rsidRPr="00EE60A0">
              <w:rPr>
                <w:rFonts w:cs="Arial"/>
                <w:sz w:val="28"/>
                <w:szCs w:val="28"/>
              </w:rPr>
              <w:t>on</w:t>
            </w:r>
            <w:r w:rsidRPr="00EE60A0">
              <w:rPr>
                <w:rFonts w:cs="Arial"/>
                <w:spacing w:val="-13"/>
                <w:sz w:val="28"/>
                <w:szCs w:val="28"/>
              </w:rPr>
              <w:t xml:space="preserve"> </w:t>
            </w:r>
            <w:r w:rsidRPr="00EE60A0">
              <w:rPr>
                <w:rFonts w:cs="Arial"/>
                <w:spacing w:val="-1"/>
                <w:sz w:val="28"/>
                <w:szCs w:val="28"/>
              </w:rPr>
              <w:t xml:space="preserve">the </w:t>
            </w:r>
            <w:r w:rsidRPr="00EE60A0">
              <w:rPr>
                <w:rFonts w:cs="Arial"/>
                <w:i/>
                <w:spacing w:val="-2"/>
                <w:sz w:val="28"/>
                <w:szCs w:val="28"/>
              </w:rPr>
              <w:t>NSW</w:t>
            </w:r>
            <w:r w:rsidRPr="00EE60A0">
              <w:rPr>
                <w:rFonts w:cs="Arial"/>
                <w:i/>
                <w:spacing w:val="-7"/>
                <w:sz w:val="28"/>
                <w:szCs w:val="28"/>
              </w:rPr>
              <w:t xml:space="preserve"> </w:t>
            </w:r>
            <w:r w:rsidRPr="00EE60A0">
              <w:rPr>
                <w:rFonts w:cs="Arial"/>
                <w:i/>
                <w:sz w:val="28"/>
                <w:szCs w:val="28"/>
              </w:rPr>
              <w:t>Government</w:t>
            </w:r>
            <w:r w:rsidRPr="00EE60A0">
              <w:rPr>
                <w:rFonts w:cs="Arial"/>
                <w:i/>
                <w:spacing w:val="-7"/>
                <w:sz w:val="28"/>
                <w:szCs w:val="28"/>
              </w:rPr>
              <w:t xml:space="preserve"> </w:t>
            </w:r>
            <w:r w:rsidRPr="00EE60A0">
              <w:rPr>
                <w:rFonts w:cs="Arial"/>
                <w:i/>
                <w:spacing w:val="-1"/>
                <w:sz w:val="28"/>
                <w:szCs w:val="28"/>
              </w:rPr>
              <w:t>ICT</w:t>
            </w:r>
            <w:r w:rsidRPr="00EE60A0">
              <w:rPr>
                <w:rFonts w:cs="Arial"/>
                <w:i/>
                <w:spacing w:val="-9"/>
                <w:sz w:val="28"/>
                <w:szCs w:val="28"/>
              </w:rPr>
              <w:t xml:space="preserve"> </w:t>
            </w:r>
            <w:r w:rsidRPr="00EE60A0">
              <w:rPr>
                <w:rFonts w:cs="Arial"/>
                <w:i/>
                <w:spacing w:val="-1"/>
                <w:sz w:val="28"/>
                <w:szCs w:val="28"/>
              </w:rPr>
              <w:t>Services</w:t>
            </w:r>
            <w:r w:rsidRPr="00EE60A0">
              <w:rPr>
                <w:rFonts w:cs="Arial"/>
                <w:i/>
                <w:spacing w:val="-8"/>
                <w:sz w:val="28"/>
                <w:szCs w:val="28"/>
              </w:rPr>
              <w:t xml:space="preserve"> </w:t>
            </w:r>
            <w:r w:rsidRPr="00EE60A0">
              <w:rPr>
                <w:rFonts w:cs="Arial"/>
                <w:i/>
                <w:sz w:val="28"/>
                <w:szCs w:val="28"/>
              </w:rPr>
              <w:t>Scheme</w:t>
            </w:r>
            <w:r w:rsidR="00084A80" w:rsidRPr="00EE60A0">
              <w:rPr>
                <w:rFonts w:cs="Arial"/>
                <w:iCs/>
                <w:sz w:val="28"/>
                <w:szCs w:val="28"/>
              </w:rPr>
              <w:t xml:space="preserve">  </w:t>
            </w:r>
          </w:p>
        </w:tc>
      </w:tr>
    </w:tbl>
    <w:p w14:paraId="11EE3837" w14:textId="77777777" w:rsidR="00ED6512" w:rsidRPr="0062289C" w:rsidRDefault="00ED6512" w:rsidP="00ED6512">
      <w:pPr>
        <w:spacing w:line="590" w:lineRule="atLeast"/>
        <w:rPr>
          <w:rFonts w:eastAsia="Arial" w:cs="Arial"/>
          <w:sz w:val="26"/>
          <w:szCs w:val="26"/>
        </w:rPr>
        <w:sectPr w:rsidR="00ED6512" w:rsidRPr="0062289C" w:rsidSect="00555CE9">
          <w:headerReference w:type="default" r:id="rId11"/>
          <w:footerReference w:type="default" r:id="rId12"/>
          <w:pgSz w:w="12240" w:h="15840"/>
          <w:pgMar w:top="1500" w:right="720" w:bottom="280" w:left="400" w:header="720" w:footer="720" w:gutter="0"/>
          <w:cols w:space="720"/>
          <w:titlePg/>
          <w:docGrid w:linePitch="299"/>
        </w:sectPr>
      </w:pPr>
    </w:p>
    <w:p w14:paraId="7AEF4688" w14:textId="77777777" w:rsidR="00ED6512" w:rsidRPr="0062289C" w:rsidRDefault="00ED6512" w:rsidP="00ED6512">
      <w:pPr>
        <w:tabs>
          <w:tab w:val="left" w:pos="2350"/>
        </w:tabs>
        <w:rPr>
          <w:rFonts w:eastAsia="Times New Roman" w:cs="Arial"/>
          <w:sz w:val="20"/>
          <w:szCs w:val="20"/>
        </w:rPr>
      </w:pPr>
      <w:r w:rsidRPr="0062289C">
        <w:rPr>
          <w:rFonts w:eastAsia="Times New Roman" w:cs="Arial"/>
          <w:sz w:val="20"/>
          <w:szCs w:val="20"/>
        </w:rPr>
        <w:lastRenderedPageBreak/>
        <w:tab/>
      </w:r>
    </w:p>
    <w:p w14:paraId="4871C438" w14:textId="77777777" w:rsidR="00ED6512" w:rsidRPr="007F410D" w:rsidRDefault="00ED6512" w:rsidP="00ED6512">
      <w:pPr>
        <w:ind w:left="220"/>
        <w:rPr>
          <w:rFonts w:eastAsia="Arial" w:cs="Arial"/>
          <w:color w:val="000000" w:themeColor="text1"/>
          <w:sz w:val="28"/>
          <w:szCs w:val="28"/>
        </w:rPr>
      </w:pPr>
      <w:bookmarkStart w:id="1" w:name="_bookmark0"/>
      <w:bookmarkEnd w:id="1"/>
      <w:r w:rsidRPr="0062289C">
        <w:rPr>
          <w:rFonts w:cs="Arial"/>
          <w:color w:val="000000" w:themeColor="text1"/>
          <w:sz w:val="28"/>
        </w:rPr>
        <w:t>SCHEDULE</w:t>
      </w:r>
      <w:r w:rsidRPr="0062289C">
        <w:rPr>
          <w:rFonts w:cs="Arial"/>
          <w:color w:val="000000" w:themeColor="text1"/>
          <w:spacing w:val="-19"/>
          <w:sz w:val="28"/>
        </w:rPr>
        <w:t xml:space="preserve"> </w:t>
      </w:r>
      <w:r w:rsidRPr="0062289C">
        <w:rPr>
          <w:rFonts w:cs="Arial"/>
          <w:color w:val="000000" w:themeColor="text1"/>
          <w:spacing w:val="1"/>
          <w:sz w:val="28"/>
        </w:rPr>
        <w:t>OF</w:t>
      </w:r>
      <w:r w:rsidRPr="0062289C">
        <w:rPr>
          <w:rFonts w:cs="Arial"/>
          <w:color w:val="000000" w:themeColor="text1"/>
          <w:spacing w:val="-21"/>
          <w:sz w:val="28"/>
        </w:rPr>
        <w:t xml:space="preserve"> </w:t>
      </w:r>
      <w:r w:rsidRPr="0062289C">
        <w:rPr>
          <w:rFonts w:cs="Arial"/>
          <w:color w:val="000000" w:themeColor="text1"/>
          <w:sz w:val="28"/>
        </w:rPr>
        <w:t>DOCUMENT</w:t>
      </w:r>
      <w:r w:rsidRPr="0062289C">
        <w:rPr>
          <w:rFonts w:cs="Arial"/>
          <w:color w:val="000000" w:themeColor="text1"/>
          <w:spacing w:val="-17"/>
          <w:sz w:val="28"/>
        </w:rPr>
        <w:t xml:space="preserve"> </w:t>
      </w:r>
      <w:r w:rsidRPr="0062289C">
        <w:rPr>
          <w:rFonts w:cs="Arial"/>
          <w:color w:val="000000" w:themeColor="text1"/>
          <w:spacing w:val="1"/>
          <w:sz w:val="28"/>
        </w:rPr>
        <w:t>AMENDMENTS</w:t>
      </w:r>
    </w:p>
    <w:tbl>
      <w:tblPr>
        <w:tblStyle w:val="ListTable3-Accent1"/>
        <w:tblW w:w="9100" w:type="dxa"/>
        <w:tblLayout w:type="fixed"/>
        <w:tblLook w:val="01E0" w:firstRow="1" w:lastRow="1" w:firstColumn="1" w:lastColumn="1" w:noHBand="0" w:noVBand="0"/>
      </w:tblPr>
      <w:tblGrid>
        <w:gridCol w:w="3034"/>
        <w:gridCol w:w="3033"/>
        <w:gridCol w:w="3033"/>
      </w:tblGrid>
      <w:tr w:rsidR="00ED6512" w:rsidRPr="0062289C" w14:paraId="0513012D" w14:textId="77777777" w:rsidTr="007A59AC">
        <w:trPr>
          <w:cnfStyle w:val="100000000000" w:firstRow="1" w:lastRow="0" w:firstColumn="0" w:lastColumn="0" w:oddVBand="0" w:evenVBand="0" w:oddHBand="0" w:evenHBand="0" w:firstRowFirstColumn="0" w:firstRowLastColumn="0" w:lastRowFirstColumn="0" w:lastRowLastColumn="0"/>
          <w:trHeight w:hRule="exact" w:val="609"/>
        </w:trPr>
        <w:tc>
          <w:tcPr>
            <w:cnfStyle w:val="001000000100" w:firstRow="0" w:lastRow="0" w:firstColumn="1" w:lastColumn="0" w:oddVBand="0" w:evenVBand="0" w:oddHBand="0" w:evenHBand="0" w:firstRowFirstColumn="1" w:firstRowLastColumn="0" w:lastRowFirstColumn="0" w:lastRowLastColumn="0"/>
            <w:tcW w:w="0" w:type="dxa"/>
          </w:tcPr>
          <w:p w14:paraId="4F817913" w14:textId="77777777" w:rsidR="00ED6512" w:rsidRPr="000B25C5" w:rsidRDefault="00ED6512" w:rsidP="00555CE9">
            <w:pPr>
              <w:pStyle w:val="TableParagraph"/>
              <w:ind w:left="105"/>
              <w:rPr>
                <w:rFonts w:eastAsia="Arial" w:cs="Arial"/>
              </w:rPr>
            </w:pPr>
            <w:r w:rsidRPr="007A59AC">
              <w:rPr>
                <w:rFonts w:cs="Arial"/>
                <w:color w:val="auto"/>
                <w:spacing w:val="-2"/>
              </w:rPr>
              <w:t>Revision</w:t>
            </w:r>
            <w:r w:rsidRPr="007A59AC">
              <w:rPr>
                <w:rFonts w:cs="Arial"/>
                <w:color w:val="auto"/>
              </w:rPr>
              <w:t xml:space="preserve"> </w:t>
            </w:r>
            <w:r w:rsidRPr="007A59AC">
              <w:rPr>
                <w:rFonts w:cs="Arial"/>
                <w:color w:val="auto"/>
                <w:spacing w:val="-1"/>
              </w:rPr>
              <w:t>number</w:t>
            </w:r>
          </w:p>
        </w:tc>
        <w:tc>
          <w:tcPr>
            <w:cnfStyle w:val="000010000000" w:firstRow="0" w:lastRow="0" w:firstColumn="0" w:lastColumn="0" w:oddVBand="1" w:evenVBand="0" w:oddHBand="0" w:evenHBand="0" w:firstRowFirstColumn="0" w:firstRowLastColumn="0" w:lastRowFirstColumn="0" w:lastRowLastColumn="0"/>
            <w:tcW w:w="0" w:type="dxa"/>
          </w:tcPr>
          <w:p w14:paraId="350EBAD9" w14:textId="77777777" w:rsidR="00ED6512" w:rsidRPr="000B25C5" w:rsidRDefault="00ED6512" w:rsidP="00555CE9">
            <w:pPr>
              <w:pStyle w:val="TableParagraph"/>
              <w:ind w:left="298"/>
              <w:rPr>
                <w:rFonts w:eastAsia="Arial" w:cs="Arial"/>
              </w:rPr>
            </w:pPr>
            <w:r w:rsidRPr="007A59AC">
              <w:rPr>
                <w:rFonts w:cs="Arial"/>
                <w:color w:val="auto"/>
                <w:spacing w:val="-1"/>
              </w:rPr>
              <w:t>Date</w:t>
            </w:r>
          </w:p>
        </w:tc>
        <w:tc>
          <w:tcPr>
            <w:cnfStyle w:val="000100001000" w:firstRow="0" w:lastRow="0" w:firstColumn="0" w:lastColumn="1" w:oddVBand="0" w:evenVBand="0" w:oddHBand="0" w:evenHBand="0" w:firstRowFirstColumn="0" w:firstRowLastColumn="1" w:lastRowFirstColumn="0" w:lastRowLastColumn="0"/>
            <w:tcW w:w="0" w:type="dxa"/>
          </w:tcPr>
          <w:p w14:paraId="1122F4B8" w14:textId="77777777" w:rsidR="00ED6512" w:rsidRPr="000B25C5" w:rsidRDefault="00ED6512" w:rsidP="00555CE9">
            <w:pPr>
              <w:pStyle w:val="TableParagraph"/>
              <w:ind w:left="370"/>
              <w:rPr>
                <w:rFonts w:eastAsia="Arial" w:cs="Arial"/>
              </w:rPr>
            </w:pPr>
            <w:r w:rsidRPr="007A59AC">
              <w:rPr>
                <w:rFonts w:cs="Arial"/>
                <w:color w:val="auto"/>
                <w:spacing w:val="-2"/>
              </w:rPr>
              <w:t>Revision</w:t>
            </w:r>
            <w:r w:rsidRPr="007A59AC">
              <w:rPr>
                <w:rFonts w:cs="Arial"/>
                <w:color w:val="auto"/>
              </w:rPr>
              <w:t xml:space="preserve"> </w:t>
            </w:r>
            <w:r w:rsidRPr="007A59AC">
              <w:rPr>
                <w:rFonts w:cs="Arial"/>
                <w:color w:val="auto"/>
                <w:spacing w:val="-1"/>
              </w:rPr>
              <w:t>description</w:t>
            </w:r>
          </w:p>
        </w:tc>
      </w:tr>
      <w:tr w:rsidR="00ED6512" w:rsidRPr="0062289C" w14:paraId="69ED312F" w14:textId="77777777" w:rsidTr="007A59AC">
        <w:trPr>
          <w:cnfStyle w:val="000000100000" w:firstRow="0" w:lastRow="0" w:firstColumn="0" w:lastColumn="0" w:oddVBand="0" w:evenVBand="0" w:oddHBand="1" w:evenHBand="0" w:firstRowFirstColumn="0" w:firstRowLastColumn="0" w:lastRowFirstColumn="0" w:lastRowLastColumn="0"/>
          <w:trHeight w:hRule="exact" w:val="1279"/>
        </w:trPr>
        <w:tc>
          <w:tcPr>
            <w:cnfStyle w:val="001000000000" w:firstRow="0" w:lastRow="0" w:firstColumn="1" w:lastColumn="0" w:oddVBand="0" w:evenVBand="0" w:oddHBand="0" w:evenHBand="0" w:firstRowFirstColumn="0" w:firstRowLastColumn="0" w:lastRowFirstColumn="0" w:lastRowLastColumn="0"/>
            <w:tcW w:w="0" w:type="dxa"/>
          </w:tcPr>
          <w:p w14:paraId="4520D604" w14:textId="77777777" w:rsidR="00ED6512" w:rsidRPr="0062289C" w:rsidRDefault="00ED6512" w:rsidP="00555CE9">
            <w:pPr>
              <w:pStyle w:val="TableParagraph"/>
              <w:ind w:left="105"/>
              <w:rPr>
                <w:rFonts w:eastAsia="Arial" w:cs="Arial"/>
                <w:sz w:val="20"/>
                <w:szCs w:val="20"/>
              </w:rPr>
            </w:pPr>
            <w:r w:rsidRPr="007F410D">
              <w:rPr>
                <w:rFonts w:cs="Arial"/>
                <w:spacing w:val="-1"/>
                <w:sz w:val="20"/>
                <w:szCs w:val="20"/>
              </w:rPr>
              <w:t>V1.0</w:t>
            </w:r>
          </w:p>
        </w:tc>
        <w:tc>
          <w:tcPr>
            <w:cnfStyle w:val="000010000000" w:firstRow="0" w:lastRow="0" w:firstColumn="0" w:lastColumn="0" w:oddVBand="1" w:evenVBand="0" w:oddHBand="0" w:evenHBand="0" w:firstRowFirstColumn="0" w:firstRowLastColumn="0" w:lastRowFirstColumn="0" w:lastRowLastColumn="0"/>
            <w:tcW w:w="0" w:type="dxa"/>
          </w:tcPr>
          <w:p w14:paraId="17BF39E9" w14:textId="77777777" w:rsidR="00ED6512" w:rsidRPr="0062289C" w:rsidRDefault="00ED6512" w:rsidP="00555CE9">
            <w:pPr>
              <w:pStyle w:val="TableParagraph"/>
              <w:ind w:left="298"/>
              <w:rPr>
                <w:rFonts w:eastAsia="Arial" w:cs="Arial"/>
                <w:sz w:val="20"/>
                <w:szCs w:val="20"/>
              </w:rPr>
            </w:pPr>
            <w:r>
              <w:rPr>
                <w:rFonts w:cs="Arial"/>
                <w:spacing w:val="-1"/>
                <w:sz w:val="20"/>
                <w:szCs w:val="20"/>
              </w:rPr>
              <w:t>18/09/2019</w:t>
            </w:r>
          </w:p>
        </w:tc>
        <w:tc>
          <w:tcPr>
            <w:cnfStyle w:val="000100000000" w:firstRow="0" w:lastRow="0" w:firstColumn="0" w:lastColumn="1" w:oddVBand="0" w:evenVBand="0" w:oddHBand="0" w:evenHBand="0" w:firstRowFirstColumn="0" w:firstRowLastColumn="0" w:lastRowFirstColumn="0" w:lastRowLastColumn="0"/>
            <w:tcW w:w="0" w:type="dxa"/>
          </w:tcPr>
          <w:p w14:paraId="1E1D6D0C" w14:textId="290E683C" w:rsidR="00ED6512" w:rsidRPr="007F410D" w:rsidRDefault="00ED6512" w:rsidP="000436E0">
            <w:pPr>
              <w:pStyle w:val="TableParagraph"/>
              <w:spacing w:line="259" w:lineRule="auto"/>
              <w:ind w:left="370" w:right="216"/>
              <w:rPr>
                <w:rFonts w:eastAsia="Arial" w:cs="Arial"/>
                <w:sz w:val="20"/>
                <w:szCs w:val="20"/>
              </w:rPr>
            </w:pPr>
            <w:r w:rsidRPr="0062289C">
              <w:rPr>
                <w:rFonts w:cs="Arial"/>
                <w:spacing w:val="-1"/>
                <w:sz w:val="20"/>
                <w:szCs w:val="20"/>
              </w:rPr>
              <w:t>First</w:t>
            </w:r>
            <w:r w:rsidRPr="0062289C">
              <w:rPr>
                <w:rFonts w:cs="Arial"/>
                <w:spacing w:val="2"/>
                <w:sz w:val="20"/>
                <w:szCs w:val="20"/>
              </w:rPr>
              <w:t xml:space="preserve"> </w:t>
            </w:r>
            <w:r w:rsidRPr="0062289C">
              <w:rPr>
                <w:rFonts w:cs="Arial"/>
                <w:spacing w:val="-1"/>
                <w:sz w:val="20"/>
                <w:szCs w:val="20"/>
              </w:rPr>
              <w:t>version</w:t>
            </w:r>
            <w:r w:rsidRPr="0062289C">
              <w:rPr>
                <w:rFonts w:cs="Arial"/>
                <w:spacing w:val="-2"/>
                <w:sz w:val="20"/>
                <w:szCs w:val="20"/>
              </w:rPr>
              <w:t xml:space="preserve"> published</w:t>
            </w:r>
            <w:r w:rsidRPr="0062289C">
              <w:rPr>
                <w:rFonts w:cs="Arial"/>
                <w:spacing w:val="2"/>
                <w:sz w:val="20"/>
                <w:szCs w:val="20"/>
              </w:rPr>
              <w:t xml:space="preserve"> </w:t>
            </w:r>
            <w:r w:rsidRPr="0062289C">
              <w:rPr>
                <w:rFonts w:cs="Arial"/>
                <w:spacing w:val="-2"/>
                <w:sz w:val="20"/>
                <w:szCs w:val="20"/>
              </w:rPr>
              <w:t>o</w:t>
            </w:r>
            <w:r>
              <w:rPr>
                <w:rFonts w:cs="Arial"/>
                <w:spacing w:val="-2"/>
                <w:sz w:val="20"/>
                <w:szCs w:val="20"/>
              </w:rPr>
              <w:t>n 18</w:t>
            </w:r>
            <w:r w:rsidR="00440724">
              <w:rPr>
                <w:rFonts w:cs="Arial"/>
                <w:spacing w:val="-2"/>
                <w:sz w:val="20"/>
                <w:szCs w:val="20"/>
              </w:rPr>
              <w:t xml:space="preserve"> </w:t>
            </w:r>
            <w:permStart w:id="1291017984" w:edGrp="everyone"/>
            <w:permEnd w:id="1291017984"/>
            <w:r>
              <w:rPr>
                <w:rFonts w:cs="Arial"/>
                <w:spacing w:val="-2"/>
                <w:sz w:val="20"/>
                <w:szCs w:val="20"/>
              </w:rPr>
              <w:t>September 2019</w:t>
            </w:r>
          </w:p>
        </w:tc>
      </w:tr>
      <w:tr w:rsidR="000C7921" w:rsidRPr="0062289C" w14:paraId="229824F7" w14:textId="77777777" w:rsidTr="007A59AC">
        <w:trPr>
          <w:trHeight w:hRule="exact" w:val="1279"/>
        </w:trPr>
        <w:tc>
          <w:tcPr>
            <w:cnfStyle w:val="001000000000" w:firstRow="0" w:lastRow="0" w:firstColumn="1" w:lastColumn="0" w:oddVBand="0" w:evenVBand="0" w:oddHBand="0" w:evenHBand="0" w:firstRowFirstColumn="0" w:firstRowLastColumn="0" w:lastRowFirstColumn="0" w:lastRowLastColumn="0"/>
            <w:tcW w:w="0" w:type="dxa"/>
          </w:tcPr>
          <w:p w14:paraId="3F6EB9FD" w14:textId="77777777" w:rsidR="000C7921" w:rsidRPr="007F410D" w:rsidRDefault="000C7921" w:rsidP="00555CE9">
            <w:pPr>
              <w:pStyle w:val="TableParagraph"/>
              <w:ind w:left="105"/>
              <w:rPr>
                <w:rFonts w:cs="Arial"/>
                <w:spacing w:val="-1"/>
                <w:sz w:val="20"/>
                <w:szCs w:val="20"/>
              </w:rPr>
            </w:pPr>
            <w:r>
              <w:rPr>
                <w:rFonts w:cs="Arial"/>
                <w:spacing w:val="-1"/>
                <w:sz w:val="20"/>
                <w:szCs w:val="20"/>
              </w:rPr>
              <w:t>V1.1</w:t>
            </w:r>
          </w:p>
        </w:tc>
        <w:tc>
          <w:tcPr>
            <w:cnfStyle w:val="000010000000" w:firstRow="0" w:lastRow="0" w:firstColumn="0" w:lastColumn="0" w:oddVBand="1" w:evenVBand="0" w:oddHBand="0" w:evenHBand="0" w:firstRowFirstColumn="0" w:firstRowLastColumn="0" w:lastRowFirstColumn="0" w:lastRowLastColumn="0"/>
            <w:tcW w:w="0" w:type="dxa"/>
          </w:tcPr>
          <w:p w14:paraId="15E1EF9C" w14:textId="77777777" w:rsidR="000C7921" w:rsidRPr="000C7921" w:rsidRDefault="000C7921" w:rsidP="00555CE9">
            <w:pPr>
              <w:pStyle w:val="TableParagraph"/>
              <w:ind w:left="298"/>
              <w:rPr>
                <w:rFonts w:cs="Arial"/>
                <w:b/>
                <w:spacing w:val="-1"/>
                <w:sz w:val="20"/>
                <w:szCs w:val="20"/>
              </w:rPr>
            </w:pPr>
            <w:r>
              <w:rPr>
                <w:rFonts w:cs="Arial"/>
                <w:spacing w:val="-1"/>
                <w:sz w:val="20"/>
                <w:szCs w:val="20"/>
              </w:rPr>
              <w:t>10/01/2020</w:t>
            </w:r>
          </w:p>
        </w:tc>
        <w:tc>
          <w:tcPr>
            <w:cnfStyle w:val="000100000000" w:firstRow="0" w:lastRow="0" w:firstColumn="0" w:lastColumn="1" w:oddVBand="0" w:evenVBand="0" w:oddHBand="0" w:evenHBand="0" w:firstRowFirstColumn="0" w:firstRowLastColumn="0" w:lastRowFirstColumn="0" w:lastRowLastColumn="0"/>
            <w:tcW w:w="0" w:type="dxa"/>
          </w:tcPr>
          <w:p w14:paraId="17B1FF34" w14:textId="77777777" w:rsidR="000C7921" w:rsidRPr="0062289C" w:rsidRDefault="000C7921" w:rsidP="000436E0">
            <w:pPr>
              <w:pStyle w:val="TableParagraph"/>
              <w:spacing w:line="259" w:lineRule="auto"/>
              <w:ind w:left="370" w:right="216"/>
              <w:rPr>
                <w:rFonts w:cs="Arial"/>
                <w:spacing w:val="-1"/>
                <w:sz w:val="20"/>
                <w:szCs w:val="20"/>
              </w:rPr>
            </w:pPr>
            <w:r>
              <w:rPr>
                <w:rFonts w:cs="Arial"/>
                <w:spacing w:val="-1"/>
                <w:sz w:val="20"/>
                <w:szCs w:val="20"/>
              </w:rPr>
              <w:t>Second version published on 10 January 2020</w:t>
            </w:r>
          </w:p>
        </w:tc>
      </w:tr>
      <w:tr w:rsidR="005D147E" w:rsidRPr="0062289C" w14:paraId="52C57530" w14:textId="77777777" w:rsidTr="007A59AC">
        <w:trPr>
          <w:cnfStyle w:val="000000100000" w:firstRow="0" w:lastRow="0" w:firstColumn="0" w:lastColumn="0" w:oddVBand="0" w:evenVBand="0" w:oddHBand="1" w:evenHBand="0" w:firstRowFirstColumn="0" w:firstRowLastColumn="0" w:lastRowFirstColumn="0" w:lastRowLastColumn="0"/>
          <w:trHeight w:hRule="exact" w:val="1279"/>
        </w:trPr>
        <w:tc>
          <w:tcPr>
            <w:cnfStyle w:val="001000000000" w:firstRow="0" w:lastRow="0" w:firstColumn="1" w:lastColumn="0" w:oddVBand="0" w:evenVBand="0" w:oddHBand="0" w:evenHBand="0" w:firstRowFirstColumn="0" w:firstRowLastColumn="0" w:lastRowFirstColumn="0" w:lastRowLastColumn="0"/>
            <w:tcW w:w="0" w:type="dxa"/>
          </w:tcPr>
          <w:p w14:paraId="2DB54FCB" w14:textId="2CDE5B8E" w:rsidR="005D147E" w:rsidRDefault="005D147E" w:rsidP="00555CE9">
            <w:pPr>
              <w:pStyle w:val="TableParagraph"/>
              <w:ind w:left="105"/>
              <w:rPr>
                <w:rFonts w:cs="Arial"/>
                <w:spacing w:val="-1"/>
                <w:sz w:val="20"/>
                <w:szCs w:val="20"/>
              </w:rPr>
            </w:pPr>
            <w:r>
              <w:rPr>
                <w:rFonts w:cs="Arial"/>
                <w:spacing w:val="-1"/>
                <w:sz w:val="20"/>
                <w:szCs w:val="20"/>
              </w:rPr>
              <w:t>V1.2</w:t>
            </w:r>
            <w:r w:rsidR="00D105E0">
              <w:rPr>
                <w:rFonts w:cs="Arial"/>
                <w:spacing w:val="-1"/>
                <w:sz w:val="20"/>
                <w:szCs w:val="20"/>
              </w:rPr>
              <w:t>.1</w:t>
            </w:r>
          </w:p>
        </w:tc>
        <w:tc>
          <w:tcPr>
            <w:cnfStyle w:val="000010000000" w:firstRow="0" w:lastRow="0" w:firstColumn="0" w:lastColumn="0" w:oddVBand="1" w:evenVBand="0" w:oddHBand="0" w:evenHBand="0" w:firstRowFirstColumn="0" w:firstRowLastColumn="0" w:lastRowFirstColumn="0" w:lastRowLastColumn="0"/>
            <w:tcW w:w="0" w:type="dxa"/>
          </w:tcPr>
          <w:p w14:paraId="1FC2EE9F" w14:textId="555A731D" w:rsidR="005D147E" w:rsidRDefault="00AC19CA" w:rsidP="00555CE9">
            <w:pPr>
              <w:pStyle w:val="TableParagraph"/>
              <w:ind w:left="298"/>
              <w:rPr>
                <w:rFonts w:cs="Arial"/>
                <w:spacing w:val="-1"/>
                <w:sz w:val="20"/>
                <w:szCs w:val="20"/>
              </w:rPr>
            </w:pPr>
            <w:r>
              <w:rPr>
                <w:rFonts w:cs="Arial"/>
                <w:spacing w:val="-1"/>
                <w:sz w:val="20"/>
                <w:szCs w:val="20"/>
              </w:rPr>
              <w:t>14</w:t>
            </w:r>
            <w:r w:rsidR="005D147E">
              <w:rPr>
                <w:rFonts w:cs="Arial"/>
                <w:spacing w:val="-1"/>
                <w:sz w:val="20"/>
                <w:szCs w:val="20"/>
              </w:rPr>
              <w:t>/02/2020</w:t>
            </w:r>
          </w:p>
        </w:tc>
        <w:tc>
          <w:tcPr>
            <w:cnfStyle w:val="000100000000" w:firstRow="0" w:lastRow="0" w:firstColumn="0" w:lastColumn="1" w:oddVBand="0" w:evenVBand="0" w:oddHBand="0" w:evenHBand="0" w:firstRowFirstColumn="0" w:firstRowLastColumn="0" w:lastRowFirstColumn="0" w:lastRowLastColumn="0"/>
            <w:tcW w:w="0" w:type="dxa"/>
          </w:tcPr>
          <w:p w14:paraId="1449155E" w14:textId="7E116312" w:rsidR="005D147E" w:rsidRDefault="005D147E" w:rsidP="000436E0">
            <w:pPr>
              <w:pStyle w:val="TableParagraph"/>
              <w:spacing w:line="259" w:lineRule="auto"/>
              <w:ind w:left="370" w:right="216"/>
              <w:rPr>
                <w:rFonts w:cs="Arial"/>
                <w:spacing w:val="-1"/>
                <w:sz w:val="20"/>
                <w:szCs w:val="20"/>
              </w:rPr>
            </w:pPr>
            <w:r>
              <w:rPr>
                <w:rFonts w:cs="Arial"/>
                <w:spacing w:val="-1"/>
                <w:sz w:val="20"/>
                <w:szCs w:val="20"/>
              </w:rPr>
              <w:t>ICT Consulting Commercial Framework requirements incorporated</w:t>
            </w:r>
          </w:p>
        </w:tc>
      </w:tr>
      <w:tr w:rsidR="00AD0803" w:rsidRPr="0062289C" w14:paraId="0D79B04A" w14:textId="77777777" w:rsidTr="007A59AC">
        <w:trPr>
          <w:trHeight w:hRule="exact" w:val="1279"/>
        </w:trPr>
        <w:tc>
          <w:tcPr>
            <w:cnfStyle w:val="001000000000" w:firstRow="0" w:lastRow="0" w:firstColumn="1" w:lastColumn="0" w:oddVBand="0" w:evenVBand="0" w:oddHBand="0" w:evenHBand="0" w:firstRowFirstColumn="0" w:firstRowLastColumn="0" w:lastRowFirstColumn="0" w:lastRowLastColumn="0"/>
            <w:tcW w:w="0" w:type="dxa"/>
          </w:tcPr>
          <w:p w14:paraId="6AD0AB6D" w14:textId="6B1BD0D3" w:rsidR="00AD0803" w:rsidRDefault="00AD0803" w:rsidP="00555CE9">
            <w:pPr>
              <w:pStyle w:val="TableParagraph"/>
              <w:ind w:left="105"/>
              <w:rPr>
                <w:rFonts w:cs="Arial"/>
                <w:spacing w:val="-1"/>
                <w:sz w:val="20"/>
                <w:szCs w:val="20"/>
              </w:rPr>
            </w:pPr>
            <w:r>
              <w:rPr>
                <w:rFonts w:cs="Arial"/>
                <w:spacing w:val="-1"/>
                <w:sz w:val="20"/>
                <w:szCs w:val="20"/>
              </w:rPr>
              <w:t>V1.2.</w:t>
            </w:r>
            <w:r w:rsidR="001B4543">
              <w:rPr>
                <w:rFonts w:cs="Arial"/>
                <w:spacing w:val="-1"/>
                <w:sz w:val="20"/>
                <w:szCs w:val="20"/>
              </w:rPr>
              <w:t>2</w:t>
            </w:r>
          </w:p>
        </w:tc>
        <w:tc>
          <w:tcPr>
            <w:cnfStyle w:val="000010000000" w:firstRow="0" w:lastRow="0" w:firstColumn="0" w:lastColumn="0" w:oddVBand="1" w:evenVBand="0" w:oddHBand="0" w:evenHBand="0" w:firstRowFirstColumn="0" w:firstRowLastColumn="0" w:lastRowFirstColumn="0" w:lastRowLastColumn="0"/>
            <w:tcW w:w="0" w:type="dxa"/>
          </w:tcPr>
          <w:p w14:paraId="624D6344" w14:textId="58DB813D" w:rsidR="00AD0803" w:rsidRPr="001B4543" w:rsidRDefault="001B4543" w:rsidP="00555CE9">
            <w:pPr>
              <w:pStyle w:val="TableParagraph"/>
              <w:ind w:left="298"/>
              <w:rPr>
                <w:rFonts w:cs="Arial"/>
                <w:b/>
                <w:bCs/>
                <w:spacing w:val="-1"/>
                <w:sz w:val="20"/>
                <w:szCs w:val="20"/>
              </w:rPr>
            </w:pPr>
            <w:r w:rsidRPr="001B4543">
              <w:rPr>
                <w:rFonts w:cs="Arial"/>
                <w:spacing w:val="-1"/>
                <w:sz w:val="20"/>
                <w:szCs w:val="20"/>
              </w:rPr>
              <w:t>14/05/2020</w:t>
            </w:r>
          </w:p>
        </w:tc>
        <w:tc>
          <w:tcPr>
            <w:cnfStyle w:val="000100000000" w:firstRow="0" w:lastRow="0" w:firstColumn="0" w:lastColumn="1" w:oddVBand="0" w:evenVBand="0" w:oddHBand="0" w:evenHBand="0" w:firstRowFirstColumn="0" w:firstRowLastColumn="0" w:lastRowFirstColumn="0" w:lastRowLastColumn="0"/>
            <w:tcW w:w="0" w:type="dxa"/>
          </w:tcPr>
          <w:p w14:paraId="4DE60C7B" w14:textId="0FAE4D66" w:rsidR="00AD0803" w:rsidRDefault="001B4543" w:rsidP="000436E0">
            <w:pPr>
              <w:pStyle w:val="TableParagraph"/>
              <w:spacing w:line="259" w:lineRule="auto"/>
              <w:ind w:left="370" w:right="216"/>
              <w:rPr>
                <w:rFonts w:cs="Arial"/>
                <w:spacing w:val="-1"/>
                <w:sz w:val="20"/>
                <w:szCs w:val="20"/>
              </w:rPr>
            </w:pPr>
            <w:r>
              <w:rPr>
                <w:rFonts w:cs="Arial"/>
                <w:spacing w:val="-1"/>
                <w:sz w:val="20"/>
                <w:szCs w:val="20"/>
              </w:rPr>
              <w:t>Updated the hyper links</w:t>
            </w:r>
          </w:p>
        </w:tc>
      </w:tr>
      <w:tr w:rsidR="001A35E3" w:rsidRPr="0062289C" w14:paraId="09DD754B" w14:textId="77777777" w:rsidTr="000436E0">
        <w:trPr>
          <w:cnfStyle w:val="000000100000" w:firstRow="0" w:lastRow="0" w:firstColumn="0" w:lastColumn="0" w:oddVBand="0" w:evenVBand="0" w:oddHBand="1" w:evenHBand="0" w:firstRowFirstColumn="0" w:firstRowLastColumn="0" w:lastRowFirstColumn="0" w:lastRowLastColumn="0"/>
          <w:trHeight w:hRule="exact" w:val="1551"/>
        </w:trPr>
        <w:tc>
          <w:tcPr>
            <w:cnfStyle w:val="001000000000" w:firstRow="0" w:lastRow="0" w:firstColumn="1" w:lastColumn="0" w:oddVBand="0" w:evenVBand="0" w:oddHBand="0" w:evenHBand="0" w:firstRowFirstColumn="0" w:firstRowLastColumn="0" w:lastRowFirstColumn="0" w:lastRowLastColumn="0"/>
            <w:tcW w:w="0" w:type="dxa"/>
          </w:tcPr>
          <w:p w14:paraId="1143D1E3" w14:textId="2F6B7243" w:rsidR="001A35E3" w:rsidRDefault="001A35E3" w:rsidP="00555CE9">
            <w:pPr>
              <w:pStyle w:val="TableParagraph"/>
              <w:ind w:left="105"/>
              <w:rPr>
                <w:rFonts w:cs="Arial"/>
                <w:spacing w:val="-1"/>
                <w:sz w:val="20"/>
                <w:szCs w:val="20"/>
              </w:rPr>
            </w:pPr>
            <w:r>
              <w:rPr>
                <w:rFonts w:cs="Arial"/>
                <w:spacing w:val="-1"/>
                <w:sz w:val="20"/>
                <w:szCs w:val="20"/>
              </w:rPr>
              <w:t>V1.2.3</w:t>
            </w:r>
          </w:p>
        </w:tc>
        <w:tc>
          <w:tcPr>
            <w:cnfStyle w:val="000010000000" w:firstRow="0" w:lastRow="0" w:firstColumn="0" w:lastColumn="0" w:oddVBand="1" w:evenVBand="0" w:oddHBand="0" w:evenHBand="0" w:firstRowFirstColumn="0" w:firstRowLastColumn="0" w:lastRowFirstColumn="0" w:lastRowLastColumn="0"/>
            <w:tcW w:w="0" w:type="dxa"/>
          </w:tcPr>
          <w:p w14:paraId="71D7B80B" w14:textId="4B47A8EE" w:rsidR="001A35E3" w:rsidRPr="001B4543" w:rsidRDefault="00F95592" w:rsidP="00555CE9">
            <w:pPr>
              <w:pStyle w:val="TableParagraph"/>
              <w:ind w:left="298"/>
              <w:rPr>
                <w:rFonts w:cs="Arial"/>
                <w:spacing w:val="-1"/>
                <w:sz w:val="20"/>
                <w:szCs w:val="20"/>
              </w:rPr>
            </w:pPr>
            <w:r>
              <w:rPr>
                <w:rFonts w:cs="Arial"/>
                <w:spacing w:val="-1"/>
                <w:sz w:val="20"/>
                <w:szCs w:val="20"/>
              </w:rPr>
              <w:t>30</w:t>
            </w:r>
            <w:r w:rsidR="001A35E3">
              <w:rPr>
                <w:rFonts w:cs="Arial"/>
                <w:spacing w:val="-1"/>
                <w:sz w:val="20"/>
                <w:szCs w:val="20"/>
              </w:rPr>
              <w:t>/09/2020</w:t>
            </w:r>
          </w:p>
        </w:tc>
        <w:tc>
          <w:tcPr>
            <w:cnfStyle w:val="000100000000" w:firstRow="0" w:lastRow="0" w:firstColumn="0" w:lastColumn="1" w:oddVBand="0" w:evenVBand="0" w:oddHBand="0" w:evenHBand="0" w:firstRowFirstColumn="0" w:firstRowLastColumn="0" w:lastRowFirstColumn="0" w:lastRowLastColumn="0"/>
            <w:tcW w:w="0" w:type="dxa"/>
          </w:tcPr>
          <w:p w14:paraId="7BBC823E" w14:textId="59190A81" w:rsidR="001A35E3" w:rsidRDefault="00F95592" w:rsidP="000436E0">
            <w:pPr>
              <w:pStyle w:val="TableParagraph"/>
              <w:spacing w:line="259" w:lineRule="auto"/>
              <w:ind w:left="370" w:right="216"/>
              <w:rPr>
                <w:rFonts w:cs="Arial"/>
                <w:spacing w:val="-1"/>
                <w:sz w:val="20"/>
                <w:szCs w:val="20"/>
              </w:rPr>
            </w:pPr>
            <w:r>
              <w:rPr>
                <w:rFonts w:cs="Arial"/>
                <w:spacing w:val="-1"/>
                <w:sz w:val="20"/>
                <w:szCs w:val="20"/>
              </w:rPr>
              <w:t>Review of scheme rules for plain English and hyperlinks updated</w:t>
            </w:r>
          </w:p>
        </w:tc>
      </w:tr>
      <w:tr w:rsidR="004733D1" w:rsidRPr="0062289C" w14:paraId="3226FC16" w14:textId="77777777" w:rsidTr="000436E0">
        <w:trPr>
          <w:trHeight w:hRule="exact" w:val="1551"/>
        </w:trPr>
        <w:tc>
          <w:tcPr>
            <w:cnfStyle w:val="001000000000" w:firstRow="0" w:lastRow="0" w:firstColumn="1" w:lastColumn="0" w:oddVBand="0" w:evenVBand="0" w:oddHBand="0" w:evenHBand="0" w:firstRowFirstColumn="0" w:firstRowLastColumn="0" w:lastRowFirstColumn="0" w:lastRowLastColumn="0"/>
            <w:tcW w:w="0" w:type="dxa"/>
          </w:tcPr>
          <w:p w14:paraId="57DF65B4" w14:textId="00B77AFF" w:rsidR="004733D1" w:rsidRDefault="004733D1" w:rsidP="00555CE9">
            <w:pPr>
              <w:pStyle w:val="TableParagraph"/>
              <w:ind w:left="105"/>
              <w:rPr>
                <w:rFonts w:cs="Arial"/>
                <w:spacing w:val="-1"/>
                <w:sz w:val="20"/>
                <w:szCs w:val="20"/>
              </w:rPr>
            </w:pPr>
            <w:r>
              <w:rPr>
                <w:rFonts w:cs="Arial"/>
                <w:spacing w:val="-1"/>
                <w:sz w:val="20"/>
                <w:szCs w:val="20"/>
              </w:rPr>
              <w:t>V2</w:t>
            </w:r>
          </w:p>
        </w:tc>
        <w:tc>
          <w:tcPr>
            <w:cnfStyle w:val="000010000000" w:firstRow="0" w:lastRow="0" w:firstColumn="0" w:lastColumn="0" w:oddVBand="1" w:evenVBand="0" w:oddHBand="0" w:evenHBand="0" w:firstRowFirstColumn="0" w:firstRowLastColumn="0" w:lastRowFirstColumn="0" w:lastRowLastColumn="0"/>
            <w:tcW w:w="0" w:type="dxa"/>
          </w:tcPr>
          <w:p w14:paraId="304D9B9C" w14:textId="32EDF237" w:rsidR="004733D1" w:rsidRPr="00EE60A0" w:rsidRDefault="004733D1" w:rsidP="00555CE9">
            <w:pPr>
              <w:pStyle w:val="TableParagraph"/>
              <w:ind w:left="298"/>
              <w:rPr>
                <w:rFonts w:cs="Arial"/>
                <w:b/>
                <w:bCs/>
                <w:spacing w:val="-1"/>
                <w:sz w:val="20"/>
                <w:szCs w:val="20"/>
              </w:rPr>
            </w:pPr>
            <w:r>
              <w:rPr>
                <w:rFonts w:cs="Arial"/>
                <w:b/>
                <w:bCs/>
                <w:spacing w:val="-1"/>
                <w:sz w:val="20"/>
                <w:szCs w:val="20"/>
              </w:rPr>
              <w:t>23/1</w:t>
            </w:r>
            <w:r w:rsidR="004C188A">
              <w:rPr>
                <w:rFonts w:cs="Arial"/>
                <w:b/>
                <w:bCs/>
                <w:spacing w:val="-1"/>
                <w:sz w:val="20"/>
                <w:szCs w:val="20"/>
              </w:rPr>
              <w:t>1</w:t>
            </w:r>
            <w:r>
              <w:rPr>
                <w:rFonts w:cs="Arial"/>
                <w:b/>
                <w:bCs/>
                <w:spacing w:val="-1"/>
                <w:sz w:val="20"/>
                <w:szCs w:val="20"/>
              </w:rPr>
              <w:t>/2020</w:t>
            </w:r>
          </w:p>
        </w:tc>
        <w:tc>
          <w:tcPr>
            <w:cnfStyle w:val="000100000000" w:firstRow="0" w:lastRow="0" w:firstColumn="0" w:lastColumn="1" w:oddVBand="0" w:evenVBand="0" w:oddHBand="0" w:evenHBand="0" w:firstRowFirstColumn="0" w:firstRowLastColumn="0" w:lastRowFirstColumn="0" w:lastRowLastColumn="0"/>
            <w:tcW w:w="0" w:type="dxa"/>
          </w:tcPr>
          <w:p w14:paraId="2C5774C2" w14:textId="3FEE6DB7" w:rsidR="004733D1" w:rsidRDefault="004733D1" w:rsidP="000436E0">
            <w:pPr>
              <w:pStyle w:val="TableParagraph"/>
              <w:spacing w:line="259" w:lineRule="auto"/>
              <w:ind w:left="370" w:right="216"/>
              <w:rPr>
                <w:rFonts w:cs="Arial"/>
                <w:spacing w:val="-1"/>
                <w:sz w:val="20"/>
                <w:szCs w:val="20"/>
              </w:rPr>
            </w:pPr>
            <w:r>
              <w:rPr>
                <w:rFonts w:cs="Arial"/>
                <w:spacing w:val="-1"/>
                <w:sz w:val="20"/>
                <w:szCs w:val="20"/>
              </w:rPr>
              <w:t>Compliance with EPP Direction</w:t>
            </w:r>
            <w:r w:rsidR="004C188A">
              <w:rPr>
                <w:rFonts w:cs="Arial"/>
                <w:spacing w:val="-1"/>
                <w:sz w:val="20"/>
                <w:szCs w:val="20"/>
              </w:rPr>
              <w:t xml:space="preserve"> and adding Cloud categories</w:t>
            </w:r>
          </w:p>
        </w:tc>
      </w:tr>
      <w:tr w:rsidR="00C81515" w:rsidRPr="0062289C" w14:paraId="6EE00553" w14:textId="77777777" w:rsidTr="000436E0">
        <w:trPr>
          <w:cnfStyle w:val="010000000000" w:firstRow="0" w:lastRow="1" w:firstColumn="0" w:lastColumn="0" w:oddVBand="0" w:evenVBand="0" w:oddHBand="0" w:evenHBand="0" w:firstRowFirstColumn="0" w:firstRowLastColumn="0" w:lastRowFirstColumn="0" w:lastRowLastColumn="0"/>
          <w:trHeight w:hRule="exact" w:val="1551"/>
        </w:trPr>
        <w:tc>
          <w:tcPr>
            <w:cnfStyle w:val="001000000001" w:firstRow="0" w:lastRow="0" w:firstColumn="1" w:lastColumn="0" w:oddVBand="0" w:evenVBand="0" w:oddHBand="0" w:evenHBand="0" w:firstRowFirstColumn="0" w:firstRowLastColumn="0" w:lastRowFirstColumn="1" w:lastRowLastColumn="0"/>
            <w:tcW w:w="0" w:type="dxa"/>
          </w:tcPr>
          <w:p w14:paraId="47CBD82C" w14:textId="7AA5D9E6" w:rsidR="00C81515" w:rsidRDefault="00C81515" w:rsidP="00555CE9">
            <w:pPr>
              <w:pStyle w:val="TableParagraph"/>
              <w:ind w:left="105"/>
              <w:rPr>
                <w:rFonts w:cs="Arial"/>
                <w:spacing w:val="-1"/>
                <w:sz w:val="20"/>
                <w:szCs w:val="20"/>
              </w:rPr>
            </w:pPr>
            <w:r>
              <w:rPr>
                <w:rFonts w:cs="Arial"/>
                <w:spacing w:val="-1"/>
                <w:sz w:val="20"/>
                <w:szCs w:val="20"/>
              </w:rPr>
              <w:t>V2.1</w:t>
            </w:r>
          </w:p>
        </w:tc>
        <w:tc>
          <w:tcPr>
            <w:cnfStyle w:val="000010000000" w:firstRow="0" w:lastRow="0" w:firstColumn="0" w:lastColumn="0" w:oddVBand="1" w:evenVBand="0" w:oddHBand="0" w:evenHBand="0" w:firstRowFirstColumn="0" w:firstRowLastColumn="0" w:lastRowFirstColumn="0" w:lastRowLastColumn="0"/>
            <w:tcW w:w="0" w:type="dxa"/>
          </w:tcPr>
          <w:p w14:paraId="7230F9C8" w14:textId="7022C248" w:rsidR="00C81515" w:rsidRDefault="00C81515" w:rsidP="00555CE9">
            <w:pPr>
              <w:pStyle w:val="TableParagraph"/>
              <w:ind w:left="298"/>
              <w:rPr>
                <w:rFonts w:cs="Arial"/>
                <w:b w:val="0"/>
                <w:bCs w:val="0"/>
                <w:spacing w:val="-1"/>
                <w:sz w:val="20"/>
                <w:szCs w:val="20"/>
              </w:rPr>
            </w:pPr>
            <w:r>
              <w:rPr>
                <w:rFonts w:cs="Arial"/>
                <w:b w:val="0"/>
                <w:bCs w:val="0"/>
                <w:spacing w:val="-1"/>
                <w:sz w:val="20"/>
                <w:szCs w:val="20"/>
              </w:rPr>
              <w:t>1/07/2021</w:t>
            </w:r>
          </w:p>
        </w:tc>
        <w:tc>
          <w:tcPr>
            <w:cnfStyle w:val="000100000010" w:firstRow="0" w:lastRow="0" w:firstColumn="0" w:lastColumn="1" w:oddVBand="0" w:evenVBand="0" w:oddHBand="0" w:evenHBand="0" w:firstRowFirstColumn="0" w:firstRowLastColumn="0" w:lastRowFirstColumn="0" w:lastRowLastColumn="1"/>
            <w:tcW w:w="0" w:type="dxa"/>
          </w:tcPr>
          <w:p w14:paraId="5BEB59C7" w14:textId="745AB227" w:rsidR="00C81515" w:rsidRDefault="00C90C50" w:rsidP="000436E0">
            <w:pPr>
              <w:pStyle w:val="TableParagraph"/>
              <w:spacing w:line="259" w:lineRule="auto"/>
              <w:ind w:left="370" w:right="216"/>
              <w:rPr>
                <w:rFonts w:cs="Arial"/>
                <w:spacing w:val="-1"/>
                <w:sz w:val="20"/>
                <w:szCs w:val="20"/>
              </w:rPr>
            </w:pPr>
            <w:r>
              <w:rPr>
                <w:rFonts w:cs="Arial"/>
                <w:spacing w:val="-1"/>
                <w:sz w:val="20"/>
                <w:szCs w:val="20"/>
              </w:rPr>
              <w:t>Removing the reference to Procure IT Framework and adding ICT Purchasing Framework</w:t>
            </w:r>
          </w:p>
        </w:tc>
      </w:tr>
    </w:tbl>
    <w:p w14:paraId="4B84D162" w14:textId="77777777" w:rsidR="00ED6512" w:rsidRPr="0062289C" w:rsidRDefault="00ED6512" w:rsidP="00ED6512">
      <w:pPr>
        <w:rPr>
          <w:rFonts w:eastAsia="Arial" w:cs="Arial"/>
          <w:sz w:val="20"/>
          <w:szCs w:val="20"/>
        </w:rPr>
      </w:pPr>
      <w:r w:rsidRPr="007F410D">
        <w:rPr>
          <w:rFonts w:eastAsia="Arial" w:cs="Arial"/>
          <w:sz w:val="20"/>
          <w:szCs w:val="20"/>
        </w:rPr>
        <w:br w:type="page"/>
      </w:r>
    </w:p>
    <w:bookmarkStart w:id="2" w:name="_Toc75877525" w:displacedByCustomXml="next"/>
    <w:sdt>
      <w:sdtPr>
        <w:rPr>
          <w:rFonts w:cstheme="minorBidi"/>
          <w:b w:val="0"/>
          <w:bCs w:val="0"/>
          <w:noProof w:val="0"/>
          <w:sz w:val="22"/>
          <w:szCs w:val="22"/>
        </w:rPr>
        <w:id w:val="-1307549200"/>
        <w:docPartObj>
          <w:docPartGallery w:val="Table of Contents"/>
          <w:docPartUnique/>
        </w:docPartObj>
      </w:sdtPr>
      <w:sdtEndPr>
        <w:rPr>
          <w:sz w:val="20"/>
          <w:szCs w:val="20"/>
        </w:rPr>
      </w:sdtEndPr>
      <w:sdtContent>
        <w:p w14:paraId="4161795D" w14:textId="7297D6E8" w:rsidR="00ED6512" w:rsidRPr="00F74DAA" w:rsidRDefault="006B1DB3" w:rsidP="000436E0">
          <w:pPr>
            <w:pStyle w:val="Heading1"/>
            <w:numPr>
              <w:ilvl w:val="0"/>
              <w:numId w:val="0"/>
            </w:numPr>
            <w:ind w:left="426"/>
          </w:pPr>
          <w:r>
            <w:t>TABLE OF CONTENTS</w:t>
          </w:r>
          <w:bookmarkEnd w:id="2"/>
        </w:p>
        <w:p w14:paraId="4C384030" w14:textId="337A70FC" w:rsidR="00326690" w:rsidRDefault="00ED6512">
          <w:pPr>
            <w:pStyle w:val="TOC1"/>
            <w:tabs>
              <w:tab w:val="right" w:leader="dot" w:pos="9016"/>
            </w:tabs>
            <w:rPr>
              <w:rFonts w:asciiTheme="minorHAnsi" w:eastAsiaTheme="minorEastAsia" w:hAnsiTheme="minorHAnsi"/>
              <w:b w:val="0"/>
              <w:bCs w:val="0"/>
              <w:noProof/>
              <w:sz w:val="22"/>
              <w:szCs w:val="22"/>
              <w:lang w:val="en-AU" w:eastAsia="en-AU"/>
            </w:rPr>
          </w:pPr>
          <w:r w:rsidRPr="000436E0">
            <w:rPr>
              <w:rFonts w:cs="Arial"/>
              <w:sz w:val="20"/>
              <w:szCs w:val="20"/>
            </w:rPr>
            <w:fldChar w:fldCharType="begin"/>
          </w:r>
          <w:r w:rsidRPr="000436E0">
            <w:rPr>
              <w:rFonts w:cs="Arial"/>
              <w:sz w:val="20"/>
              <w:szCs w:val="20"/>
            </w:rPr>
            <w:instrText xml:space="preserve"> TOC \o "1-3" \h \z \u </w:instrText>
          </w:r>
          <w:r w:rsidRPr="000436E0">
            <w:rPr>
              <w:rFonts w:cs="Arial"/>
              <w:sz w:val="20"/>
              <w:szCs w:val="20"/>
            </w:rPr>
            <w:fldChar w:fldCharType="separate"/>
          </w:r>
          <w:hyperlink w:anchor="_Toc75877525" w:history="1">
            <w:r w:rsidR="00326690" w:rsidRPr="00232ED9">
              <w:rPr>
                <w:rStyle w:val="Hyperlink"/>
                <w:noProof/>
              </w:rPr>
              <w:t>TABLE OF CONTENTS</w:t>
            </w:r>
            <w:r w:rsidR="00326690">
              <w:rPr>
                <w:noProof/>
                <w:webHidden/>
              </w:rPr>
              <w:tab/>
            </w:r>
            <w:r w:rsidR="00326690">
              <w:rPr>
                <w:noProof/>
                <w:webHidden/>
              </w:rPr>
              <w:fldChar w:fldCharType="begin"/>
            </w:r>
            <w:r w:rsidR="00326690">
              <w:rPr>
                <w:noProof/>
                <w:webHidden/>
              </w:rPr>
              <w:instrText xml:space="preserve"> PAGEREF _Toc75877525 \h </w:instrText>
            </w:r>
            <w:r w:rsidR="00326690">
              <w:rPr>
                <w:noProof/>
                <w:webHidden/>
              </w:rPr>
            </w:r>
            <w:r w:rsidR="00326690">
              <w:rPr>
                <w:noProof/>
                <w:webHidden/>
              </w:rPr>
              <w:fldChar w:fldCharType="separate"/>
            </w:r>
            <w:r w:rsidR="00326690">
              <w:rPr>
                <w:noProof/>
                <w:webHidden/>
              </w:rPr>
              <w:t>3</w:t>
            </w:r>
            <w:r w:rsidR="00326690">
              <w:rPr>
                <w:noProof/>
                <w:webHidden/>
              </w:rPr>
              <w:fldChar w:fldCharType="end"/>
            </w:r>
          </w:hyperlink>
        </w:p>
        <w:p w14:paraId="25035A57" w14:textId="36C9311E" w:rsidR="00326690" w:rsidRPr="00853FC9" w:rsidRDefault="000417A0">
          <w:pPr>
            <w:pStyle w:val="TOC1"/>
            <w:tabs>
              <w:tab w:val="right" w:leader="dot" w:pos="9016"/>
            </w:tabs>
            <w:rPr>
              <w:rFonts w:eastAsiaTheme="minorEastAsia" w:cs="Arial"/>
              <w:b w:val="0"/>
              <w:bCs w:val="0"/>
              <w:noProof/>
              <w:sz w:val="18"/>
              <w:szCs w:val="18"/>
              <w:lang w:val="en-AU" w:eastAsia="en-AU"/>
            </w:rPr>
          </w:pPr>
          <w:hyperlink w:anchor="_Toc75877526" w:history="1">
            <w:r w:rsidR="00326690" w:rsidRPr="00853FC9">
              <w:rPr>
                <w:rStyle w:val="Hyperlink"/>
                <w:rFonts w:cs="Arial"/>
                <w:noProof/>
                <w:sz w:val="18"/>
                <w:szCs w:val="18"/>
              </w:rPr>
              <w:t>1.</w:t>
            </w:r>
            <w:r w:rsidR="00326690" w:rsidRPr="00853FC9">
              <w:rPr>
                <w:rFonts w:eastAsiaTheme="minorEastAsia" w:cs="Arial"/>
                <w:b w:val="0"/>
                <w:bCs w:val="0"/>
                <w:noProof/>
                <w:sz w:val="18"/>
                <w:szCs w:val="18"/>
                <w:lang w:val="en-AU" w:eastAsia="en-AU"/>
              </w:rPr>
              <w:tab/>
            </w:r>
            <w:r w:rsidR="00326690" w:rsidRPr="00853FC9">
              <w:rPr>
                <w:rStyle w:val="Hyperlink"/>
                <w:rFonts w:cs="Arial"/>
                <w:noProof/>
                <w:sz w:val="18"/>
                <w:szCs w:val="18"/>
              </w:rPr>
              <w:t>CONTEXT</w:t>
            </w:r>
            <w:r w:rsidR="00326690" w:rsidRPr="00853FC9">
              <w:rPr>
                <w:rFonts w:cs="Arial"/>
                <w:noProof/>
                <w:webHidden/>
                <w:sz w:val="18"/>
                <w:szCs w:val="18"/>
              </w:rPr>
              <w:tab/>
            </w:r>
            <w:r w:rsidR="00326690" w:rsidRPr="00853FC9">
              <w:rPr>
                <w:rFonts w:cs="Arial"/>
                <w:noProof/>
                <w:webHidden/>
                <w:sz w:val="18"/>
                <w:szCs w:val="18"/>
              </w:rPr>
              <w:fldChar w:fldCharType="begin"/>
            </w:r>
            <w:r w:rsidR="00326690" w:rsidRPr="00853FC9">
              <w:rPr>
                <w:rFonts w:cs="Arial"/>
                <w:noProof/>
                <w:webHidden/>
                <w:sz w:val="18"/>
                <w:szCs w:val="18"/>
              </w:rPr>
              <w:instrText xml:space="preserve"> PAGEREF _Toc75877526 \h </w:instrText>
            </w:r>
            <w:r w:rsidR="00326690" w:rsidRPr="00853FC9">
              <w:rPr>
                <w:rFonts w:cs="Arial"/>
                <w:noProof/>
                <w:webHidden/>
                <w:sz w:val="18"/>
                <w:szCs w:val="18"/>
              </w:rPr>
            </w:r>
            <w:r w:rsidR="00326690" w:rsidRPr="00853FC9">
              <w:rPr>
                <w:rFonts w:cs="Arial"/>
                <w:noProof/>
                <w:webHidden/>
                <w:sz w:val="18"/>
                <w:szCs w:val="18"/>
              </w:rPr>
              <w:fldChar w:fldCharType="separate"/>
            </w:r>
            <w:r w:rsidR="00326690" w:rsidRPr="00853FC9">
              <w:rPr>
                <w:rFonts w:cs="Arial"/>
                <w:noProof/>
                <w:webHidden/>
                <w:sz w:val="18"/>
                <w:szCs w:val="18"/>
              </w:rPr>
              <w:t>4</w:t>
            </w:r>
            <w:r w:rsidR="00326690" w:rsidRPr="00853FC9">
              <w:rPr>
                <w:rFonts w:cs="Arial"/>
                <w:noProof/>
                <w:webHidden/>
                <w:sz w:val="18"/>
                <w:szCs w:val="18"/>
              </w:rPr>
              <w:fldChar w:fldCharType="end"/>
            </w:r>
          </w:hyperlink>
        </w:p>
        <w:p w14:paraId="0CAD7A79" w14:textId="55A3AA73" w:rsidR="00326690" w:rsidRPr="00853FC9" w:rsidRDefault="000417A0">
          <w:pPr>
            <w:pStyle w:val="TOC1"/>
            <w:tabs>
              <w:tab w:val="right" w:leader="dot" w:pos="9016"/>
            </w:tabs>
            <w:rPr>
              <w:rFonts w:eastAsiaTheme="minorEastAsia" w:cs="Arial"/>
              <w:b w:val="0"/>
              <w:bCs w:val="0"/>
              <w:noProof/>
              <w:sz w:val="18"/>
              <w:szCs w:val="18"/>
              <w:lang w:val="en-AU" w:eastAsia="en-AU"/>
            </w:rPr>
          </w:pPr>
          <w:hyperlink w:anchor="_Toc75877527" w:history="1">
            <w:r w:rsidR="00326690" w:rsidRPr="00853FC9">
              <w:rPr>
                <w:rStyle w:val="Hyperlink"/>
                <w:rFonts w:cs="Arial"/>
                <w:noProof/>
                <w:sz w:val="18"/>
                <w:szCs w:val="18"/>
              </w:rPr>
              <w:t>2.</w:t>
            </w:r>
            <w:r w:rsidR="00326690" w:rsidRPr="00853FC9">
              <w:rPr>
                <w:rFonts w:eastAsiaTheme="minorEastAsia" w:cs="Arial"/>
                <w:b w:val="0"/>
                <w:bCs w:val="0"/>
                <w:noProof/>
                <w:sz w:val="18"/>
                <w:szCs w:val="18"/>
                <w:lang w:val="en-AU" w:eastAsia="en-AU"/>
              </w:rPr>
              <w:tab/>
            </w:r>
            <w:r w:rsidR="00326690" w:rsidRPr="00853FC9">
              <w:rPr>
                <w:rStyle w:val="Hyperlink"/>
                <w:rFonts w:cs="Arial"/>
                <w:noProof/>
                <w:sz w:val="18"/>
                <w:szCs w:val="18"/>
              </w:rPr>
              <w:t>DEFINITIONS</w:t>
            </w:r>
            <w:r w:rsidR="00326690" w:rsidRPr="00853FC9">
              <w:rPr>
                <w:rFonts w:cs="Arial"/>
                <w:noProof/>
                <w:webHidden/>
                <w:sz w:val="18"/>
                <w:szCs w:val="18"/>
              </w:rPr>
              <w:tab/>
            </w:r>
            <w:r w:rsidR="00326690" w:rsidRPr="00853FC9">
              <w:rPr>
                <w:rFonts w:cs="Arial"/>
                <w:noProof/>
                <w:webHidden/>
                <w:sz w:val="18"/>
                <w:szCs w:val="18"/>
              </w:rPr>
              <w:fldChar w:fldCharType="begin"/>
            </w:r>
            <w:r w:rsidR="00326690" w:rsidRPr="00853FC9">
              <w:rPr>
                <w:rFonts w:cs="Arial"/>
                <w:noProof/>
                <w:webHidden/>
                <w:sz w:val="18"/>
                <w:szCs w:val="18"/>
              </w:rPr>
              <w:instrText xml:space="preserve"> PAGEREF _Toc75877527 \h </w:instrText>
            </w:r>
            <w:r w:rsidR="00326690" w:rsidRPr="00853FC9">
              <w:rPr>
                <w:rFonts w:cs="Arial"/>
                <w:noProof/>
                <w:webHidden/>
                <w:sz w:val="18"/>
                <w:szCs w:val="18"/>
              </w:rPr>
            </w:r>
            <w:r w:rsidR="00326690" w:rsidRPr="00853FC9">
              <w:rPr>
                <w:rFonts w:cs="Arial"/>
                <w:noProof/>
                <w:webHidden/>
                <w:sz w:val="18"/>
                <w:szCs w:val="18"/>
              </w:rPr>
              <w:fldChar w:fldCharType="separate"/>
            </w:r>
            <w:r w:rsidR="00326690" w:rsidRPr="00853FC9">
              <w:rPr>
                <w:rFonts w:cs="Arial"/>
                <w:noProof/>
                <w:webHidden/>
                <w:sz w:val="18"/>
                <w:szCs w:val="18"/>
              </w:rPr>
              <w:t>4</w:t>
            </w:r>
            <w:r w:rsidR="00326690" w:rsidRPr="00853FC9">
              <w:rPr>
                <w:rFonts w:cs="Arial"/>
                <w:noProof/>
                <w:webHidden/>
                <w:sz w:val="18"/>
                <w:szCs w:val="18"/>
              </w:rPr>
              <w:fldChar w:fldCharType="end"/>
            </w:r>
          </w:hyperlink>
        </w:p>
        <w:p w14:paraId="764036A4" w14:textId="16A451C6" w:rsidR="00326690" w:rsidRPr="00853FC9" w:rsidRDefault="000417A0">
          <w:pPr>
            <w:pStyle w:val="TOC1"/>
            <w:tabs>
              <w:tab w:val="right" w:leader="dot" w:pos="9016"/>
            </w:tabs>
            <w:rPr>
              <w:rFonts w:eastAsiaTheme="minorEastAsia" w:cs="Arial"/>
              <w:b w:val="0"/>
              <w:bCs w:val="0"/>
              <w:noProof/>
              <w:sz w:val="18"/>
              <w:szCs w:val="18"/>
              <w:lang w:val="en-AU" w:eastAsia="en-AU"/>
            </w:rPr>
          </w:pPr>
          <w:hyperlink w:anchor="_Toc75877528" w:history="1">
            <w:r w:rsidR="00326690" w:rsidRPr="00853FC9">
              <w:rPr>
                <w:rStyle w:val="Hyperlink"/>
                <w:rFonts w:cs="Arial"/>
                <w:noProof/>
                <w:sz w:val="18"/>
                <w:szCs w:val="18"/>
              </w:rPr>
              <w:t>3.</w:t>
            </w:r>
            <w:r w:rsidR="00326690" w:rsidRPr="00853FC9">
              <w:rPr>
                <w:rFonts w:eastAsiaTheme="minorEastAsia" w:cs="Arial"/>
                <w:b w:val="0"/>
                <w:bCs w:val="0"/>
                <w:noProof/>
                <w:sz w:val="18"/>
                <w:szCs w:val="18"/>
                <w:lang w:val="en-AU" w:eastAsia="en-AU"/>
              </w:rPr>
              <w:tab/>
            </w:r>
            <w:r w:rsidR="00326690" w:rsidRPr="00853FC9">
              <w:rPr>
                <w:rStyle w:val="Hyperlink"/>
                <w:rFonts w:cs="Arial"/>
                <w:noProof/>
                <w:sz w:val="18"/>
                <w:szCs w:val="18"/>
              </w:rPr>
              <w:t>EPP DIRECTION</w:t>
            </w:r>
            <w:r w:rsidR="00326690" w:rsidRPr="00853FC9">
              <w:rPr>
                <w:rFonts w:cs="Arial"/>
                <w:noProof/>
                <w:webHidden/>
                <w:sz w:val="18"/>
                <w:szCs w:val="18"/>
              </w:rPr>
              <w:tab/>
            </w:r>
            <w:r w:rsidR="00326690" w:rsidRPr="00853FC9">
              <w:rPr>
                <w:rFonts w:cs="Arial"/>
                <w:noProof/>
                <w:webHidden/>
                <w:sz w:val="18"/>
                <w:szCs w:val="18"/>
              </w:rPr>
              <w:fldChar w:fldCharType="begin"/>
            </w:r>
            <w:r w:rsidR="00326690" w:rsidRPr="00853FC9">
              <w:rPr>
                <w:rFonts w:cs="Arial"/>
                <w:noProof/>
                <w:webHidden/>
                <w:sz w:val="18"/>
                <w:szCs w:val="18"/>
              </w:rPr>
              <w:instrText xml:space="preserve"> PAGEREF _Toc75877528 \h </w:instrText>
            </w:r>
            <w:r w:rsidR="00326690" w:rsidRPr="00853FC9">
              <w:rPr>
                <w:rFonts w:cs="Arial"/>
                <w:noProof/>
                <w:webHidden/>
                <w:sz w:val="18"/>
                <w:szCs w:val="18"/>
              </w:rPr>
            </w:r>
            <w:r w:rsidR="00326690" w:rsidRPr="00853FC9">
              <w:rPr>
                <w:rFonts w:cs="Arial"/>
                <w:noProof/>
                <w:webHidden/>
                <w:sz w:val="18"/>
                <w:szCs w:val="18"/>
              </w:rPr>
              <w:fldChar w:fldCharType="separate"/>
            </w:r>
            <w:r w:rsidR="00326690" w:rsidRPr="00853FC9">
              <w:rPr>
                <w:rFonts w:cs="Arial"/>
                <w:noProof/>
                <w:webHidden/>
                <w:sz w:val="18"/>
                <w:szCs w:val="18"/>
              </w:rPr>
              <w:t>5</w:t>
            </w:r>
            <w:r w:rsidR="00326690" w:rsidRPr="00853FC9">
              <w:rPr>
                <w:rFonts w:cs="Arial"/>
                <w:noProof/>
                <w:webHidden/>
                <w:sz w:val="18"/>
                <w:szCs w:val="18"/>
              </w:rPr>
              <w:fldChar w:fldCharType="end"/>
            </w:r>
          </w:hyperlink>
        </w:p>
        <w:p w14:paraId="187D24BF" w14:textId="3DD6863A" w:rsidR="00326690" w:rsidRPr="00853FC9" w:rsidRDefault="000417A0">
          <w:pPr>
            <w:pStyle w:val="TOC1"/>
            <w:tabs>
              <w:tab w:val="right" w:leader="dot" w:pos="9016"/>
            </w:tabs>
            <w:rPr>
              <w:rFonts w:eastAsiaTheme="minorEastAsia" w:cs="Arial"/>
              <w:b w:val="0"/>
              <w:bCs w:val="0"/>
              <w:noProof/>
              <w:sz w:val="18"/>
              <w:szCs w:val="18"/>
              <w:lang w:val="en-AU" w:eastAsia="en-AU"/>
            </w:rPr>
          </w:pPr>
          <w:hyperlink w:anchor="_Toc75877529" w:history="1">
            <w:r w:rsidR="00326690" w:rsidRPr="00853FC9">
              <w:rPr>
                <w:rStyle w:val="Hyperlink"/>
                <w:rFonts w:cs="Arial"/>
                <w:noProof/>
                <w:sz w:val="18"/>
                <w:szCs w:val="18"/>
              </w:rPr>
              <w:t>4.</w:t>
            </w:r>
            <w:r w:rsidR="00326690" w:rsidRPr="00853FC9">
              <w:rPr>
                <w:rFonts w:eastAsiaTheme="minorEastAsia" w:cs="Arial"/>
                <w:b w:val="0"/>
                <w:bCs w:val="0"/>
                <w:noProof/>
                <w:sz w:val="18"/>
                <w:szCs w:val="18"/>
                <w:lang w:val="en-AU" w:eastAsia="en-AU"/>
              </w:rPr>
              <w:tab/>
            </w:r>
            <w:r w:rsidR="00326690" w:rsidRPr="00853FC9">
              <w:rPr>
                <w:rStyle w:val="Hyperlink"/>
                <w:rFonts w:cs="Arial"/>
                <w:noProof/>
                <w:sz w:val="18"/>
                <w:szCs w:val="18"/>
              </w:rPr>
              <w:t>CONTACT INFORMATION</w:t>
            </w:r>
            <w:r w:rsidR="00326690" w:rsidRPr="00853FC9">
              <w:rPr>
                <w:rFonts w:cs="Arial"/>
                <w:noProof/>
                <w:webHidden/>
                <w:sz w:val="18"/>
                <w:szCs w:val="18"/>
              </w:rPr>
              <w:tab/>
            </w:r>
            <w:r w:rsidR="00326690" w:rsidRPr="00853FC9">
              <w:rPr>
                <w:rFonts w:cs="Arial"/>
                <w:noProof/>
                <w:webHidden/>
                <w:sz w:val="18"/>
                <w:szCs w:val="18"/>
              </w:rPr>
              <w:fldChar w:fldCharType="begin"/>
            </w:r>
            <w:r w:rsidR="00326690" w:rsidRPr="00853FC9">
              <w:rPr>
                <w:rFonts w:cs="Arial"/>
                <w:noProof/>
                <w:webHidden/>
                <w:sz w:val="18"/>
                <w:szCs w:val="18"/>
              </w:rPr>
              <w:instrText xml:space="preserve"> PAGEREF _Toc75877529 \h </w:instrText>
            </w:r>
            <w:r w:rsidR="00326690" w:rsidRPr="00853FC9">
              <w:rPr>
                <w:rFonts w:cs="Arial"/>
                <w:noProof/>
                <w:webHidden/>
                <w:sz w:val="18"/>
                <w:szCs w:val="18"/>
              </w:rPr>
            </w:r>
            <w:r w:rsidR="00326690" w:rsidRPr="00853FC9">
              <w:rPr>
                <w:rFonts w:cs="Arial"/>
                <w:noProof/>
                <w:webHidden/>
                <w:sz w:val="18"/>
                <w:szCs w:val="18"/>
              </w:rPr>
              <w:fldChar w:fldCharType="separate"/>
            </w:r>
            <w:r w:rsidR="00326690" w:rsidRPr="00853FC9">
              <w:rPr>
                <w:rFonts w:cs="Arial"/>
                <w:noProof/>
                <w:webHidden/>
                <w:sz w:val="18"/>
                <w:szCs w:val="18"/>
              </w:rPr>
              <w:t>5</w:t>
            </w:r>
            <w:r w:rsidR="00326690" w:rsidRPr="00853FC9">
              <w:rPr>
                <w:rFonts w:cs="Arial"/>
                <w:noProof/>
                <w:webHidden/>
                <w:sz w:val="18"/>
                <w:szCs w:val="18"/>
              </w:rPr>
              <w:fldChar w:fldCharType="end"/>
            </w:r>
          </w:hyperlink>
        </w:p>
        <w:p w14:paraId="13F76DE9" w14:textId="289746DA" w:rsidR="00326690" w:rsidRPr="00853FC9" w:rsidRDefault="000417A0">
          <w:pPr>
            <w:pStyle w:val="TOC1"/>
            <w:tabs>
              <w:tab w:val="right" w:leader="dot" w:pos="9016"/>
            </w:tabs>
            <w:rPr>
              <w:rFonts w:eastAsiaTheme="minorEastAsia" w:cs="Arial"/>
              <w:b w:val="0"/>
              <w:bCs w:val="0"/>
              <w:noProof/>
              <w:sz w:val="18"/>
              <w:szCs w:val="18"/>
              <w:lang w:val="en-AU" w:eastAsia="en-AU"/>
            </w:rPr>
          </w:pPr>
          <w:hyperlink w:anchor="_Toc75877530" w:history="1">
            <w:r w:rsidR="00326690" w:rsidRPr="00853FC9">
              <w:rPr>
                <w:rStyle w:val="Hyperlink"/>
                <w:rFonts w:cs="Arial"/>
                <w:noProof/>
                <w:sz w:val="18"/>
                <w:szCs w:val="18"/>
              </w:rPr>
              <w:t>5.</w:t>
            </w:r>
            <w:r w:rsidR="00326690" w:rsidRPr="00853FC9">
              <w:rPr>
                <w:rFonts w:eastAsiaTheme="minorEastAsia" w:cs="Arial"/>
                <w:b w:val="0"/>
                <w:bCs w:val="0"/>
                <w:noProof/>
                <w:sz w:val="18"/>
                <w:szCs w:val="18"/>
                <w:lang w:val="en-AU" w:eastAsia="en-AU"/>
              </w:rPr>
              <w:tab/>
            </w:r>
            <w:r w:rsidR="00326690" w:rsidRPr="00853FC9">
              <w:rPr>
                <w:rStyle w:val="Hyperlink"/>
                <w:rFonts w:cs="Arial"/>
                <w:noProof/>
                <w:sz w:val="18"/>
                <w:szCs w:val="18"/>
              </w:rPr>
              <w:t>AMENDMENTS</w:t>
            </w:r>
            <w:r w:rsidR="00326690" w:rsidRPr="00853FC9">
              <w:rPr>
                <w:rFonts w:cs="Arial"/>
                <w:noProof/>
                <w:webHidden/>
                <w:sz w:val="18"/>
                <w:szCs w:val="18"/>
              </w:rPr>
              <w:tab/>
            </w:r>
            <w:r w:rsidR="00326690" w:rsidRPr="00853FC9">
              <w:rPr>
                <w:rFonts w:cs="Arial"/>
                <w:noProof/>
                <w:webHidden/>
                <w:sz w:val="18"/>
                <w:szCs w:val="18"/>
              </w:rPr>
              <w:fldChar w:fldCharType="begin"/>
            </w:r>
            <w:r w:rsidR="00326690" w:rsidRPr="00853FC9">
              <w:rPr>
                <w:rFonts w:cs="Arial"/>
                <w:noProof/>
                <w:webHidden/>
                <w:sz w:val="18"/>
                <w:szCs w:val="18"/>
              </w:rPr>
              <w:instrText xml:space="preserve"> PAGEREF _Toc75877530 \h </w:instrText>
            </w:r>
            <w:r w:rsidR="00326690" w:rsidRPr="00853FC9">
              <w:rPr>
                <w:rFonts w:cs="Arial"/>
                <w:noProof/>
                <w:webHidden/>
                <w:sz w:val="18"/>
                <w:szCs w:val="18"/>
              </w:rPr>
            </w:r>
            <w:r w:rsidR="00326690" w:rsidRPr="00853FC9">
              <w:rPr>
                <w:rFonts w:cs="Arial"/>
                <w:noProof/>
                <w:webHidden/>
                <w:sz w:val="18"/>
                <w:szCs w:val="18"/>
              </w:rPr>
              <w:fldChar w:fldCharType="separate"/>
            </w:r>
            <w:r w:rsidR="00326690" w:rsidRPr="00853FC9">
              <w:rPr>
                <w:rFonts w:cs="Arial"/>
                <w:noProof/>
                <w:webHidden/>
                <w:sz w:val="18"/>
                <w:szCs w:val="18"/>
              </w:rPr>
              <w:t>5</w:t>
            </w:r>
            <w:r w:rsidR="00326690" w:rsidRPr="00853FC9">
              <w:rPr>
                <w:rFonts w:cs="Arial"/>
                <w:noProof/>
                <w:webHidden/>
                <w:sz w:val="18"/>
                <w:szCs w:val="18"/>
              </w:rPr>
              <w:fldChar w:fldCharType="end"/>
            </w:r>
          </w:hyperlink>
        </w:p>
        <w:p w14:paraId="164031CE" w14:textId="144D9730" w:rsidR="00326690" w:rsidRPr="00853FC9" w:rsidRDefault="000417A0">
          <w:pPr>
            <w:pStyle w:val="TOC1"/>
            <w:tabs>
              <w:tab w:val="right" w:leader="dot" w:pos="9016"/>
            </w:tabs>
            <w:rPr>
              <w:rFonts w:eastAsiaTheme="minorEastAsia" w:cs="Arial"/>
              <w:b w:val="0"/>
              <w:bCs w:val="0"/>
              <w:noProof/>
              <w:sz w:val="18"/>
              <w:szCs w:val="18"/>
              <w:lang w:val="en-AU" w:eastAsia="en-AU"/>
            </w:rPr>
          </w:pPr>
          <w:hyperlink w:anchor="_Toc75877531" w:history="1">
            <w:r w:rsidR="00326690" w:rsidRPr="00853FC9">
              <w:rPr>
                <w:rStyle w:val="Hyperlink"/>
                <w:rFonts w:cs="Arial"/>
                <w:noProof/>
                <w:sz w:val="18"/>
                <w:szCs w:val="18"/>
              </w:rPr>
              <w:t>6.</w:t>
            </w:r>
            <w:r w:rsidR="00326690" w:rsidRPr="00853FC9">
              <w:rPr>
                <w:rFonts w:eastAsiaTheme="minorEastAsia" w:cs="Arial"/>
                <w:b w:val="0"/>
                <w:bCs w:val="0"/>
                <w:noProof/>
                <w:sz w:val="18"/>
                <w:szCs w:val="18"/>
                <w:lang w:val="en-AU" w:eastAsia="en-AU"/>
              </w:rPr>
              <w:tab/>
            </w:r>
            <w:r w:rsidR="00326690" w:rsidRPr="00853FC9">
              <w:rPr>
                <w:rStyle w:val="Hyperlink"/>
                <w:rFonts w:cs="Arial"/>
                <w:noProof/>
                <w:sz w:val="18"/>
                <w:szCs w:val="18"/>
              </w:rPr>
              <w:t>COMPLIANCE WITH LAWS AND POLICIES</w:t>
            </w:r>
            <w:r w:rsidR="00326690" w:rsidRPr="00853FC9">
              <w:rPr>
                <w:rFonts w:cs="Arial"/>
                <w:noProof/>
                <w:webHidden/>
                <w:sz w:val="18"/>
                <w:szCs w:val="18"/>
              </w:rPr>
              <w:tab/>
            </w:r>
            <w:r w:rsidR="00326690" w:rsidRPr="00853FC9">
              <w:rPr>
                <w:rFonts w:cs="Arial"/>
                <w:noProof/>
                <w:webHidden/>
                <w:sz w:val="18"/>
                <w:szCs w:val="18"/>
              </w:rPr>
              <w:fldChar w:fldCharType="begin"/>
            </w:r>
            <w:r w:rsidR="00326690" w:rsidRPr="00853FC9">
              <w:rPr>
                <w:rFonts w:cs="Arial"/>
                <w:noProof/>
                <w:webHidden/>
                <w:sz w:val="18"/>
                <w:szCs w:val="18"/>
              </w:rPr>
              <w:instrText xml:space="preserve"> PAGEREF _Toc75877531 \h </w:instrText>
            </w:r>
            <w:r w:rsidR="00326690" w:rsidRPr="00853FC9">
              <w:rPr>
                <w:rFonts w:cs="Arial"/>
                <w:noProof/>
                <w:webHidden/>
                <w:sz w:val="18"/>
                <w:szCs w:val="18"/>
              </w:rPr>
            </w:r>
            <w:r w:rsidR="00326690" w:rsidRPr="00853FC9">
              <w:rPr>
                <w:rFonts w:cs="Arial"/>
                <w:noProof/>
                <w:webHidden/>
                <w:sz w:val="18"/>
                <w:szCs w:val="18"/>
              </w:rPr>
              <w:fldChar w:fldCharType="separate"/>
            </w:r>
            <w:r w:rsidR="00326690" w:rsidRPr="00853FC9">
              <w:rPr>
                <w:rFonts w:cs="Arial"/>
                <w:noProof/>
                <w:webHidden/>
                <w:sz w:val="18"/>
                <w:szCs w:val="18"/>
              </w:rPr>
              <w:t>5</w:t>
            </w:r>
            <w:r w:rsidR="00326690" w:rsidRPr="00853FC9">
              <w:rPr>
                <w:rFonts w:cs="Arial"/>
                <w:noProof/>
                <w:webHidden/>
                <w:sz w:val="18"/>
                <w:szCs w:val="18"/>
              </w:rPr>
              <w:fldChar w:fldCharType="end"/>
            </w:r>
          </w:hyperlink>
        </w:p>
        <w:p w14:paraId="37C35B1E" w14:textId="3DD48DDD" w:rsidR="00326690" w:rsidRPr="00853FC9" w:rsidRDefault="000417A0">
          <w:pPr>
            <w:pStyle w:val="TOC1"/>
            <w:tabs>
              <w:tab w:val="right" w:leader="dot" w:pos="9016"/>
            </w:tabs>
            <w:rPr>
              <w:rFonts w:eastAsiaTheme="minorEastAsia" w:cs="Arial"/>
              <w:b w:val="0"/>
              <w:bCs w:val="0"/>
              <w:noProof/>
              <w:sz w:val="18"/>
              <w:szCs w:val="18"/>
              <w:lang w:val="en-AU" w:eastAsia="en-AU"/>
            </w:rPr>
          </w:pPr>
          <w:hyperlink w:anchor="_Toc75877532" w:history="1">
            <w:r w:rsidR="00326690" w:rsidRPr="00853FC9">
              <w:rPr>
                <w:rStyle w:val="Hyperlink"/>
                <w:rFonts w:cs="Arial"/>
                <w:noProof/>
                <w:sz w:val="18"/>
                <w:szCs w:val="18"/>
              </w:rPr>
              <w:t>7.</w:t>
            </w:r>
            <w:r w:rsidR="00326690" w:rsidRPr="00853FC9">
              <w:rPr>
                <w:rFonts w:eastAsiaTheme="minorEastAsia" w:cs="Arial"/>
                <w:b w:val="0"/>
                <w:bCs w:val="0"/>
                <w:noProof/>
                <w:sz w:val="18"/>
                <w:szCs w:val="18"/>
                <w:lang w:val="en-AU" w:eastAsia="en-AU"/>
              </w:rPr>
              <w:tab/>
            </w:r>
            <w:r w:rsidR="00326690" w:rsidRPr="00853FC9">
              <w:rPr>
                <w:rStyle w:val="Hyperlink"/>
                <w:rFonts w:cs="Arial"/>
                <w:noProof/>
                <w:sz w:val="18"/>
                <w:szCs w:val="18"/>
              </w:rPr>
              <w:t>APPLICATION PROCESS</w:t>
            </w:r>
            <w:r w:rsidR="00326690" w:rsidRPr="00853FC9">
              <w:rPr>
                <w:rFonts w:cs="Arial"/>
                <w:noProof/>
                <w:webHidden/>
                <w:sz w:val="18"/>
                <w:szCs w:val="18"/>
              </w:rPr>
              <w:tab/>
            </w:r>
            <w:r w:rsidR="00326690" w:rsidRPr="00853FC9">
              <w:rPr>
                <w:rFonts w:cs="Arial"/>
                <w:noProof/>
                <w:webHidden/>
                <w:sz w:val="18"/>
                <w:szCs w:val="18"/>
              </w:rPr>
              <w:fldChar w:fldCharType="begin"/>
            </w:r>
            <w:r w:rsidR="00326690" w:rsidRPr="00853FC9">
              <w:rPr>
                <w:rFonts w:cs="Arial"/>
                <w:noProof/>
                <w:webHidden/>
                <w:sz w:val="18"/>
                <w:szCs w:val="18"/>
              </w:rPr>
              <w:instrText xml:space="preserve"> PAGEREF _Toc75877532 \h </w:instrText>
            </w:r>
            <w:r w:rsidR="00326690" w:rsidRPr="00853FC9">
              <w:rPr>
                <w:rFonts w:cs="Arial"/>
                <w:noProof/>
                <w:webHidden/>
                <w:sz w:val="18"/>
                <w:szCs w:val="18"/>
              </w:rPr>
            </w:r>
            <w:r w:rsidR="00326690" w:rsidRPr="00853FC9">
              <w:rPr>
                <w:rFonts w:cs="Arial"/>
                <w:noProof/>
                <w:webHidden/>
                <w:sz w:val="18"/>
                <w:szCs w:val="18"/>
              </w:rPr>
              <w:fldChar w:fldCharType="separate"/>
            </w:r>
            <w:r w:rsidR="00326690" w:rsidRPr="00853FC9">
              <w:rPr>
                <w:rFonts w:cs="Arial"/>
                <w:noProof/>
                <w:webHidden/>
                <w:sz w:val="18"/>
                <w:szCs w:val="18"/>
              </w:rPr>
              <w:t>5</w:t>
            </w:r>
            <w:r w:rsidR="00326690" w:rsidRPr="00853FC9">
              <w:rPr>
                <w:rFonts w:cs="Arial"/>
                <w:noProof/>
                <w:webHidden/>
                <w:sz w:val="18"/>
                <w:szCs w:val="18"/>
              </w:rPr>
              <w:fldChar w:fldCharType="end"/>
            </w:r>
          </w:hyperlink>
        </w:p>
        <w:p w14:paraId="5C8B58FA" w14:textId="62FA409C" w:rsidR="00326690" w:rsidRPr="00853FC9" w:rsidRDefault="000417A0">
          <w:pPr>
            <w:pStyle w:val="TOC2"/>
            <w:rPr>
              <w:rFonts w:eastAsiaTheme="minorEastAsia" w:cs="Arial"/>
              <w:noProof/>
              <w:sz w:val="18"/>
              <w:szCs w:val="18"/>
              <w:lang w:val="en-AU" w:eastAsia="en-AU"/>
            </w:rPr>
          </w:pPr>
          <w:hyperlink w:anchor="_Toc75877533" w:history="1">
            <w:r w:rsidR="00326690" w:rsidRPr="00853FC9">
              <w:rPr>
                <w:rStyle w:val="Hyperlink"/>
                <w:rFonts w:cs="Arial"/>
                <w:noProof/>
                <w:sz w:val="18"/>
                <w:szCs w:val="18"/>
                <w14:scene3d>
                  <w14:camera w14:prst="orthographicFront"/>
                  <w14:lightRig w14:rig="threePt" w14:dir="t">
                    <w14:rot w14:lat="0" w14:lon="0" w14:rev="0"/>
                  </w14:lightRig>
                </w14:scene3d>
              </w:rPr>
              <w:t>7.1</w:t>
            </w:r>
            <w:r w:rsidR="00326690" w:rsidRPr="00853FC9">
              <w:rPr>
                <w:rFonts w:eastAsiaTheme="minorEastAsia" w:cs="Arial"/>
                <w:noProof/>
                <w:sz w:val="18"/>
                <w:szCs w:val="18"/>
                <w:lang w:val="en-AU" w:eastAsia="en-AU"/>
              </w:rPr>
              <w:tab/>
            </w:r>
            <w:r w:rsidR="00326690" w:rsidRPr="00853FC9">
              <w:rPr>
                <w:rStyle w:val="Hyperlink"/>
                <w:rFonts w:cs="Arial"/>
                <w:noProof/>
                <w:sz w:val="18"/>
                <w:szCs w:val="18"/>
              </w:rPr>
              <w:t>Buy.NSW Supplier Hub Registration</w:t>
            </w:r>
            <w:r w:rsidR="00326690" w:rsidRPr="00853FC9">
              <w:rPr>
                <w:rFonts w:cs="Arial"/>
                <w:noProof/>
                <w:webHidden/>
                <w:sz w:val="18"/>
                <w:szCs w:val="18"/>
              </w:rPr>
              <w:tab/>
            </w:r>
            <w:r w:rsidR="00326690" w:rsidRPr="00853FC9">
              <w:rPr>
                <w:rFonts w:cs="Arial"/>
                <w:noProof/>
                <w:webHidden/>
                <w:sz w:val="18"/>
                <w:szCs w:val="18"/>
              </w:rPr>
              <w:fldChar w:fldCharType="begin"/>
            </w:r>
            <w:r w:rsidR="00326690" w:rsidRPr="00853FC9">
              <w:rPr>
                <w:rFonts w:cs="Arial"/>
                <w:noProof/>
                <w:webHidden/>
                <w:sz w:val="18"/>
                <w:szCs w:val="18"/>
              </w:rPr>
              <w:instrText xml:space="preserve"> PAGEREF _Toc75877533 \h </w:instrText>
            </w:r>
            <w:r w:rsidR="00326690" w:rsidRPr="00853FC9">
              <w:rPr>
                <w:rFonts w:cs="Arial"/>
                <w:noProof/>
                <w:webHidden/>
                <w:sz w:val="18"/>
                <w:szCs w:val="18"/>
              </w:rPr>
            </w:r>
            <w:r w:rsidR="00326690" w:rsidRPr="00853FC9">
              <w:rPr>
                <w:rFonts w:cs="Arial"/>
                <w:noProof/>
                <w:webHidden/>
                <w:sz w:val="18"/>
                <w:szCs w:val="18"/>
              </w:rPr>
              <w:fldChar w:fldCharType="separate"/>
            </w:r>
            <w:r w:rsidR="00326690" w:rsidRPr="00853FC9">
              <w:rPr>
                <w:rFonts w:cs="Arial"/>
                <w:noProof/>
                <w:webHidden/>
                <w:sz w:val="18"/>
                <w:szCs w:val="18"/>
              </w:rPr>
              <w:t>5</w:t>
            </w:r>
            <w:r w:rsidR="00326690" w:rsidRPr="00853FC9">
              <w:rPr>
                <w:rFonts w:cs="Arial"/>
                <w:noProof/>
                <w:webHidden/>
                <w:sz w:val="18"/>
                <w:szCs w:val="18"/>
              </w:rPr>
              <w:fldChar w:fldCharType="end"/>
            </w:r>
          </w:hyperlink>
        </w:p>
        <w:p w14:paraId="68E148CF" w14:textId="297411C3" w:rsidR="00326690" w:rsidRPr="00853FC9" w:rsidRDefault="000417A0">
          <w:pPr>
            <w:pStyle w:val="TOC2"/>
            <w:rPr>
              <w:rFonts w:eastAsiaTheme="minorEastAsia" w:cs="Arial"/>
              <w:noProof/>
              <w:sz w:val="18"/>
              <w:szCs w:val="18"/>
              <w:lang w:val="en-AU" w:eastAsia="en-AU"/>
            </w:rPr>
          </w:pPr>
          <w:hyperlink w:anchor="_Toc75877534" w:history="1">
            <w:r w:rsidR="00326690" w:rsidRPr="00853FC9">
              <w:rPr>
                <w:rStyle w:val="Hyperlink"/>
                <w:rFonts w:cs="Arial"/>
                <w:noProof/>
                <w:sz w:val="18"/>
                <w:szCs w:val="18"/>
                <w14:scene3d>
                  <w14:camera w14:prst="orthographicFront"/>
                  <w14:lightRig w14:rig="threePt" w14:dir="t">
                    <w14:rot w14:lat="0" w14:lon="0" w14:rev="0"/>
                  </w14:lightRig>
                </w14:scene3d>
              </w:rPr>
              <w:t>7.2</w:t>
            </w:r>
            <w:r w:rsidR="00326690" w:rsidRPr="00853FC9">
              <w:rPr>
                <w:rFonts w:eastAsiaTheme="minorEastAsia" w:cs="Arial"/>
                <w:noProof/>
                <w:sz w:val="18"/>
                <w:szCs w:val="18"/>
                <w:lang w:val="en-AU" w:eastAsia="en-AU"/>
              </w:rPr>
              <w:tab/>
            </w:r>
            <w:r w:rsidR="00326690" w:rsidRPr="00853FC9">
              <w:rPr>
                <w:rStyle w:val="Hyperlink"/>
                <w:rFonts w:cs="Arial"/>
                <w:noProof/>
                <w:sz w:val="18"/>
                <w:szCs w:val="18"/>
              </w:rPr>
              <w:t>Applying to ICT Services scheme through eTendering</w:t>
            </w:r>
            <w:r w:rsidR="00326690" w:rsidRPr="00853FC9">
              <w:rPr>
                <w:rFonts w:cs="Arial"/>
                <w:noProof/>
                <w:webHidden/>
                <w:sz w:val="18"/>
                <w:szCs w:val="18"/>
              </w:rPr>
              <w:tab/>
            </w:r>
            <w:r w:rsidR="00326690" w:rsidRPr="00853FC9">
              <w:rPr>
                <w:rFonts w:cs="Arial"/>
                <w:noProof/>
                <w:webHidden/>
                <w:sz w:val="18"/>
                <w:szCs w:val="18"/>
              </w:rPr>
              <w:fldChar w:fldCharType="begin"/>
            </w:r>
            <w:r w:rsidR="00326690" w:rsidRPr="00853FC9">
              <w:rPr>
                <w:rFonts w:cs="Arial"/>
                <w:noProof/>
                <w:webHidden/>
                <w:sz w:val="18"/>
                <w:szCs w:val="18"/>
              </w:rPr>
              <w:instrText xml:space="preserve"> PAGEREF _Toc75877534 \h </w:instrText>
            </w:r>
            <w:r w:rsidR="00326690" w:rsidRPr="00853FC9">
              <w:rPr>
                <w:rFonts w:cs="Arial"/>
                <w:noProof/>
                <w:webHidden/>
                <w:sz w:val="18"/>
                <w:szCs w:val="18"/>
              </w:rPr>
            </w:r>
            <w:r w:rsidR="00326690" w:rsidRPr="00853FC9">
              <w:rPr>
                <w:rFonts w:cs="Arial"/>
                <w:noProof/>
                <w:webHidden/>
                <w:sz w:val="18"/>
                <w:szCs w:val="18"/>
              </w:rPr>
              <w:fldChar w:fldCharType="separate"/>
            </w:r>
            <w:r w:rsidR="00326690" w:rsidRPr="00853FC9">
              <w:rPr>
                <w:rFonts w:cs="Arial"/>
                <w:noProof/>
                <w:webHidden/>
                <w:sz w:val="18"/>
                <w:szCs w:val="18"/>
              </w:rPr>
              <w:t>5</w:t>
            </w:r>
            <w:r w:rsidR="00326690" w:rsidRPr="00853FC9">
              <w:rPr>
                <w:rFonts w:cs="Arial"/>
                <w:noProof/>
                <w:webHidden/>
                <w:sz w:val="18"/>
                <w:szCs w:val="18"/>
              </w:rPr>
              <w:fldChar w:fldCharType="end"/>
            </w:r>
          </w:hyperlink>
        </w:p>
        <w:p w14:paraId="25B30CCF" w14:textId="305B6231" w:rsidR="00326690" w:rsidRPr="00853FC9" w:rsidRDefault="000417A0">
          <w:pPr>
            <w:pStyle w:val="TOC2"/>
            <w:rPr>
              <w:rFonts w:eastAsiaTheme="minorEastAsia" w:cs="Arial"/>
              <w:noProof/>
              <w:sz w:val="18"/>
              <w:szCs w:val="18"/>
              <w:lang w:val="en-AU" w:eastAsia="en-AU"/>
            </w:rPr>
          </w:pPr>
          <w:hyperlink w:anchor="_Toc75877535" w:history="1">
            <w:r w:rsidR="00326690" w:rsidRPr="00853FC9">
              <w:rPr>
                <w:rStyle w:val="Hyperlink"/>
                <w:rFonts w:cs="Arial"/>
                <w:noProof/>
                <w:sz w:val="18"/>
                <w:szCs w:val="18"/>
                <w14:scene3d>
                  <w14:camera w14:prst="orthographicFront"/>
                  <w14:lightRig w14:rig="threePt" w14:dir="t">
                    <w14:rot w14:lat="0" w14:lon="0" w14:rev="0"/>
                  </w14:lightRig>
                </w14:scene3d>
              </w:rPr>
              <w:t>7.3</w:t>
            </w:r>
            <w:r w:rsidR="00326690" w:rsidRPr="00853FC9">
              <w:rPr>
                <w:rFonts w:eastAsiaTheme="minorEastAsia" w:cs="Arial"/>
                <w:noProof/>
                <w:sz w:val="18"/>
                <w:szCs w:val="18"/>
                <w:lang w:val="en-AU" w:eastAsia="en-AU"/>
              </w:rPr>
              <w:tab/>
            </w:r>
            <w:r w:rsidR="00326690" w:rsidRPr="00853FC9">
              <w:rPr>
                <w:rStyle w:val="Hyperlink"/>
                <w:rFonts w:cs="Arial"/>
                <w:noProof/>
                <w:sz w:val="18"/>
                <w:szCs w:val="18"/>
              </w:rPr>
              <w:t>Supplier Listings</w:t>
            </w:r>
            <w:r w:rsidR="00326690" w:rsidRPr="00853FC9">
              <w:rPr>
                <w:rFonts w:cs="Arial"/>
                <w:noProof/>
                <w:webHidden/>
                <w:sz w:val="18"/>
                <w:szCs w:val="18"/>
              </w:rPr>
              <w:tab/>
            </w:r>
            <w:r w:rsidR="00326690" w:rsidRPr="00853FC9">
              <w:rPr>
                <w:rFonts w:cs="Arial"/>
                <w:noProof/>
                <w:webHidden/>
                <w:sz w:val="18"/>
                <w:szCs w:val="18"/>
              </w:rPr>
              <w:fldChar w:fldCharType="begin"/>
            </w:r>
            <w:r w:rsidR="00326690" w:rsidRPr="00853FC9">
              <w:rPr>
                <w:rFonts w:cs="Arial"/>
                <w:noProof/>
                <w:webHidden/>
                <w:sz w:val="18"/>
                <w:szCs w:val="18"/>
              </w:rPr>
              <w:instrText xml:space="preserve"> PAGEREF _Toc75877535 \h </w:instrText>
            </w:r>
            <w:r w:rsidR="00326690" w:rsidRPr="00853FC9">
              <w:rPr>
                <w:rFonts w:cs="Arial"/>
                <w:noProof/>
                <w:webHidden/>
                <w:sz w:val="18"/>
                <w:szCs w:val="18"/>
              </w:rPr>
            </w:r>
            <w:r w:rsidR="00326690" w:rsidRPr="00853FC9">
              <w:rPr>
                <w:rFonts w:cs="Arial"/>
                <w:noProof/>
                <w:webHidden/>
                <w:sz w:val="18"/>
                <w:szCs w:val="18"/>
              </w:rPr>
              <w:fldChar w:fldCharType="separate"/>
            </w:r>
            <w:r w:rsidR="00326690" w:rsidRPr="00853FC9">
              <w:rPr>
                <w:rFonts w:cs="Arial"/>
                <w:noProof/>
                <w:webHidden/>
                <w:sz w:val="18"/>
                <w:szCs w:val="18"/>
              </w:rPr>
              <w:t>6</w:t>
            </w:r>
            <w:r w:rsidR="00326690" w:rsidRPr="00853FC9">
              <w:rPr>
                <w:rFonts w:cs="Arial"/>
                <w:noProof/>
                <w:webHidden/>
                <w:sz w:val="18"/>
                <w:szCs w:val="18"/>
              </w:rPr>
              <w:fldChar w:fldCharType="end"/>
            </w:r>
          </w:hyperlink>
        </w:p>
        <w:p w14:paraId="60FF3258" w14:textId="17195F3F" w:rsidR="00326690" w:rsidRPr="00853FC9" w:rsidRDefault="000417A0">
          <w:pPr>
            <w:pStyle w:val="TOC2"/>
            <w:rPr>
              <w:rFonts w:eastAsiaTheme="minorEastAsia" w:cs="Arial"/>
              <w:noProof/>
              <w:sz w:val="18"/>
              <w:szCs w:val="18"/>
              <w:lang w:val="en-AU" w:eastAsia="en-AU"/>
            </w:rPr>
          </w:pPr>
          <w:hyperlink w:anchor="_Toc75877536" w:history="1">
            <w:r w:rsidR="00326690" w:rsidRPr="00853FC9">
              <w:rPr>
                <w:rStyle w:val="Hyperlink"/>
                <w:rFonts w:cs="Arial"/>
                <w:noProof/>
                <w:sz w:val="18"/>
                <w:szCs w:val="18"/>
                <w14:scene3d>
                  <w14:camera w14:prst="orthographicFront"/>
                  <w14:lightRig w14:rig="threePt" w14:dir="t">
                    <w14:rot w14:lat="0" w14:lon="0" w14:rev="0"/>
                  </w14:lightRig>
                </w14:scene3d>
              </w:rPr>
              <w:t>7.4</w:t>
            </w:r>
            <w:r w:rsidR="00326690" w:rsidRPr="00853FC9">
              <w:rPr>
                <w:rFonts w:eastAsiaTheme="minorEastAsia" w:cs="Arial"/>
                <w:noProof/>
                <w:sz w:val="18"/>
                <w:szCs w:val="18"/>
                <w:lang w:val="en-AU" w:eastAsia="en-AU"/>
              </w:rPr>
              <w:tab/>
            </w:r>
            <w:r w:rsidR="00326690" w:rsidRPr="00853FC9">
              <w:rPr>
                <w:rStyle w:val="Hyperlink"/>
                <w:rFonts w:cs="Arial"/>
                <w:noProof/>
                <w:sz w:val="18"/>
                <w:szCs w:val="18"/>
              </w:rPr>
              <w:t>Categories of supply</w:t>
            </w:r>
            <w:r w:rsidR="00326690" w:rsidRPr="00853FC9">
              <w:rPr>
                <w:rFonts w:cs="Arial"/>
                <w:noProof/>
                <w:webHidden/>
                <w:sz w:val="18"/>
                <w:szCs w:val="18"/>
              </w:rPr>
              <w:tab/>
            </w:r>
            <w:r w:rsidR="00326690" w:rsidRPr="00853FC9">
              <w:rPr>
                <w:rFonts w:cs="Arial"/>
                <w:noProof/>
                <w:webHidden/>
                <w:sz w:val="18"/>
                <w:szCs w:val="18"/>
              </w:rPr>
              <w:fldChar w:fldCharType="begin"/>
            </w:r>
            <w:r w:rsidR="00326690" w:rsidRPr="00853FC9">
              <w:rPr>
                <w:rFonts w:cs="Arial"/>
                <w:noProof/>
                <w:webHidden/>
                <w:sz w:val="18"/>
                <w:szCs w:val="18"/>
              </w:rPr>
              <w:instrText xml:space="preserve"> PAGEREF _Toc75877536 \h </w:instrText>
            </w:r>
            <w:r w:rsidR="00326690" w:rsidRPr="00853FC9">
              <w:rPr>
                <w:rFonts w:cs="Arial"/>
                <w:noProof/>
                <w:webHidden/>
                <w:sz w:val="18"/>
                <w:szCs w:val="18"/>
              </w:rPr>
            </w:r>
            <w:r w:rsidR="00326690" w:rsidRPr="00853FC9">
              <w:rPr>
                <w:rFonts w:cs="Arial"/>
                <w:noProof/>
                <w:webHidden/>
                <w:sz w:val="18"/>
                <w:szCs w:val="18"/>
              </w:rPr>
              <w:fldChar w:fldCharType="separate"/>
            </w:r>
            <w:r w:rsidR="00326690" w:rsidRPr="00853FC9">
              <w:rPr>
                <w:rFonts w:cs="Arial"/>
                <w:noProof/>
                <w:webHidden/>
                <w:sz w:val="18"/>
                <w:szCs w:val="18"/>
              </w:rPr>
              <w:t>6</w:t>
            </w:r>
            <w:r w:rsidR="00326690" w:rsidRPr="00853FC9">
              <w:rPr>
                <w:rFonts w:cs="Arial"/>
                <w:noProof/>
                <w:webHidden/>
                <w:sz w:val="18"/>
                <w:szCs w:val="18"/>
              </w:rPr>
              <w:fldChar w:fldCharType="end"/>
            </w:r>
          </w:hyperlink>
        </w:p>
        <w:p w14:paraId="393B4F4F" w14:textId="2CF1F8EE" w:rsidR="00326690" w:rsidRPr="00853FC9" w:rsidRDefault="000417A0">
          <w:pPr>
            <w:pStyle w:val="TOC1"/>
            <w:tabs>
              <w:tab w:val="right" w:leader="dot" w:pos="9016"/>
            </w:tabs>
            <w:rPr>
              <w:rFonts w:eastAsiaTheme="minorEastAsia" w:cs="Arial"/>
              <w:b w:val="0"/>
              <w:bCs w:val="0"/>
              <w:noProof/>
              <w:sz w:val="18"/>
              <w:szCs w:val="18"/>
              <w:lang w:val="en-AU" w:eastAsia="en-AU"/>
            </w:rPr>
          </w:pPr>
          <w:hyperlink w:anchor="_Toc75877537" w:history="1">
            <w:r w:rsidR="00326690" w:rsidRPr="00853FC9">
              <w:rPr>
                <w:rStyle w:val="Hyperlink"/>
                <w:rFonts w:cs="Arial"/>
                <w:noProof/>
                <w:sz w:val="18"/>
                <w:szCs w:val="18"/>
              </w:rPr>
              <w:t>8.</w:t>
            </w:r>
            <w:r w:rsidR="00326690" w:rsidRPr="00853FC9">
              <w:rPr>
                <w:rFonts w:eastAsiaTheme="minorEastAsia" w:cs="Arial"/>
                <w:b w:val="0"/>
                <w:bCs w:val="0"/>
                <w:noProof/>
                <w:sz w:val="18"/>
                <w:szCs w:val="18"/>
                <w:lang w:val="en-AU" w:eastAsia="en-AU"/>
              </w:rPr>
              <w:tab/>
            </w:r>
            <w:r w:rsidR="00326690" w:rsidRPr="00853FC9">
              <w:rPr>
                <w:rStyle w:val="Hyperlink"/>
                <w:rFonts w:cs="Arial"/>
                <w:noProof/>
                <w:sz w:val="18"/>
                <w:szCs w:val="18"/>
              </w:rPr>
              <w:t>ADMISSION REQUIREMENTS</w:t>
            </w:r>
            <w:r w:rsidR="00326690" w:rsidRPr="00853FC9">
              <w:rPr>
                <w:rFonts w:cs="Arial"/>
                <w:noProof/>
                <w:webHidden/>
                <w:sz w:val="18"/>
                <w:szCs w:val="18"/>
              </w:rPr>
              <w:tab/>
            </w:r>
            <w:r w:rsidR="00326690" w:rsidRPr="00853FC9">
              <w:rPr>
                <w:rFonts w:cs="Arial"/>
                <w:noProof/>
                <w:webHidden/>
                <w:sz w:val="18"/>
                <w:szCs w:val="18"/>
              </w:rPr>
              <w:fldChar w:fldCharType="begin"/>
            </w:r>
            <w:r w:rsidR="00326690" w:rsidRPr="00853FC9">
              <w:rPr>
                <w:rFonts w:cs="Arial"/>
                <w:noProof/>
                <w:webHidden/>
                <w:sz w:val="18"/>
                <w:szCs w:val="18"/>
              </w:rPr>
              <w:instrText xml:space="preserve"> PAGEREF _Toc75877537 \h </w:instrText>
            </w:r>
            <w:r w:rsidR="00326690" w:rsidRPr="00853FC9">
              <w:rPr>
                <w:rFonts w:cs="Arial"/>
                <w:noProof/>
                <w:webHidden/>
                <w:sz w:val="18"/>
                <w:szCs w:val="18"/>
              </w:rPr>
            </w:r>
            <w:r w:rsidR="00326690" w:rsidRPr="00853FC9">
              <w:rPr>
                <w:rFonts w:cs="Arial"/>
                <w:noProof/>
                <w:webHidden/>
                <w:sz w:val="18"/>
                <w:szCs w:val="18"/>
              </w:rPr>
              <w:fldChar w:fldCharType="separate"/>
            </w:r>
            <w:r w:rsidR="00326690" w:rsidRPr="00853FC9">
              <w:rPr>
                <w:rFonts w:cs="Arial"/>
                <w:noProof/>
                <w:webHidden/>
                <w:sz w:val="18"/>
                <w:szCs w:val="18"/>
              </w:rPr>
              <w:t>6</w:t>
            </w:r>
            <w:r w:rsidR="00326690" w:rsidRPr="00853FC9">
              <w:rPr>
                <w:rFonts w:cs="Arial"/>
                <w:noProof/>
                <w:webHidden/>
                <w:sz w:val="18"/>
                <w:szCs w:val="18"/>
              </w:rPr>
              <w:fldChar w:fldCharType="end"/>
            </w:r>
          </w:hyperlink>
        </w:p>
        <w:p w14:paraId="335E4E69" w14:textId="1B5854C0" w:rsidR="00326690" w:rsidRPr="00853FC9" w:rsidRDefault="000417A0">
          <w:pPr>
            <w:pStyle w:val="TOC2"/>
            <w:rPr>
              <w:rFonts w:eastAsiaTheme="minorEastAsia" w:cs="Arial"/>
              <w:noProof/>
              <w:sz w:val="18"/>
              <w:szCs w:val="18"/>
              <w:lang w:val="en-AU" w:eastAsia="en-AU"/>
            </w:rPr>
          </w:pPr>
          <w:hyperlink w:anchor="_Toc75877538" w:history="1">
            <w:r w:rsidR="00326690" w:rsidRPr="00853FC9">
              <w:rPr>
                <w:rStyle w:val="Hyperlink"/>
                <w:rFonts w:cs="Arial"/>
                <w:noProof/>
                <w:sz w:val="18"/>
                <w:szCs w:val="18"/>
                <w14:scene3d>
                  <w14:camera w14:prst="orthographicFront"/>
                  <w14:lightRig w14:rig="threePt" w14:dir="t">
                    <w14:rot w14:lat="0" w14:lon="0" w14:rev="0"/>
                  </w14:lightRig>
                </w14:scene3d>
              </w:rPr>
              <w:t>8.1</w:t>
            </w:r>
            <w:r w:rsidR="00326690" w:rsidRPr="00853FC9">
              <w:rPr>
                <w:rFonts w:eastAsiaTheme="minorEastAsia" w:cs="Arial"/>
                <w:noProof/>
                <w:sz w:val="18"/>
                <w:szCs w:val="18"/>
                <w:lang w:val="en-AU" w:eastAsia="en-AU"/>
              </w:rPr>
              <w:tab/>
            </w:r>
            <w:r w:rsidR="00326690" w:rsidRPr="00853FC9">
              <w:rPr>
                <w:rStyle w:val="Hyperlink"/>
                <w:rFonts w:cs="Arial"/>
                <w:noProof/>
                <w:sz w:val="18"/>
                <w:szCs w:val="18"/>
              </w:rPr>
              <w:t>ICT Services Scheme Conditions for Participation</w:t>
            </w:r>
            <w:r w:rsidR="00326690" w:rsidRPr="00853FC9">
              <w:rPr>
                <w:rFonts w:cs="Arial"/>
                <w:noProof/>
                <w:webHidden/>
                <w:sz w:val="18"/>
                <w:szCs w:val="18"/>
              </w:rPr>
              <w:tab/>
            </w:r>
            <w:r w:rsidR="00326690" w:rsidRPr="00853FC9">
              <w:rPr>
                <w:rFonts w:cs="Arial"/>
                <w:noProof/>
                <w:webHidden/>
                <w:sz w:val="18"/>
                <w:szCs w:val="18"/>
              </w:rPr>
              <w:fldChar w:fldCharType="begin"/>
            </w:r>
            <w:r w:rsidR="00326690" w:rsidRPr="00853FC9">
              <w:rPr>
                <w:rFonts w:cs="Arial"/>
                <w:noProof/>
                <w:webHidden/>
                <w:sz w:val="18"/>
                <w:szCs w:val="18"/>
              </w:rPr>
              <w:instrText xml:space="preserve"> PAGEREF _Toc75877538 \h </w:instrText>
            </w:r>
            <w:r w:rsidR="00326690" w:rsidRPr="00853FC9">
              <w:rPr>
                <w:rFonts w:cs="Arial"/>
                <w:noProof/>
                <w:webHidden/>
                <w:sz w:val="18"/>
                <w:szCs w:val="18"/>
              </w:rPr>
            </w:r>
            <w:r w:rsidR="00326690" w:rsidRPr="00853FC9">
              <w:rPr>
                <w:rFonts w:cs="Arial"/>
                <w:noProof/>
                <w:webHidden/>
                <w:sz w:val="18"/>
                <w:szCs w:val="18"/>
              </w:rPr>
              <w:fldChar w:fldCharType="separate"/>
            </w:r>
            <w:r w:rsidR="00326690" w:rsidRPr="00853FC9">
              <w:rPr>
                <w:rFonts w:cs="Arial"/>
                <w:noProof/>
                <w:webHidden/>
                <w:sz w:val="18"/>
                <w:szCs w:val="18"/>
              </w:rPr>
              <w:t>6</w:t>
            </w:r>
            <w:r w:rsidR="00326690" w:rsidRPr="00853FC9">
              <w:rPr>
                <w:rFonts w:cs="Arial"/>
                <w:noProof/>
                <w:webHidden/>
                <w:sz w:val="18"/>
                <w:szCs w:val="18"/>
              </w:rPr>
              <w:fldChar w:fldCharType="end"/>
            </w:r>
          </w:hyperlink>
        </w:p>
        <w:p w14:paraId="43F2DB46" w14:textId="5081D4FF" w:rsidR="00326690" w:rsidRPr="00853FC9" w:rsidRDefault="000417A0">
          <w:pPr>
            <w:pStyle w:val="TOC2"/>
            <w:rPr>
              <w:rFonts w:eastAsiaTheme="minorEastAsia" w:cs="Arial"/>
              <w:noProof/>
              <w:sz w:val="18"/>
              <w:szCs w:val="18"/>
              <w:lang w:val="en-AU" w:eastAsia="en-AU"/>
            </w:rPr>
          </w:pPr>
          <w:hyperlink w:anchor="_Toc75877539" w:history="1">
            <w:r w:rsidR="00326690" w:rsidRPr="00853FC9">
              <w:rPr>
                <w:rStyle w:val="Hyperlink"/>
                <w:rFonts w:cs="Arial"/>
                <w:noProof/>
                <w:sz w:val="18"/>
                <w:szCs w:val="18"/>
                <w14:scene3d>
                  <w14:camera w14:prst="orthographicFront"/>
                  <w14:lightRig w14:rig="threePt" w14:dir="t">
                    <w14:rot w14:lat="0" w14:lon="0" w14:rev="0"/>
                  </w14:lightRig>
                </w14:scene3d>
              </w:rPr>
              <w:t>8.2</w:t>
            </w:r>
            <w:r w:rsidR="00326690" w:rsidRPr="00853FC9">
              <w:rPr>
                <w:rFonts w:eastAsiaTheme="minorEastAsia" w:cs="Arial"/>
                <w:noProof/>
                <w:sz w:val="18"/>
                <w:szCs w:val="18"/>
                <w:lang w:val="en-AU" w:eastAsia="en-AU"/>
              </w:rPr>
              <w:tab/>
            </w:r>
            <w:r w:rsidR="00326690" w:rsidRPr="00853FC9">
              <w:rPr>
                <w:rStyle w:val="Hyperlink"/>
                <w:rFonts w:cs="Arial"/>
                <w:noProof/>
                <w:sz w:val="18"/>
                <w:szCs w:val="18"/>
              </w:rPr>
              <w:t>Insurance Requirements</w:t>
            </w:r>
            <w:r w:rsidR="00326690" w:rsidRPr="00853FC9">
              <w:rPr>
                <w:rFonts w:cs="Arial"/>
                <w:noProof/>
                <w:webHidden/>
                <w:sz w:val="18"/>
                <w:szCs w:val="18"/>
              </w:rPr>
              <w:tab/>
            </w:r>
            <w:r w:rsidR="00326690" w:rsidRPr="00853FC9">
              <w:rPr>
                <w:rFonts w:cs="Arial"/>
                <w:noProof/>
                <w:webHidden/>
                <w:sz w:val="18"/>
                <w:szCs w:val="18"/>
              </w:rPr>
              <w:fldChar w:fldCharType="begin"/>
            </w:r>
            <w:r w:rsidR="00326690" w:rsidRPr="00853FC9">
              <w:rPr>
                <w:rFonts w:cs="Arial"/>
                <w:noProof/>
                <w:webHidden/>
                <w:sz w:val="18"/>
                <w:szCs w:val="18"/>
              </w:rPr>
              <w:instrText xml:space="preserve"> PAGEREF _Toc75877539 \h </w:instrText>
            </w:r>
            <w:r w:rsidR="00326690" w:rsidRPr="00853FC9">
              <w:rPr>
                <w:rFonts w:cs="Arial"/>
                <w:noProof/>
                <w:webHidden/>
                <w:sz w:val="18"/>
                <w:szCs w:val="18"/>
              </w:rPr>
            </w:r>
            <w:r w:rsidR="00326690" w:rsidRPr="00853FC9">
              <w:rPr>
                <w:rFonts w:cs="Arial"/>
                <w:noProof/>
                <w:webHidden/>
                <w:sz w:val="18"/>
                <w:szCs w:val="18"/>
              </w:rPr>
              <w:fldChar w:fldCharType="separate"/>
            </w:r>
            <w:r w:rsidR="00326690" w:rsidRPr="00853FC9">
              <w:rPr>
                <w:rFonts w:cs="Arial"/>
                <w:noProof/>
                <w:webHidden/>
                <w:sz w:val="18"/>
                <w:szCs w:val="18"/>
              </w:rPr>
              <w:t>7</w:t>
            </w:r>
            <w:r w:rsidR="00326690" w:rsidRPr="00853FC9">
              <w:rPr>
                <w:rFonts w:cs="Arial"/>
                <w:noProof/>
                <w:webHidden/>
                <w:sz w:val="18"/>
                <w:szCs w:val="18"/>
              </w:rPr>
              <w:fldChar w:fldCharType="end"/>
            </w:r>
          </w:hyperlink>
        </w:p>
        <w:p w14:paraId="56D2F10F" w14:textId="1FABF0AB" w:rsidR="00326690" w:rsidRPr="00853FC9" w:rsidRDefault="000417A0">
          <w:pPr>
            <w:pStyle w:val="TOC2"/>
            <w:rPr>
              <w:rFonts w:eastAsiaTheme="minorEastAsia" w:cs="Arial"/>
              <w:noProof/>
              <w:sz w:val="18"/>
              <w:szCs w:val="18"/>
              <w:lang w:val="en-AU" w:eastAsia="en-AU"/>
            </w:rPr>
          </w:pPr>
          <w:hyperlink w:anchor="_Toc75877540" w:history="1">
            <w:r w:rsidR="00326690" w:rsidRPr="00853FC9">
              <w:rPr>
                <w:rStyle w:val="Hyperlink"/>
                <w:rFonts w:cs="Arial"/>
                <w:noProof/>
                <w:sz w:val="18"/>
                <w:szCs w:val="18"/>
                <w14:scene3d>
                  <w14:camera w14:prst="orthographicFront"/>
                  <w14:lightRig w14:rig="threePt" w14:dir="t">
                    <w14:rot w14:lat="0" w14:lon="0" w14:rev="0"/>
                  </w14:lightRig>
                </w14:scene3d>
              </w:rPr>
              <w:t>8.3</w:t>
            </w:r>
            <w:r w:rsidR="00326690" w:rsidRPr="00853FC9">
              <w:rPr>
                <w:rFonts w:eastAsiaTheme="minorEastAsia" w:cs="Arial"/>
                <w:noProof/>
                <w:sz w:val="18"/>
                <w:szCs w:val="18"/>
                <w:lang w:val="en-AU" w:eastAsia="en-AU"/>
              </w:rPr>
              <w:tab/>
            </w:r>
            <w:r w:rsidR="00326690" w:rsidRPr="00853FC9">
              <w:rPr>
                <w:rStyle w:val="Hyperlink"/>
                <w:rFonts w:cs="Arial"/>
                <w:noProof/>
                <w:sz w:val="18"/>
                <w:szCs w:val="18"/>
              </w:rPr>
              <w:t>Requirements for the Supplier Hub (buy.nsw)</w:t>
            </w:r>
            <w:r w:rsidR="00326690" w:rsidRPr="00853FC9">
              <w:rPr>
                <w:rFonts w:cs="Arial"/>
                <w:noProof/>
                <w:webHidden/>
                <w:sz w:val="18"/>
                <w:szCs w:val="18"/>
              </w:rPr>
              <w:tab/>
            </w:r>
            <w:r w:rsidR="00326690" w:rsidRPr="00853FC9">
              <w:rPr>
                <w:rFonts w:cs="Arial"/>
                <w:noProof/>
                <w:webHidden/>
                <w:sz w:val="18"/>
                <w:szCs w:val="18"/>
              </w:rPr>
              <w:fldChar w:fldCharType="begin"/>
            </w:r>
            <w:r w:rsidR="00326690" w:rsidRPr="00853FC9">
              <w:rPr>
                <w:rFonts w:cs="Arial"/>
                <w:noProof/>
                <w:webHidden/>
                <w:sz w:val="18"/>
                <w:szCs w:val="18"/>
              </w:rPr>
              <w:instrText xml:space="preserve"> PAGEREF _Toc75877540 \h </w:instrText>
            </w:r>
            <w:r w:rsidR="00326690" w:rsidRPr="00853FC9">
              <w:rPr>
                <w:rFonts w:cs="Arial"/>
                <w:noProof/>
                <w:webHidden/>
                <w:sz w:val="18"/>
                <w:szCs w:val="18"/>
              </w:rPr>
            </w:r>
            <w:r w:rsidR="00326690" w:rsidRPr="00853FC9">
              <w:rPr>
                <w:rFonts w:cs="Arial"/>
                <w:noProof/>
                <w:webHidden/>
                <w:sz w:val="18"/>
                <w:szCs w:val="18"/>
              </w:rPr>
              <w:fldChar w:fldCharType="separate"/>
            </w:r>
            <w:r w:rsidR="00326690" w:rsidRPr="00853FC9">
              <w:rPr>
                <w:rFonts w:cs="Arial"/>
                <w:noProof/>
                <w:webHidden/>
                <w:sz w:val="18"/>
                <w:szCs w:val="18"/>
              </w:rPr>
              <w:t>8</w:t>
            </w:r>
            <w:r w:rsidR="00326690" w:rsidRPr="00853FC9">
              <w:rPr>
                <w:rFonts w:cs="Arial"/>
                <w:noProof/>
                <w:webHidden/>
                <w:sz w:val="18"/>
                <w:szCs w:val="18"/>
              </w:rPr>
              <w:fldChar w:fldCharType="end"/>
            </w:r>
          </w:hyperlink>
        </w:p>
        <w:p w14:paraId="7576A41D" w14:textId="3D99058F" w:rsidR="00326690" w:rsidRPr="00853FC9" w:rsidRDefault="000417A0">
          <w:pPr>
            <w:pStyle w:val="TOC2"/>
            <w:rPr>
              <w:rFonts w:eastAsiaTheme="minorEastAsia" w:cs="Arial"/>
              <w:noProof/>
              <w:sz w:val="18"/>
              <w:szCs w:val="18"/>
              <w:lang w:val="en-AU" w:eastAsia="en-AU"/>
            </w:rPr>
          </w:pPr>
          <w:hyperlink w:anchor="_Toc75877541" w:history="1">
            <w:r w:rsidR="00326690" w:rsidRPr="00853FC9">
              <w:rPr>
                <w:rStyle w:val="Hyperlink"/>
                <w:rFonts w:cs="Arial"/>
                <w:noProof/>
                <w:sz w:val="18"/>
                <w:szCs w:val="18"/>
                <w14:scene3d>
                  <w14:camera w14:prst="orthographicFront"/>
                  <w14:lightRig w14:rig="threePt" w14:dir="t">
                    <w14:rot w14:lat="0" w14:lon="0" w14:rev="0"/>
                  </w14:lightRig>
                </w14:scene3d>
              </w:rPr>
              <w:t>8.4</w:t>
            </w:r>
            <w:r w:rsidR="00326690" w:rsidRPr="00853FC9">
              <w:rPr>
                <w:rFonts w:eastAsiaTheme="minorEastAsia" w:cs="Arial"/>
                <w:noProof/>
                <w:sz w:val="18"/>
                <w:szCs w:val="18"/>
                <w:lang w:val="en-AU" w:eastAsia="en-AU"/>
              </w:rPr>
              <w:tab/>
            </w:r>
            <w:r w:rsidR="00326690" w:rsidRPr="00853FC9">
              <w:rPr>
                <w:rStyle w:val="Hyperlink"/>
                <w:rFonts w:cs="Arial"/>
                <w:noProof/>
                <w:sz w:val="18"/>
                <w:szCs w:val="18"/>
              </w:rPr>
              <w:t>Acceptance criteria</w:t>
            </w:r>
            <w:r w:rsidR="00326690" w:rsidRPr="00853FC9">
              <w:rPr>
                <w:rFonts w:cs="Arial"/>
                <w:noProof/>
                <w:webHidden/>
                <w:sz w:val="18"/>
                <w:szCs w:val="18"/>
              </w:rPr>
              <w:tab/>
            </w:r>
            <w:r w:rsidR="00326690" w:rsidRPr="00853FC9">
              <w:rPr>
                <w:rFonts w:cs="Arial"/>
                <w:noProof/>
                <w:webHidden/>
                <w:sz w:val="18"/>
                <w:szCs w:val="18"/>
              </w:rPr>
              <w:fldChar w:fldCharType="begin"/>
            </w:r>
            <w:r w:rsidR="00326690" w:rsidRPr="00853FC9">
              <w:rPr>
                <w:rFonts w:cs="Arial"/>
                <w:noProof/>
                <w:webHidden/>
                <w:sz w:val="18"/>
                <w:szCs w:val="18"/>
              </w:rPr>
              <w:instrText xml:space="preserve"> PAGEREF _Toc75877541 \h </w:instrText>
            </w:r>
            <w:r w:rsidR="00326690" w:rsidRPr="00853FC9">
              <w:rPr>
                <w:rFonts w:cs="Arial"/>
                <w:noProof/>
                <w:webHidden/>
                <w:sz w:val="18"/>
                <w:szCs w:val="18"/>
              </w:rPr>
            </w:r>
            <w:r w:rsidR="00326690" w:rsidRPr="00853FC9">
              <w:rPr>
                <w:rFonts w:cs="Arial"/>
                <w:noProof/>
                <w:webHidden/>
                <w:sz w:val="18"/>
                <w:szCs w:val="18"/>
              </w:rPr>
              <w:fldChar w:fldCharType="separate"/>
            </w:r>
            <w:r w:rsidR="00326690" w:rsidRPr="00853FC9">
              <w:rPr>
                <w:rFonts w:cs="Arial"/>
                <w:noProof/>
                <w:webHidden/>
                <w:sz w:val="18"/>
                <w:szCs w:val="18"/>
              </w:rPr>
              <w:t>8</w:t>
            </w:r>
            <w:r w:rsidR="00326690" w:rsidRPr="00853FC9">
              <w:rPr>
                <w:rFonts w:cs="Arial"/>
                <w:noProof/>
                <w:webHidden/>
                <w:sz w:val="18"/>
                <w:szCs w:val="18"/>
              </w:rPr>
              <w:fldChar w:fldCharType="end"/>
            </w:r>
          </w:hyperlink>
        </w:p>
        <w:p w14:paraId="6382DA4E" w14:textId="53AC472C" w:rsidR="00326690" w:rsidRPr="00853FC9" w:rsidRDefault="000417A0">
          <w:pPr>
            <w:pStyle w:val="TOC1"/>
            <w:tabs>
              <w:tab w:val="right" w:leader="dot" w:pos="9016"/>
            </w:tabs>
            <w:rPr>
              <w:rFonts w:eastAsiaTheme="minorEastAsia" w:cs="Arial"/>
              <w:b w:val="0"/>
              <w:bCs w:val="0"/>
              <w:noProof/>
              <w:sz w:val="18"/>
              <w:szCs w:val="18"/>
              <w:lang w:val="en-AU" w:eastAsia="en-AU"/>
            </w:rPr>
          </w:pPr>
          <w:hyperlink w:anchor="_Toc75877542" w:history="1">
            <w:r w:rsidR="00326690" w:rsidRPr="00853FC9">
              <w:rPr>
                <w:rStyle w:val="Hyperlink"/>
                <w:rFonts w:cs="Arial"/>
                <w:noProof/>
                <w:sz w:val="18"/>
                <w:szCs w:val="18"/>
              </w:rPr>
              <w:t>9.</w:t>
            </w:r>
            <w:r w:rsidR="00326690" w:rsidRPr="00853FC9">
              <w:rPr>
                <w:rFonts w:eastAsiaTheme="minorEastAsia" w:cs="Arial"/>
                <w:b w:val="0"/>
                <w:bCs w:val="0"/>
                <w:noProof/>
                <w:sz w:val="18"/>
                <w:szCs w:val="18"/>
                <w:lang w:val="en-AU" w:eastAsia="en-AU"/>
              </w:rPr>
              <w:tab/>
            </w:r>
            <w:r w:rsidR="00326690" w:rsidRPr="00853FC9">
              <w:rPr>
                <w:rStyle w:val="Hyperlink"/>
                <w:rFonts w:cs="Arial"/>
                <w:noProof/>
                <w:sz w:val="18"/>
                <w:szCs w:val="18"/>
              </w:rPr>
              <w:t>NOTIFICATION OF OUTCOME</w:t>
            </w:r>
            <w:r w:rsidR="00326690" w:rsidRPr="00853FC9">
              <w:rPr>
                <w:rFonts w:cs="Arial"/>
                <w:noProof/>
                <w:webHidden/>
                <w:sz w:val="18"/>
                <w:szCs w:val="18"/>
              </w:rPr>
              <w:tab/>
            </w:r>
            <w:r w:rsidR="00326690" w:rsidRPr="00853FC9">
              <w:rPr>
                <w:rFonts w:cs="Arial"/>
                <w:noProof/>
                <w:webHidden/>
                <w:sz w:val="18"/>
                <w:szCs w:val="18"/>
              </w:rPr>
              <w:fldChar w:fldCharType="begin"/>
            </w:r>
            <w:r w:rsidR="00326690" w:rsidRPr="00853FC9">
              <w:rPr>
                <w:rFonts w:cs="Arial"/>
                <w:noProof/>
                <w:webHidden/>
                <w:sz w:val="18"/>
                <w:szCs w:val="18"/>
              </w:rPr>
              <w:instrText xml:space="preserve"> PAGEREF _Toc75877542 \h </w:instrText>
            </w:r>
            <w:r w:rsidR="00326690" w:rsidRPr="00853FC9">
              <w:rPr>
                <w:rFonts w:cs="Arial"/>
                <w:noProof/>
                <w:webHidden/>
                <w:sz w:val="18"/>
                <w:szCs w:val="18"/>
              </w:rPr>
            </w:r>
            <w:r w:rsidR="00326690" w:rsidRPr="00853FC9">
              <w:rPr>
                <w:rFonts w:cs="Arial"/>
                <w:noProof/>
                <w:webHidden/>
                <w:sz w:val="18"/>
                <w:szCs w:val="18"/>
              </w:rPr>
              <w:fldChar w:fldCharType="separate"/>
            </w:r>
            <w:r w:rsidR="00326690" w:rsidRPr="00853FC9">
              <w:rPr>
                <w:rFonts w:cs="Arial"/>
                <w:noProof/>
                <w:webHidden/>
                <w:sz w:val="18"/>
                <w:szCs w:val="18"/>
              </w:rPr>
              <w:t>8</w:t>
            </w:r>
            <w:r w:rsidR="00326690" w:rsidRPr="00853FC9">
              <w:rPr>
                <w:rFonts w:cs="Arial"/>
                <w:noProof/>
                <w:webHidden/>
                <w:sz w:val="18"/>
                <w:szCs w:val="18"/>
              </w:rPr>
              <w:fldChar w:fldCharType="end"/>
            </w:r>
          </w:hyperlink>
        </w:p>
        <w:p w14:paraId="2DFDC039" w14:textId="538608D3" w:rsidR="00326690" w:rsidRPr="00853FC9" w:rsidRDefault="000417A0">
          <w:pPr>
            <w:pStyle w:val="TOC1"/>
            <w:tabs>
              <w:tab w:val="right" w:leader="dot" w:pos="9016"/>
            </w:tabs>
            <w:rPr>
              <w:rFonts w:eastAsiaTheme="minorEastAsia" w:cs="Arial"/>
              <w:b w:val="0"/>
              <w:bCs w:val="0"/>
              <w:noProof/>
              <w:sz w:val="18"/>
              <w:szCs w:val="18"/>
              <w:lang w:val="en-AU" w:eastAsia="en-AU"/>
            </w:rPr>
          </w:pPr>
          <w:hyperlink w:anchor="_Toc75877543" w:history="1">
            <w:r w:rsidR="00326690" w:rsidRPr="00853FC9">
              <w:rPr>
                <w:rStyle w:val="Hyperlink"/>
                <w:rFonts w:cs="Arial"/>
                <w:noProof/>
                <w:sz w:val="18"/>
                <w:szCs w:val="18"/>
              </w:rPr>
              <w:t>10.</w:t>
            </w:r>
            <w:r w:rsidR="00326690" w:rsidRPr="00853FC9">
              <w:rPr>
                <w:rFonts w:eastAsiaTheme="minorEastAsia" w:cs="Arial"/>
                <w:b w:val="0"/>
                <w:bCs w:val="0"/>
                <w:noProof/>
                <w:sz w:val="18"/>
                <w:szCs w:val="18"/>
                <w:lang w:val="en-AU" w:eastAsia="en-AU"/>
              </w:rPr>
              <w:tab/>
            </w:r>
            <w:r w:rsidR="00326690" w:rsidRPr="00853FC9">
              <w:rPr>
                <w:rStyle w:val="Hyperlink"/>
                <w:rFonts w:cs="Arial"/>
                <w:noProof/>
                <w:sz w:val="18"/>
                <w:szCs w:val="18"/>
              </w:rPr>
              <w:t>REQUEST FOR REVIEW OF THE DECISION</w:t>
            </w:r>
            <w:r w:rsidR="00326690" w:rsidRPr="00853FC9">
              <w:rPr>
                <w:rFonts w:cs="Arial"/>
                <w:noProof/>
                <w:webHidden/>
                <w:sz w:val="18"/>
                <w:szCs w:val="18"/>
              </w:rPr>
              <w:tab/>
            </w:r>
            <w:r w:rsidR="00326690" w:rsidRPr="00853FC9">
              <w:rPr>
                <w:rFonts w:cs="Arial"/>
                <w:noProof/>
                <w:webHidden/>
                <w:sz w:val="18"/>
                <w:szCs w:val="18"/>
              </w:rPr>
              <w:fldChar w:fldCharType="begin"/>
            </w:r>
            <w:r w:rsidR="00326690" w:rsidRPr="00853FC9">
              <w:rPr>
                <w:rFonts w:cs="Arial"/>
                <w:noProof/>
                <w:webHidden/>
                <w:sz w:val="18"/>
                <w:szCs w:val="18"/>
              </w:rPr>
              <w:instrText xml:space="preserve"> PAGEREF _Toc75877543 \h </w:instrText>
            </w:r>
            <w:r w:rsidR="00326690" w:rsidRPr="00853FC9">
              <w:rPr>
                <w:rFonts w:cs="Arial"/>
                <w:noProof/>
                <w:webHidden/>
                <w:sz w:val="18"/>
                <w:szCs w:val="18"/>
              </w:rPr>
            </w:r>
            <w:r w:rsidR="00326690" w:rsidRPr="00853FC9">
              <w:rPr>
                <w:rFonts w:cs="Arial"/>
                <w:noProof/>
                <w:webHidden/>
                <w:sz w:val="18"/>
                <w:szCs w:val="18"/>
              </w:rPr>
              <w:fldChar w:fldCharType="separate"/>
            </w:r>
            <w:r w:rsidR="00326690" w:rsidRPr="00853FC9">
              <w:rPr>
                <w:rFonts w:cs="Arial"/>
                <w:noProof/>
                <w:webHidden/>
                <w:sz w:val="18"/>
                <w:szCs w:val="18"/>
              </w:rPr>
              <w:t>8</w:t>
            </w:r>
            <w:r w:rsidR="00326690" w:rsidRPr="00853FC9">
              <w:rPr>
                <w:rFonts w:cs="Arial"/>
                <w:noProof/>
                <w:webHidden/>
                <w:sz w:val="18"/>
                <w:szCs w:val="18"/>
              </w:rPr>
              <w:fldChar w:fldCharType="end"/>
            </w:r>
          </w:hyperlink>
        </w:p>
        <w:p w14:paraId="7AC41508" w14:textId="367CA826" w:rsidR="00326690" w:rsidRPr="00853FC9" w:rsidRDefault="000417A0">
          <w:pPr>
            <w:pStyle w:val="TOC1"/>
            <w:tabs>
              <w:tab w:val="right" w:leader="dot" w:pos="9016"/>
            </w:tabs>
            <w:rPr>
              <w:rFonts w:eastAsiaTheme="minorEastAsia" w:cs="Arial"/>
              <w:b w:val="0"/>
              <w:bCs w:val="0"/>
              <w:noProof/>
              <w:sz w:val="18"/>
              <w:szCs w:val="18"/>
              <w:lang w:val="en-AU" w:eastAsia="en-AU"/>
            </w:rPr>
          </w:pPr>
          <w:hyperlink w:anchor="_Toc75877544" w:history="1">
            <w:r w:rsidR="00326690" w:rsidRPr="00853FC9">
              <w:rPr>
                <w:rStyle w:val="Hyperlink"/>
                <w:rFonts w:cs="Arial"/>
                <w:noProof/>
                <w:sz w:val="18"/>
                <w:szCs w:val="18"/>
              </w:rPr>
              <w:t>11.</w:t>
            </w:r>
            <w:r w:rsidR="00326690" w:rsidRPr="00853FC9">
              <w:rPr>
                <w:rFonts w:eastAsiaTheme="minorEastAsia" w:cs="Arial"/>
                <w:b w:val="0"/>
                <w:bCs w:val="0"/>
                <w:noProof/>
                <w:sz w:val="18"/>
                <w:szCs w:val="18"/>
                <w:lang w:val="en-AU" w:eastAsia="en-AU"/>
              </w:rPr>
              <w:tab/>
            </w:r>
            <w:r w:rsidR="00326690" w:rsidRPr="00853FC9">
              <w:rPr>
                <w:rStyle w:val="Hyperlink"/>
                <w:rFonts w:cs="Arial"/>
                <w:noProof/>
                <w:sz w:val="18"/>
                <w:szCs w:val="18"/>
              </w:rPr>
              <w:t>MANDATORY USE OF ICT PURCHASING FRAMEWORK</w:t>
            </w:r>
            <w:r w:rsidR="00326690" w:rsidRPr="00853FC9">
              <w:rPr>
                <w:rFonts w:cs="Arial"/>
                <w:noProof/>
                <w:webHidden/>
                <w:sz w:val="18"/>
                <w:szCs w:val="18"/>
              </w:rPr>
              <w:tab/>
            </w:r>
            <w:r w:rsidR="00326690" w:rsidRPr="00853FC9">
              <w:rPr>
                <w:rFonts w:cs="Arial"/>
                <w:noProof/>
                <w:webHidden/>
                <w:sz w:val="18"/>
                <w:szCs w:val="18"/>
              </w:rPr>
              <w:fldChar w:fldCharType="begin"/>
            </w:r>
            <w:r w:rsidR="00326690" w:rsidRPr="00853FC9">
              <w:rPr>
                <w:rFonts w:cs="Arial"/>
                <w:noProof/>
                <w:webHidden/>
                <w:sz w:val="18"/>
                <w:szCs w:val="18"/>
              </w:rPr>
              <w:instrText xml:space="preserve"> PAGEREF _Toc75877544 \h </w:instrText>
            </w:r>
            <w:r w:rsidR="00326690" w:rsidRPr="00853FC9">
              <w:rPr>
                <w:rFonts w:cs="Arial"/>
                <w:noProof/>
                <w:webHidden/>
                <w:sz w:val="18"/>
                <w:szCs w:val="18"/>
              </w:rPr>
            </w:r>
            <w:r w:rsidR="00326690" w:rsidRPr="00853FC9">
              <w:rPr>
                <w:rFonts w:cs="Arial"/>
                <w:noProof/>
                <w:webHidden/>
                <w:sz w:val="18"/>
                <w:szCs w:val="18"/>
              </w:rPr>
              <w:fldChar w:fldCharType="separate"/>
            </w:r>
            <w:r w:rsidR="00326690" w:rsidRPr="00853FC9">
              <w:rPr>
                <w:rFonts w:cs="Arial"/>
                <w:noProof/>
                <w:webHidden/>
                <w:sz w:val="18"/>
                <w:szCs w:val="18"/>
              </w:rPr>
              <w:t>8</w:t>
            </w:r>
            <w:r w:rsidR="00326690" w:rsidRPr="00853FC9">
              <w:rPr>
                <w:rFonts w:cs="Arial"/>
                <w:noProof/>
                <w:webHidden/>
                <w:sz w:val="18"/>
                <w:szCs w:val="18"/>
              </w:rPr>
              <w:fldChar w:fldCharType="end"/>
            </w:r>
          </w:hyperlink>
        </w:p>
        <w:p w14:paraId="4F67DB4D" w14:textId="208B4E5E" w:rsidR="00326690" w:rsidRPr="00853FC9" w:rsidRDefault="000417A0">
          <w:pPr>
            <w:pStyle w:val="TOC1"/>
            <w:tabs>
              <w:tab w:val="right" w:leader="dot" w:pos="9016"/>
            </w:tabs>
            <w:rPr>
              <w:rFonts w:eastAsiaTheme="minorEastAsia" w:cs="Arial"/>
              <w:b w:val="0"/>
              <w:bCs w:val="0"/>
              <w:noProof/>
              <w:sz w:val="18"/>
              <w:szCs w:val="18"/>
              <w:lang w:val="en-AU" w:eastAsia="en-AU"/>
            </w:rPr>
          </w:pPr>
          <w:hyperlink w:anchor="_Toc75877545" w:history="1">
            <w:r w:rsidR="00326690" w:rsidRPr="00853FC9">
              <w:rPr>
                <w:rStyle w:val="Hyperlink"/>
                <w:rFonts w:cs="Arial"/>
                <w:noProof/>
                <w:sz w:val="18"/>
                <w:szCs w:val="18"/>
              </w:rPr>
              <w:t>12.</w:t>
            </w:r>
            <w:r w:rsidR="00326690" w:rsidRPr="00853FC9">
              <w:rPr>
                <w:rFonts w:eastAsiaTheme="minorEastAsia" w:cs="Arial"/>
                <w:b w:val="0"/>
                <w:bCs w:val="0"/>
                <w:noProof/>
                <w:sz w:val="18"/>
                <w:szCs w:val="18"/>
                <w:lang w:val="en-AU" w:eastAsia="en-AU"/>
              </w:rPr>
              <w:tab/>
            </w:r>
            <w:r w:rsidR="00326690" w:rsidRPr="00853FC9">
              <w:rPr>
                <w:rStyle w:val="Hyperlink"/>
                <w:rFonts w:cs="Arial"/>
                <w:noProof/>
                <w:sz w:val="18"/>
                <w:szCs w:val="18"/>
              </w:rPr>
              <w:t>ICT SERVICES SCHEME USAGE DATA</w:t>
            </w:r>
            <w:r w:rsidR="00326690" w:rsidRPr="00853FC9">
              <w:rPr>
                <w:rFonts w:cs="Arial"/>
                <w:noProof/>
                <w:webHidden/>
                <w:sz w:val="18"/>
                <w:szCs w:val="18"/>
              </w:rPr>
              <w:tab/>
            </w:r>
            <w:r w:rsidR="00326690" w:rsidRPr="00853FC9">
              <w:rPr>
                <w:rFonts w:cs="Arial"/>
                <w:noProof/>
                <w:webHidden/>
                <w:sz w:val="18"/>
                <w:szCs w:val="18"/>
              </w:rPr>
              <w:fldChar w:fldCharType="begin"/>
            </w:r>
            <w:r w:rsidR="00326690" w:rsidRPr="00853FC9">
              <w:rPr>
                <w:rFonts w:cs="Arial"/>
                <w:noProof/>
                <w:webHidden/>
                <w:sz w:val="18"/>
                <w:szCs w:val="18"/>
              </w:rPr>
              <w:instrText xml:space="preserve"> PAGEREF _Toc75877545 \h </w:instrText>
            </w:r>
            <w:r w:rsidR="00326690" w:rsidRPr="00853FC9">
              <w:rPr>
                <w:rFonts w:cs="Arial"/>
                <w:noProof/>
                <w:webHidden/>
                <w:sz w:val="18"/>
                <w:szCs w:val="18"/>
              </w:rPr>
            </w:r>
            <w:r w:rsidR="00326690" w:rsidRPr="00853FC9">
              <w:rPr>
                <w:rFonts w:cs="Arial"/>
                <w:noProof/>
                <w:webHidden/>
                <w:sz w:val="18"/>
                <w:szCs w:val="18"/>
              </w:rPr>
              <w:fldChar w:fldCharType="separate"/>
            </w:r>
            <w:r w:rsidR="00326690" w:rsidRPr="00853FC9">
              <w:rPr>
                <w:rFonts w:cs="Arial"/>
                <w:noProof/>
                <w:webHidden/>
                <w:sz w:val="18"/>
                <w:szCs w:val="18"/>
              </w:rPr>
              <w:t>9</w:t>
            </w:r>
            <w:r w:rsidR="00326690" w:rsidRPr="00853FC9">
              <w:rPr>
                <w:rFonts w:cs="Arial"/>
                <w:noProof/>
                <w:webHidden/>
                <w:sz w:val="18"/>
                <w:szCs w:val="18"/>
              </w:rPr>
              <w:fldChar w:fldCharType="end"/>
            </w:r>
          </w:hyperlink>
        </w:p>
        <w:p w14:paraId="5E54FB80" w14:textId="33983B47" w:rsidR="00326690" w:rsidRPr="00853FC9" w:rsidRDefault="000417A0">
          <w:pPr>
            <w:pStyle w:val="TOC1"/>
            <w:tabs>
              <w:tab w:val="right" w:leader="dot" w:pos="9016"/>
            </w:tabs>
            <w:rPr>
              <w:rFonts w:eastAsiaTheme="minorEastAsia" w:cs="Arial"/>
              <w:b w:val="0"/>
              <w:bCs w:val="0"/>
              <w:noProof/>
              <w:sz w:val="18"/>
              <w:szCs w:val="18"/>
              <w:lang w:val="en-AU" w:eastAsia="en-AU"/>
            </w:rPr>
          </w:pPr>
          <w:hyperlink w:anchor="_Toc75877546" w:history="1">
            <w:r w:rsidR="00326690" w:rsidRPr="00853FC9">
              <w:rPr>
                <w:rStyle w:val="Hyperlink"/>
                <w:rFonts w:cs="Arial"/>
                <w:noProof/>
                <w:sz w:val="18"/>
                <w:szCs w:val="18"/>
              </w:rPr>
              <w:t>13.</w:t>
            </w:r>
            <w:r w:rsidR="00326690" w:rsidRPr="00853FC9">
              <w:rPr>
                <w:rFonts w:eastAsiaTheme="minorEastAsia" w:cs="Arial"/>
                <w:b w:val="0"/>
                <w:bCs w:val="0"/>
                <w:noProof/>
                <w:sz w:val="18"/>
                <w:szCs w:val="18"/>
                <w:lang w:val="en-AU" w:eastAsia="en-AU"/>
              </w:rPr>
              <w:tab/>
            </w:r>
            <w:r w:rsidR="00326690" w:rsidRPr="00853FC9">
              <w:rPr>
                <w:rStyle w:val="Hyperlink"/>
                <w:rFonts w:cs="Arial"/>
                <w:noProof/>
                <w:sz w:val="18"/>
                <w:szCs w:val="18"/>
              </w:rPr>
              <w:t>SUPPLIER INFORMATION MANAGEMENT</w:t>
            </w:r>
            <w:r w:rsidR="00326690" w:rsidRPr="00853FC9">
              <w:rPr>
                <w:rFonts w:cs="Arial"/>
                <w:noProof/>
                <w:webHidden/>
                <w:sz w:val="18"/>
                <w:szCs w:val="18"/>
              </w:rPr>
              <w:tab/>
            </w:r>
            <w:r w:rsidR="00326690" w:rsidRPr="00853FC9">
              <w:rPr>
                <w:rFonts w:cs="Arial"/>
                <w:noProof/>
                <w:webHidden/>
                <w:sz w:val="18"/>
                <w:szCs w:val="18"/>
              </w:rPr>
              <w:fldChar w:fldCharType="begin"/>
            </w:r>
            <w:r w:rsidR="00326690" w:rsidRPr="00853FC9">
              <w:rPr>
                <w:rFonts w:cs="Arial"/>
                <w:noProof/>
                <w:webHidden/>
                <w:sz w:val="18"/>
                <w:szCs w:val="18"/>
              </w:rPr>
              <w:instrText xml:space="preserve"> PAGEREF _Toc75877546 \h </w:instrText>
            </w:r>
            <w:r w:rsidR="00326690" w:rsidRPr="00853FC9">
              <w:rPr>
                <w:rFonts w:cs="Arial"/>
                <w:noProof/>
                <w:webHidden/>
                <w:sz w:val="18"/>
                <w:szCs w:val="18"/>
              </w:rPr>
            </w:r>
            <w:r w:rsidR="00326690" w:rsidRPr="00853FC9">
              <w:rPr>
                <w:rFonts w:cs="Arial"/>
                <w:noProof/>
                <w:webHidden/>
                <w:sz w:val="18"/>
                <w:szCs w:val="18"/>
              </w:rPr>
              <w:fldChar w:fldCharType="separate"/>
            </w:r>
            <w:r w:rsidR="00326690" w:rsidRPr="00853FC9">
              <w:rPr>
                <w:rFonts w:cs="Arial"/>
                <w:noProof/>
                <w:webHidden/>
                <w:sz w:val="18"/>
                <w:szCs w:val="18"/>
              </w:rPr>
              <w:t>9</w:t>
            </w:r>
            <w:r w:rsidR="00326690" w:rsidRPr="00853FC9">
              <w:rPr>
                <w:rFonts w:cs="Arial"/>
                <w:noProof/>
                <w:webHidden/>
                <w:sz w:val="18"/>
                <w:szCs w:val="18"/>
              </w:rPr>
              <w:fldChar w:fldCharType="end"/>
            </w:r>
          </w:hyperlink>
        </w:p>
        <w:p w14:paraId="7D41583B" w14:textId="3A02D4C1" w:rsidR="00326690" w:rsidRPr="00853FC9" w:rsidRDefault="000417A0">
          <w:pPr>
            <w:pStyle w:val="TOC2"/>
            <w:rPr>
              <w:rFonts w:eastAsiaTheme="minorEastAsia" w:cs="Arial"/>
              <w:noProof/>
              <w:sz w:val="18"/>
              <w:szCs w:val="18"/>
              <w:lang w:val="en-AU" w:eastAsia="en-AU"/>
            </w:rPr>
          </w:pPr>
          <w:hyperlink w:anchor="_Toc75877547" w:history="1">
            <w:r w:rsidR="00326690" w:rsidRPr="00853FC9">
              <w:rPr>
                <w:rStyle w:val="Hyperlink"/>
                <w:rFonts w:cs="Arial"/>
                <w:noProof/>
                <w:sz w:val="18"/>
                <w:szCs w:val="18"/>
                <w14:scene3d>
                  <w14:camera w14:prst="orthographicFront"/>
                  <w14:lightRig w14:rig="threePt" w14:dir="t">
                    <w14:rot w14:lat="0" w14:lon="0" w14:rev="0"/>
                  </w14:lightRig>
                </w14:scene3d>
              </w:rPr>
              <w:t>13.1</w:t>
            </w:r>
            <w:r w:rsidR="00326690" w:rsidRPr="00853FC9">
              <w:rPr>
                <w:rFonts w:eastAsiaTheme="minorEastAsia" w:cs="Arial"/>
                <w:noProof/>
                <w:sz w:val="18"/>
                <w:szCs w:val="18"/>
                <w:lang w:val="en-AU" w:eastAsia="en-AU"/>
              </w:rPr>
              <w:tab/>
            </w:r>
            <w:r w:rsidR="00326690" w:rsidRPr="00853FC9">
              <w:rPr>
                <w:rStyle w:val="Hyperlink"/>
                <w:rFonts w:cs="Arial"/>
                <w:noProof/>
                <w:sz w:val="18"/>
                <w:szCs w:val="18"/>
              </w:rPr>
              <w:t>Changes to status or other details</w:t>
            </w:r>
            <w:r w:rsidR="00326690" w:rsidRPr="00853FC9">
              <w:rPr>
                <w:rFonts w:cs="Arial"/>
                <w:noProof/>
                <w:webHidden/>
                <w:sz w:val="18"/>
                <w:szCs w:val="18"/>
              </w:rPr>
              <w:tab/>
            </w:r>
            <w:r w:rsidR="00326690" w:rsidRPr="00853FC9">
              <w:rPr>
                <w:rFonts w:cs="Arial"/>
                <w:noProof/>
                <w:webHidden/>
                <w:sz w:val="18"/>
                <w:szCs w:val="18"/>
              </w:rPr>
              <w:fldChar w:fldCharType="begin"/>
            </w:r>
            <w:r w:rsidR="00326690" w:rsidRPr="00853FC9">
              <w:rPr>
                <w:rFonts w:cs="Arial"/>
                <w:noProof/>
                <w:webHidden/>
                <w:sz w:val="18"/>
                <w:szCs w:val="18"/>
              </w:rPr>
              <w:instrText xml:space="preserve"> PAGEREF _Toc75877547 \h </w:instrText>
            </w:r>
            <w:r w:rsidR="00326690" w:rsidRPr="00853FC9">
              <w:rPr>
                <w:rFonts w:cs="Arial"/>
                <w:noProof/>
                <w:webHidden/>
                <w:sz w:val="18"/>
                <w:szCs w:val="18"/>
              </w:rPr>
            </w:r>
            <w:r w:rsidR="00326690" w:rsidRPr="00853FC9">
              <w:rPr>
                <w:rFonts w:cs="Arial"/>
                <w:noProof/>
                <w:webHidden/>
                <w:sz w:val="18"/>
                <w:szCs w:val="18"/>
              </w:rPr>
              <w:fldChar w:fldCharType="separate"/>
            </w:r>
            <w:r w:rsidR="00326690" w:rsidRPr="00853FC9">
              <w:rPr>
                <w:rFonts w:cs="Arial"/>
                <w:noProof/>
                <w:webHidden/>
                <w:sz w:val="18"/>
                <w:szCs w:val="18"/>
              </w:rPr>
              <w:t>9</w:t>
            </w:r>
            <w:r w:rsidR="00326690" w:rsidRPr="00853FC9">
              <w:rPr>
                <w:rFonts w:cs="Arial"/>
                <w:noProof/>
                <w:webHidden/>
                <w:sz w:val="18"/>
                <w:szCs w:val="18"/>
              </w:rPr>
              <w:fldChar w:fldCharType="end"/>
            </w:r>
          </w:hyperlink>
        </w:p>
        <w:p w14:paraId="4EE2BD81" w14:textId="43BEC9A1" w:rsidR="00326690" w:rsidRPr="00853FC9" w:rsidRDefault="000417A0">
          <w:pPr>
            <w:pStyle w:val="TOC2"/>
            <w:rPr>
              <w:rFonts w:eastAsiaTheme="minorEastAsia" w:cs="Arial"/>
              <w:noProof/>
              <w:sz w:val="18"/>
              <w:szCs w:val="18"/>
              <w:lang w:val="en-AU" w:eastAsia="en-AU"/>
            </w:rPr>
          </w:pPr>
          <w:hyperlink w:anchor="_Toc75877548" w:history="1">
            <w:r w:rsidR="00326690" w:rsidRPr="00853FC9">
              <w:rPr>
                <w:rStyle w:val="Hyperlink"/>
                <w:rFonts w:cs="Arial"/>
                <w:noProof/>
                <w:sz w:val="18"/>
                <w:szCs w:val="18"/>
                <w14:scene3d>
                  <w14:camera w14:prst="orthographicFront"/>
                  <w14:lightRig w14:rig="threePt" w14:dir="t">
                    <w14:rot w14:lat="0" w14:lon="0" w14:rev="0"/>
                  </w14:lightRig>
                </w14:scene3d>
              </w:rPr>
              <w:t>13.2</w:t>
            </w:r>
            <w:r w:rsidR="00326690" w:rsidRPr="00853FC9">
              <w:rPr>
                <w:rFonts w:eastAsiaTheme="minorEastAsia" w:cs="Arial"/>
                <w:noProof/>
                <w:sz w:val="18"/>
                <w:szCs w:val="18"/>
                <w:lang w:val="en-AU" w:eastAsia="en-AU"/>
              </w:rPr>
              <w:tab/>
            </w:r>
            <w:r w:rsidR="00326690" w:rsidRPr="00853FC9">
              <w:rPr>
                <w:rStyle w:val="Hyperlink"/>
                <w:rFonts w:cs="Arial"/>
                <w:noProof/>
                <w:sz w:val="18"/>
                <w:szCs w:val="18"/>
              </w:rPr>
              <w:t>Changes to categories</w:t>
            </w:r>
            <w:r w:rsidR="00326690" w:rsidRPr="00853FC9">
              <w:rPr>
                <w:rFonts w:cs="Arial"/>
                <w:noProof/>
                <w:webHidden/>
                <w:sz w:val="18"/>
                <w:szCs w:val="18"/>
              </w:rPr>
              <w:tab/>
            </w:r>
            <w:r w:rsidR="00326690" w:rsidRPr="00853FC9">
              <w:rPr>
                <w:rFonts w:cs="Arial"/>
                <w:noProof/>
                <w:webHidden/>
                <w:sz w:val="18"/>
                <w:szCs w:val="18"/>
              </w:rPr>
              <w:fldChar w:fldCharType="begin"/>
            </w:r>
            <w:r w:rsidR="00326690" w:rsidRPr="00853FC9">
              <w:rPr>
                <w:rFonts w:cs="Arial"/>
                <w:noProof/>
                <w:webHidden/>
                <w:sz w:val="18"/>
                <w:szCs w:val="18"/>
              </w:rPr>
              <w:instrText xml:space="preserve"> PAGEREF _Toc75877548 \h </w:instrText>
            </w:r>
            <w:r w:rsidR="00326690" w:rsidRPr="00853FC9">
              <w:rPr>
                <w:rFonts w:cs="Arial"/>
                <w:noProof/>
                <w:webHidden/>
                <w:sz w:val="18"/>
                <w:szCs w:val="18"/>
              </w:rPr>
            </w:r>
            <w:r w:rsidR="00326690" w:rsidRPr="00853FC9">
              <w:rPr>
                <w:rFonts w:cs="Arial"/>
                <w:noProof/>
                <w:webHidden/>
                <w:sz w:val="18"/>
                <w:szCs w:val="18"/>
              </w:rPr>
              <w:fldChar w:fldCharType="separate"/>
            </w:r>
            <w:r w:rsidR="00326690" w:rsidRPr="00853FC9">
              <w:rPr>
                <w:rFonts w:cs="Arial"/>
                <w:noProof/>
                <w:webHidden/>
                <w:sz w:val="18"/>
                <w:szCs w:val="18"/>
              </w:rPr>
              <w:t>9</w:t>
            </w:r>
            <w:r w:rsidR="00326690" w:rsidRPr="00853FC9">
              <w:rPr>
                <w:rFonts w:cs="Arial"/>
                <w:noProof/>
                <w:webHidden/>
                <w:sz w:val="18"/>
                <w:szCs w:val="18"/>
              </w:rPr>
              <w:fldChar w:fldCharType="end"/>
            </w:r>
          </w:hyperlink>
        </w:p>
        <w:p w14:paraId="6B8CD142" w14:textId="042ACAA4" w:rsidR="00326690" w:rsidRPr="00853FC9" w:rsidRDefault="000417A0">
          <w:pPr>
            <w:pStyle w:val="TOC2"/>
            <w:rPr>
              <w:rFonts w:eastAsiaTheme="minorEastAsia" w:cs="Arial"/>
              <w:noProof/>
              <w:sz w:val="18"/>
              <w:szCs w:val="18"/>
              <w:lang w:val="en-AU" w:eastAsia="en-AU"/>
            </w:rPr>
          </w:pPr>
          <w:hyperlink w:anchor="_Toc75877549" w:history="1">
            <w:r w:rsidR="00326690" w:rsidRPr="00853FC9">
              <w:rPr>
                <w:rStyle w:val="Hyperlink"/>
                <w:rFonts w:cs="Arial"/>
                <w:noProof/>
                <w:sz w:val="18"/>
                <w:szCs w:val="18"/>
                <w14:scene3d>
                  <w14:camera w14:prst="orthographicFront"/>
                  <w14:lightRig w14:rig="threePt" w14:dir="t">
                    <w14:rot w14:lat="0" w14:lon="0" w14:rev="0"/>
                  </w14:lightRig>
                </w14:scene3d>
              </w:rPr>
              <w:t>13.3</w:t>
            </w:r>
            <w:r w:rsidR="00326690" w:rsidRPr="00853FC9">
              <w:rPr>
                <w:rFonts w:eastAsiaTheme="minorEastAsia" w:cs="Arial"/>
                <w:noProof/>
                <w:sz w:val="18"/>
                <w:szCs w:val="18"/>
                <w:lang w:val="en-AU" w:eastAsia="en-AU"/>
              </w:rPr>
              <w:tab/>
            </w:r>
            <w:r w:rsidR="00326690" w:rsidRPr="00853FC9">
              <w:rPr>
                <w:rStyle w:val="Hyperlink"/>
                <w:rFonts w:cs="Arial"/>
                <w:noProof/>
                <w:sz w:val="18"/>
                <w:szCs w:val="18"/>
              </w:rPr>
              <w:t>Material Adverse Event</w:t>
            </w:r>
            <w:r w:rsidR="00326690" w:rsidRPr="00853FC9">
              <w:rPr>
                <w:rFonts w:cs="Arial"/>
                <w:noProof/>
                <w:webHidden/>
                <w:sz w:val="18"/>
                <w:szCs w:val="18"/>
              </w:rPr>
              <w:tab/>
            </w:r>
            <w:r w:rsidR="00326690" w:rsidRPr="00853FC9">
              <w:rPr>
                <w:rFonts w:cs="Arial"/>
                <w:noProof/>
                <w:webHidden/>
                <w:sz w:val="18"/>
                <w:szCs w:val="18"/>
              </w:rPr>
              <w:fldChar w:fldCharType="begin"/>
            </w:r>
            <w:r w:rsidR="00326690" w:rsidRPr="00853FC9">
              <w:rPr>
                <w:rFonts w:cs="Arial"/>
                <w:noProof/>
                <w:webHidden/>
                <w:sz w:val="18"/>
                <w:szCs w:val="18"/>
              </w:rPr>
              <w:instrText xml:space="preserve"> PAGEREF _Toc75877549 \h </w:instrText>
            </w:r>
            <w:r w:rsidR="00326690" w:rsidRPr="00853FC9">
              <w:rPr>
                <w:rFonts w:cs="Arial"/>
                <w:noProof/>
                <w:webHidden/>
                <w:sz w:val="18"/>
                <w:szCs w:val="18"/>
              </w:rPr>
            </w:r>
            <w:r w:rsidR="00326690" w:rsidRPr="00853FC9">
              <w:rPr>
                <w:rFonts w:cs="Arial"/>
                <w:noProof/>
                <w:webHidden/>
                <w:sz w:val="18"/>
                <w:szCs w:val="18"/>
              </w:rPr>
              <w:fldChar w:fldCharType="separate"/>
            </w:r>
            <w:r w:rsidR="00326690" w:rsidRPr="00853FC9">
              <w:rPr>
                <w:rFonts w:cs="Arial"/>
                <w:noProof/>
                <w:webHidden/>
                <w:sz w:val="18"/>
                <w:szCs w:val="18"/>
              </w:rPr>
              <w:t>10</w:t>
            </w:r>
            <w:r w:rsidR="00326690" w:rsidRPr="00853FC9">
              <w:rPr>
                <w:rFonts w:cs="Arial"/>
                <w:noProof/>
                <w:webHidden/>
                <w:sz w:val="18"/>
                <w:szCs w:val="18"/>
              </w:rPr>
              <w:fldChar w:fldCharType="end"/>
            </w:r>
          </w:hyperlink>
        </w:p>
        <w:p w14:paraId="1444B130" w14:textId="6D295EB9" w:rsidR="00326690" w:rsidRPr="00853FC9" w:rsidRDefault="000417A0">
          <w:pPr>
            <w:pStyle w:val="TOC1"/>
            <w:tabs>
              <w:tab w:val="right" w:leader="dot" w:pos="9016"/>
            </w:tabs>
            <w:rPr>
              <w:rFonts w:eastAsiaTheme="minorEastAsia" w:cs="Arial"/>
              <w:b w:val="0"/>
              <w:bCs w:val="0"/>
              <w:noProof/>
              <w:sz w:val="18"/>
              <w:szCs w:val="18"/>
              <w:lang w:val="en-AU" w:eastAsia="en-AU"/>
            </w:rPr>
          </w:pPr>
          <w:hyperlink w:anchor="_Toc75877550" w:history="1">
            <w:r w:rsidR="00326690" w:rsidRPr="00853FC9">
              <w:rPr>
                <w:rStyle w:val="Hyperlink"/>
                <w:rFonts w:cs="Arial"/>
                <w:noProof/>
                <w:sz w:val="18"/>
                <w:szCs w:val="18"/>
              </w:rPr>
              <w:t>14.</w:t>
            </w:r>
            <w:r w:rsidR="00326690" w:rsidRPr="00853FC9">
              <w:rPr>
                <w:rFonts w:eastAsiaTheme="minorEastAsia" w:cs="Arial"/>
                <w:b w:val="0"/>
                <w:bCs w:val="0"/>
                <w:noProof/>
                <w:sz w:val="18"/>
                <w:szCs w:val="18"/>
                <w:lang w:val="en-AU" w:eastAsia="en-AU"/>
              </w:rPr>
              <w:tab/>
            </w:r>
            <w:r w:rsidR="00326690" w:rsidRPr="00853FC9">
              <w:rPr>
                <w:rStyle w:val="Hyperlink"/>
                <w:rFonts w:cs="Arial"/>
                <w:noProof/>
                <w:sz w:val="18"/>
                <w:szCs w:val="18"/>
              </w:rPr>
              <w:t>LIMITED TENDERING PERMITTED UNDER EPP DIRECTION</w:t>
            </w:r>
            <w:r w:rsidR="00326690" w:rsidRPr="00853FC9">
              <w:rPr>
                <w:rFonts w:cs="Arial"/>
                <w:noProof/>
                <w:webHidden/>
                <w:sz w:val="18"/>
                <w:szCs w:val="18"/>
              </w:rPr>
              <w:tab/>
            </w:r>
            <w:r w:rsidR="00326690" w:rsidRPr="00853FC9">
              <w:rPr>
                <w:rFonts w:cs="Arial"/>
                <w:noProof/>
                <w:webHidden/>
                <w:sz w:val="18"/>
                <w:szCs w:val="18"/>
              </w:rPr>
              <w:fldChar w:fldCharType="begin"/>
            </w:r>
            <w:r w:rsidR="00326690" w:rsidRPr="00853FC9">
              <w:rPr>
                <w:rFonts w:cs="Arial"/>
                <w:noProof/>
                <w:webHidden/>
                <w:sz w:val="18"/>
                <w:szCs w:val="18"/>
              </w:rPr>
              <w:instrText xml:space="preserve"> PAGEREF _Toc75877550 \h </w:instrText>
            </w:r>
            <w:r w:rsidR="00326690" w:rsidRPr="00853FC9">
              <w:rPr>
                <w:rFonts w:cs="Arial"/>
                <w:noProof/>
                <w:webHidden/>
                <w:sz w:val="18"/>
                <w:szCs w:val="18"/>
              </w:rPr>
            </w:r>
            <w:r w:rsidR="00326690" w:rsidRPr="00853FC9">
              <w:rPr>
                <w:rFonts w:cs="Arial"/>
                <w:noProof/>
                <w:webHidden/>
                <w:sz w:val="18"/>
                <w:szCs w:val="18"/>
              </w:rPr>
              <w:fldChar w:fldCharType="separate"/>
            </w:r>
            <w:r w:rsidR="00326690" w:rsidRPr="00853FC9">
              <w:rPr>
                <w:rFonts w:cs="Arial"/>
                <w:noProof/>
                <w:webHidden/>
                <w:sz w:val="18"/>
                <w:szCs w:val="18"/>
              </w:rPr>
              <w:t>10</w:t>
            </w:r>
            <w:r w:rsidR="00326690" w:rsidRPr="00853FC9">
              <w:rPr>
                <w:rFonts w:cs="Arial"/>
                <w:noProof/>
                <w:webHidden/>
                <w:sz w:val="18"/>
                <w:szCs w:val="18"/>
              </w:rPr>
              <w:fldChar w:fldCharType="end"/>
            </w:r>
          </w:hyperlink>
        </w:p>
        <w:p w14:paraId="2A4E3A9B" w14:textId="5441E9C7" w:rsidR="00326690" w:rsidRPr="00853FC9" w:rsidRDefault="000417A0">
          <w:pPr>
            <w:pStyle w:val="TOC2"/>
            <w:rPr>
              <w:rFonts w:eastAsiaTheme="minorEastAsia" w:cs="Arial"/>
              <w:noProof/>
              <w:sz w:val="18"/>
              <w:szCs w:val="18"/>
              <w:lang w:val="en-AU" w:eastAsia="en-AU"/>
            </w:rPr>
          </w:pPr>
          <w:hyperlink w:anchor="_Toc75877551" w:history="1">
            <w:r w:rsidR="00326690" w:rsidRPr="00853FC9">
              <w:rPr>
                <w:rStyle w:val="Hyperlink"/>
                <w:rFonts w:cs="Arial"/>
                <w:noProof/>
                <w:sz w:val="18"/>
                <w:szCs w:val="18"/>
                <w14:scene3d>
                  <w14:camera w14:prst="orthographicFront"/>
                  <w14:lightRig w14:rig="threePt" w14:dir="t">
                    <w14:rot w14:lat="0" w14:lon="0" w14:rev="0"/>
                  </w14:lightRig>
                </w14:scene3d>
              </w:rPr>
              <w:t>14.1</w:t>
            </w:r>
            <w:r w:rsidR="00326690" w:rsidRPr="00853FC9">
              <w:rPr>
                <w:rFonts w:eastAsiaTheme="minorEastAsia" w:cs="Arial"/>
                <w:noProof/>
                <w:sz w:val="18"/>
                <w:szCs w:val="18"/>
                <w:lang w:val="en-AU" w:eastAsia="en-AU"/>
              </w:rPr>
              <w:tab/>
            </w:r>
            <w:r w:rsidR="00326690" w:rsidRPr="00853FC9">
              <w:rPr>
                <w:rStyle w:val="Hyperlink"/>
                <w:rFonts w:cs="Arial"/>
                <w:noProof/>
                <w:sz w:val="18"/>
                <w:szCs w:val="18"/>
              </w:rPr>
              <w:t>Justification for the Limitation</w:t>
            </w:r>
            <w:r w:rsidR="00326690" w:rsidRPr="00853FC9">
              <w:rPr>
                <w:rFonts w:cs="Arial"/>
                <w:noProof/>
                <w:webHidden/>
                <w:sz w:val="18"/>
                <w:szCs w:val="18"/>
              </w:rPr>
              <w:tab/>
            </w:r>
            <w:r w:rsidR="00326690" w:rsidRPr="00853FC9">
              <w:rPr>
                <w:rFonts w:cs="Arial"/>
                <w:noProof/>
                <w:webHidden/>
                <w:sz w:val="18"/>
                <w:szCs w:val="18"/>
              </w:rPr>
              <w:fldChar w:fldCharType="begin"/>
            </w:r>
            <w:r w:rsidR="00326690" w:rsidRPr="00853FC9">
              <w:rPr>
                <w:rFonts w:cs="Arial"/>
                <w:noProof/>
                <w:webHidden/>
                <w:sz w:val="18"/>
                <w:szCs w:val="18"/>
              </w:rPr>
              <w:instrText xml:space="preserve"> PAGEREF _Toc75877551 \h </w:instrText>
            </w:r>
            <w:r w:rsidR="00326690" w:rsidRPr="00853FC9">
              <w:rPr>
                <w:rFonts w:cs="Arial"/>
                <w:noProof/>
                <w:webHidden/>
                <w:sz w:val="18"/>
                <w:szCs w:val="18"/>
              </w:rPr>
            </w:r>
            <w:r w:rsidR="00326690" w:rsidRPr="00853FC9">
              <w:rPr>
                <w:rFonts w:cs="Arial"/>
                <w:noProof/>
                <w:webHidden/>
                <w:sz w:val="18"/>
                <w:szCs w:val="18"/>
              </w:rPr>
              <w:fldChar w:fldCharType="separate"/>
            </w:r>
            <w:r w:rsidR="00326690" w:rsidRPr="00853FC9">
              <w:rPr>
                <w:rFonts w:cs="Arial"/>
                <w:noProof/>
                <w:webHidden/>
                <w:sz w:val="18"/>
                <w:szCs w:val="18"/>
              </w:rPr>
              <w:t>10</w:t>
            </w:r>
            <w:r w:rsidR="00326690" w:rsidRPr="00853FC9">
              <w:rPr>
                <w:rFonts w:cs="Arial"/>
                <w:noProof/>
                <w:webHidden/>
                <w:sz w:val="18"/>
                <w:szCs w:val="18"/>
              </w:rPr>
              <w:fldChar w:fldCharType="end"/>
            </w:r>
          </w:hyperlink>
        </w:p>
        <w:p w14:paraId="162B20AE" w14:textId="08F0214F" w:rsidR="00326690" w:rsidRPr="00853FC9" w:rsidRDefault="000417A0">
          <w:pPr>
            <w:pStyle w:val="TOC2"/>
            <w:rPr>
              <w:rFonts w:eastAsiaTheme="minorEastAsia" w:cs="Arial"/>
              <w:noProof/>
              <w:sz w:val="18"/>
              <w:szCs w:val="18"/>
              <w:lang w:val="en-AU" w:eastAsia="en-AU"/>
            </w:rPr>
          </w:pPr>
          <w:hyperlink w:anchor="_Toc75877552" w:history="1">
            <w:r w:rsidR="00326690" w:rsidRPr="00853FC9">
              <w:rPr>
                <w:rStyle w:val="Hyperlink"/>
                <w:rFonts w:cs="Arial"/>
                <w:noProof/>
                <w:sz w:val="18"/>
                <w:szCs w:val="18"/>
                <w14:scene3d>
                  <w14:camera w14:prst="orthographicFront"/>
                  <w14:lightRig w14:rig="threePt" w14:dir="t">
                    <w14:rot w14:lat="0" w14:lon="0" w14:rev="0"/>
                  </w14:lightRig>
                </w14:scene3d>
              </w:rPr>
              <w:t>14.2</w:t>
            </w:r>
            <w:r w:rsidR="00326690" w:rsidRPr="00853FC9">
              <w:rPr>
                <w:rFonts w:eastAsiaTheme="minorEastAsia" w:cs="Arial"/>
                <w:noProof/>
                <w:sz w:val="18"/>
                <w:szCs w:val="18"/>
                <w:lang w:val="en-AU" w:eastAsia="en-AU"/>
              </w:rPr>
              <w:tab/>
            </w:r>
            <w:r w:rsidR="00326690" w:rsidRPr="00853FC9">
              <w:rPr>
                <w:rStyle w:val="Hyperlink"/>
                <w:rFonts w:cs="Arial"/>
                <w:noProof/>
                <w:sz w:val="18"/>
                <w:szCs w:val="18"/>
              </w:rPr>
              <w:t>Criteria for Selecting Relevant Limited Suppliers</w:t>
            </w:r>
            <w:r w:rsidR="00326690" w:rsidRPr="00853FC9">
              <w:rPr>
                <w:rFonts w:cs="Arial"/>
                <w:noProof/>
                <w:webHidden/>
                <w:sz w:val="18"/>
                <w:szCs w:val="18"/>
              </w:rPr>
              <w:tab/>
            </w:r>
            <w:r w:rsidR="00326690" w:rsidRPr="00853FC9">
              <w:rPr>
                <w:rFonts w:cs="Arial"/>
                <w:noProof/>
                <w:webHidden/>
                <w:sz w:val="18"/>
                <w:szCs w:val="18"/>
              </w:rPr>
              <w:fldChar w:fldCharType="begin"/>
            </w:r>
            <w:r w:rsidR="00326690" w:rsidRPr="00853FC9">
              <w:rPr>
                <w:rFonts w:cs="Arial"/>
                <w:noProof/>
                <w:webHidden/>
                <w:sz w:val="18"/>
                <w:szCs w:val="18"/>
              </w:rPr>
              <w:instrText xml:space="preserve"> PAGEREF _Toc75877552 \h </w:instrText>
            </w:r>
            <w:r w:rsidR="00326690" w:rsidRPr="00853FC9">
              <w:rPr>
                <w:rFonts w:cs="Arial"/>
                <w:noProof/>
                <w:webHidden/>
                <w:sz w:val="18"/>
                <w:szCs w:val="18"/>
              </w:rPr>
            </w:r>
            <w:r w:rsidR="00326690" w:rsidRPr="00853FC9">
              <w:rPr>
                <w:rFonts w:cs="Arial"/>
                <w:noProof/>
                <w:webHidden/>
                <w:sz w:val="18"/>
                <w:szCs w:val="18"/>
              </w:rPr>
              <w:fldChar w:fldCharType="separate"/>
            </w:r>
            <w:r w:rsidR="00326690" w:rsidRPr="00853FC9">
              <w:rPr>
                <w:rFonts w:cs="Arial"/>
                <w:noProof/>
                <w:webHidden/>
                <w:sz w:val="18"/>
                <w:szCs w:val="18"/>
              </w:rPr>
              <w:t>11</w:t>
            </w:r>
            <w:r w:rsidR="00326690" w:rsidRPr="00853FC9">
              <w:rPr>
                <w:rFonts w:cs="Arial"/>
                <w:noProof/>
                <w:webHidden/>
                <w:sz w:val="18"/>
                <w:szCs w:val="18"/>
              </w:rPr>
              <w:fldChar w:fldCharType="end"/>
            </w:r>
          </w:hyperlink>
        </w:p>
        <w:p w14:paraId="0F917AEC" w14:textId="78C69F5E" w:rsidR="00326690" w:rsidRPr="00853FC9" w:rsidRDefault="000417A0">
          <w:pPr>
            <w:pStyle w:val="TOC1"/>
            <w:tabs>
              <w:tab w:val="right" w:leader="dot" w:pos="9016"/>
            </w:tabs>
            <w:rPr>
              <w:rFonts w:eastAsiaTheme="minorEastAsia" w:cs="Arial"/>
              <w:b w:val="0"/>
              <w:bCs w:val="0"/>
              <w:noProof/>
              <w:sz w:val="18"/>
              <w:szCs w:val="18"/>
              <w:lang w:val="en-AU" w:eastAsia="en-AU"/>
            </w:rPr>
          </w:pPr>
          <w:hyperlink w:anchor="_Toc75877553" w:history="1">
            <w:r w:rsidR="00326690" w:rsidRPr="00853FC9">
              <w:rPr>
                <w:rStyle w:val="Hyperlink"/>
                <w:rFonts w:cs="Arial"/>
                <w:noProof/>
                <w:sz w:val="18"/>
                <w:szCs w:val="18"/>
              </w:rPr>
              <w:t>15.</w:t>
            </w:r>
            <w:r w:rsidR="00326690" w:rsidRPr="00853FC9">
              <w:rPr>
                <w:rFonts w:eastAsiaTheme="minorEastAsia" w:cs="Arial"/>
                <w:b w:val="0"/>
                <w:bCs w:val="0"/>
                <w:noProof/>
                <w:sz w:val="18"/>
                <w:szCs w:val="18"/>
                <w:lang w:val="en-AU" w:eastAsia="en-AU"/>
              </w:rPr>
              <w:tab/>
            </w:r>
            <w:r w:rsidR="00326690" w:rsidRPr="00853FC9">
              <w:rPr>
                <w:rStyle w:val="Hyperlink"/>
                <w:rFonts w:cs="Arial"/>
                <w:noProof/>
                <w:sz w:val="18"/>
                <w:szCs w:val="18"/>
              </w:rPr>
              <w:t>TEMPORARY SUSPENSION FROM THE ICT SERVICES SCHEME</w:t>
            </w:r>
            <w:r w:rsidR="00326690" w:rsidRPr="00853FC9">
              <w:rPr>
                <w:rFonts w:cs="Arial"/>
                <w:noProof/>
                <w:webHidden/>
                <w:sz w:val="18"/>
                <w:szCs w:val="18"/>
              </w:rPr>
              <w:tab/>
            </w:r>
            <w:r w:rsidR="00326690" w:rsidRPr="00853FC9">
              <w:rPr>
                <w:rFonts w:cs="Arial"/>
                <w:noProof/>
                <w:webHidden/>
                <w:sz w:val="18"/>
                <w:szCs w:val="18"/>
              </w:rPr>
              <w:fldChar w:fldCharType="begin"/>
            </w:r>
            <w:r w:rsidR="00326690" w:rsidRPr="00853FC9">
              <w:rPr>
                <w:rFonts w:cs="Arial"/>
                <w:noProof/>
                <w:webHidden/>
                <w:sz w:val="18"/>
                <w:szCs w:val="18"/>
              </w:rPr>
              <w:instrText xml:space="preserve"> PAGEREF _Toc75877553 \h </w:instrText>
            </w:r>
            <w:r w:rsidR="00326690" w:rsidRPr="00853FC9">
              <w:rPr>
                <w:rFonts w:cs="Arial"/>
                <w:noProof/>
                <w:webHidden/>
                <w:sz w:val="18"/>
                <w:szCs w:val="18"/>
              </w:rPr>
            </w:r>
            <w:r w:rsidR="00326690" w:rsidRPr="00853FC9">
              <w:rPr>
                <w:rFonts w:cs="Arial"/>
                <w:noProof/>
                <w:webHidden/>
                <w:sz w:val="18"/>
                <w:szCs w:val="18"/>
              </w:rPr>
              <w:fldChar w:fldCharType="separate"/>
            </w:r>
            <w:r w:rsidR="00326690" w:rsidRPr="00853FC9">
              <w:rPr>
                <w:rFonts w:cs="Arial"/>
                <w:noProof/>
                <w:webHidden/>
                <w:sz w:val="18"/>
                <w:szCs w:val="18"/>
              </w:rPr>
              <w:t>12</w:t>
            </w:r>
            <w:r w:rsidR="00326690" w:rsidRPr="00853FC9">
              <w:rPr>
                <w:rFonts w:cs="Arial"/>
                <w:noProof/>
                <w:webHidden/>
                <w:sz w:val="18"/>
                <w:szCs w:val="18"/>
              </w:rPr>
              <w:fldChar w:fldCharType="end"/>
            </w:r>
          </w:hyperlink>
        </w:p>
        <w:p w14:paraId="5B255CB1" w14:textId="54170DC2" w:rsidR="00326690" w:rsidRPr="00853FC9" w:rsidRDefault="000417A0">
          <w:pPr>
            <w:pStyle w:val="TOC1"/>
            <w:tabs>
              <w:tab w:val="right" w:leader="dot" w:pos="9016"/>
            </w:tabs>
            <w:rPr>
              <w:rFonts w:eastAsiaTheme="minorEastAsia" w:cs="Arial"/>
              <w:b w:val="0"/>
              <w:bCs w:val="0"/>
              <w:noProof/>
              <w:sz w:val="18"/>
              <w:szCs w:val="18"/>
              <w:lang w:val="en-AU" w:eastAsia="en-AU"/>
            </w:rPr>
          </w:pPr>
          <w:hyperlink w:anchor="_Toc75877554" w:history="1">
            <w:r w:rsidR="00326690" w:rsidRPr="00853FC9">
              <w:rPr>
                <w:rStyle w:val="Hyperlink"/>
                <w:rFonts w:cs="Arial"/>
                <w:noProof/>
                <w:sz w:val="18"/>
                <w:szCs w:val="18"/>
              </w:rPr>
              <w:t>16.</w:t>
            </w:r>
            <w:r w:rsidR="00326690" w:rsidRPr="00853FC9">
              <w:rPr>
                <w:rFonts w:eastAsiaTheme="minorEastAsia" w:cs="Arial"/>
                <w:b w:val="0"/>
                <w:bCs w:val="0"/>
                <w:noProof/>
                <w:sz w:val="18"/>
                <w:szCs w:val="18"/>
                <w:lang w:val="en-AU" w:eastAsia="en-AU"/>
              </w:rPr>
              <w:tab/>
            </w:r>
            <w:r w:rsidR="00326690" w:rsidRPr="00853FC9">
              <w:rPr>
                <w:rStyle w:val="Hyperlink"/>
                <w:rFonts w:cs="Arial"/>
                <w:noProof/>
                <w:sz w:val="18"/>
                <w:szCs w:val="18"/>
              </w:rPr>
              <w:t>REMOVAL FROM THE ICT SERVICES SCHEME</w:t>
            </w:r>
            <w:r w:rsidR="00326690" w:rsidRPr="00853FC9">
              <w:rPr>
                <w:rFonts w:cs="Arial"/>
                <w:noProof/>
                <w:webHidden/>
                <w:sz w:val="18"/>
                <w:szCs w:val="18"/>
              </w:rPr>
              <w:tab/>
            </w:r>
            <w:r w:rsidR="00326690" w:rsidRPr="00853FC9">
              <w:rPr>
                <w:rFonts w:cs="Arial"/>
                <w:noProof/>
                <w:webHidden/>
                <w:sz w:val="18"/>
                <w:szCs w:val="18"/>
              </w:rPr>
              <w:fldChar w:fldCharType="begin"/>
            </w:r>
            <w:r w:rsidR="00326690" w:rsidRPr="00853FC9">
              <w:rPr>
                <w:rFonts w:cs="Arial"/>
                <w:noProof/>
                <w:webHidden/>
                <w:sz w:val="18"/>
                <w:szCs w:val="18"/>
              </w:rPr>
              <w:instrText xml:space="preserve"> PAGEREF _Toc75877554 \h </w:instrText>
            </w:r>
            <w:r w:rsidR="00326690" w:rsidRPr="00853FC9">
              <w:rPr>
                <w:rFonts w:cs="Arial"/>
                <w:noProof/>
                <w:webHidden/>
                <w:sz w:val="18"/>
                <w:szCs w:val="18"/>
              </w:rPr>
            </w:r>
            <w:r w:rsidR="00326690" w:rsidRPr="00853FC9">
              <w:rPr>
                <w:rFonts w:cs="Arial"/>
                <w:noProof/>
                <w:webHidden/>
                <w:sz w:val="18"/>
                <w:szCs w:val="18"/>
              </w:rPr>
              <w:fldChar w:fldCharType="separate"/>
            </w:r>
            <w:r w:rsidR="00326690" w:rsidRPr="00853FC9">
              <w:rPr>
                <w:rFonts w:cs="Arial"/>
                <w:noProof/>
                <w:webHidden/>
                <w:sz w:val="18"/>
                <w:szCs w:val="18"/>
              </w:rPr>
              <w:t>12</w:t>
            </w:r>
            <w:r w:rsidR="00326690" w:rsidRPr="00853FC9">
              <w:rPr>
                <w:rFonts w:cs="Arial"/>
                <w:noProof/>
                <w:webHidden/>
                <w:sz w:val="18"/>
                <w:szCs w:val="18"/>
              </w:rPr>
              <w:fldChar w:fldCharType="end"/>
            </w:r>
          </w:hyperlink>
        </w:p>
        <w:p w14:paraId="4361CB8A" w14:textId="63E4222E" w:rsidR="00326690" w:rsidRPr="00853FC9" w:rsidRDefault="000417A0">
          <w:pPr>
            <w:pStyle w:val="TOC1"/>
            <w:tabs>
              <w:tab w:val="right" w:leader="dot" w:pos="9016"/>
            </w:tabs>
            <w:rPr>
              <w:rFonts w:eastAsiaTheme="minorEastAsia" w:cs="Arial"/>
              <w:b w:val="0"/>
              <w:bCs w:val="0"/>
              <w:noProof/>
              <w:sz w:val="18"/>
              <w:szCs w:val="18"/>
              <w:lang w:val="en-AU" w:eastAsia="en-AU"/>
            </w:rPr>
          </w:pPr>
          <w:hyperlink w:anchor="_Toc75877555" w:history="1">
            <w:r w:rsidR="00326690" w:rsidRPr="00853FC9">
              <w:rPr>
                <w:rStyle w:val="Hyperlink"/>
                <w:rFonts w:cs="Arial"/>
                <w:noProof/>
                <w:sz w:val="18"/>
                <w:szCs w:val="18"/>
              </w:rPr>
              <w:t>17.</w:t>
            </w:r>
            <w:r w:rsidR="00326690" w:rsidRPr="00853FC9">
              <w:rPr>
                <w:rFonts w:eastAsiaTheme="minorEastAsia" w:cs="Arial"/>
                <w:b w:val="0"/>
                <w:bCs w:val="0"/>
                <w:noProof/>
                <w:sz w:val="18"/>
                <w:szCs w:val="18"/>
                <w:lang w:val="en-AU" w:eastAsia="en-AU"/>
              </w:rPr>
              <w:tab/>
            </w:r>
            <w:r w:rsidR="00326690" w:rsidRPr="00853FC9">
              <w:rPr>
                <w:rStyle w:val="Hyperlink"/>
                <w:rFonts w:cs="Arial"/>
                <w:noProof/>
                <w:sz w:val="18"/>
                <w:szCs w:val="18"/>
              </w:rPr>
              <w:t>REQUEST FOR REVIEW OF DECISION TO SUSPEND OR     REVOKE MEMBERSHIP</w:t>
            </w:r>
            <w:r w:rsidR="00326690" w:rsidRPr="00853FC9">
              <w:rPr>
                <w:rFonts w:cs="Arial"/>
                <w:noProof/>
                <w:webHidden/>
                <w:sz w:val="18"/>
                <w:szCs w:val="18"/>
              </w:rPr>
              <w:tab/>
            </w:r>
            <w:r w:rsidR="00326690" w:rsidRPr="00853FC9">
              <w:rPr>
                <w:rFonts w:cs="Arial"/>
                <w:noProof/>
                <w:webHidden/>
                <w:sz w:val="18"/>
                <w:szCs w:val="18"/>
              </w:rPr>
              <w:fldChar w:fldCharType="begin"/>
            </w:r>
            <w:r w:rsidR="00326690" w:rsidRPr="00853FC9">
              <w:rPr>
                <w:rFonts w:cs="Arial"/>
                <w:noProof/>
                <w:webHidden/>
                <w:sz w:val="18"/>
                <w:szCs w:val="18"/>
              </w:rPr>
              <w:instrText xml:space="preserve"> PAGEREF _Toc75877555 \h </w:instrText>
            </w:r>
            <w:r w:rsidR="00326690" w:rsidRPr="00853FC9">
              <w:rPr>
                <w:rFonts w:cs="Arial"/>
                <w:noProof/>
                <w:webHidden/>
                <w:sz w:val="18"/>
                <w:szCs w:val="18"/>
              </w:rPr>
            </w:r>
            <w:r w:rsidR="00326690" w:rsidRPr="00853FC9">
              <w:rPr>
                <w:rFonts w:cs="Arial"/>
                <w:noProof/>
                <w:webHidden/>
                <w:sz w:val="18"/>
                <w:szCs w:val="18"/>
              </w:rPr>
              <w:fldChar w:fldCharType="separate"/>
            </w:r>
            <w:r w:rsidR="00326690" w:rsidRPr="00853FC9">
              <w:rPr>
                <w:rFonts w:cs="Arial"/>
                <w:noProof/>
                <w:webHidden/>
                <w:sz w:val="18"/>
                <w:szCs w:val="18"/>
              </w:rPr>
              <w:t>13</w:t>
            </w:r>
            <w:r w:rsidR="00326690" w:rsidRPr="00853FC9">
              <w:rPr>
                <w:rFonts w:cs="Arial"/>
                <w:noProof/>
                <w:webHidden/>
                <w:sz w:val="18"/>
                <w:szCs w:val="18"/>
              </w:rPr>
              <w:fldChar w:fldCharType="end"/>
            </w:r>
          </w:hyperlink>
        </w:p>
        <w:p w14:paraId="19CA53CA" w14:textId="157B6736" w:rsidR="00326690" w:rsidRPr="00853FC9" w:rsidRDefault="000417A0">
          <w:pPr>
            <w:pStyle w:val="TOC1"/>
            <w:tabs>
              <w:tab w:val="right" w:leader="dot" w:pos="9016"/>
            </w:tabs>
            <w:rPr>
              <w:rFonts w:eastAsiaTheme="minorEastAsia" w:cs="Arial"/>
              <w:b w:val="0"/>
              <w:bCs w:val="0"/>
              <w:noProof/>
              <w:sz w:val="18"/>
              <w:szCs w:val="18"/>
              <w:lang w:val="en-AU" w:eastAsia="en-AU"/>
            </w:rPr>
          </w:pPr>
          <w:hyperlink w:anchor="_Toc75877556" w:history="1">
            <w:r w:rsidR="00326690" w:rsidRPr="00853FC9">
              <w:rPr>
                <w:rStyle w:val="Hyperlink"/>
                <w:rFonts w:cs="Arial"/>
                <w:noProof/>
                <w:sz w:val="18"/>
                <w:szCs w:val="18"/>
              </w:rPr>
              <w:t>18.</w:t>
            </w:r>
            <w:r w:rsidR="00326690" w:rsidRPr="00853FC9">
              <w:rPr>
                <w:rFonts w:eastAsiaTheme="minorEastAsia" w:cs="Arial"/>
                <w:b w:val="0"/>
                <w:bCs w:val="0"/>
                <w:noProof/>
                <w:sz w:val="18"/>
                <w:szCs w:val="18"/>
                <w:lang w:val="en-AU" w:eastAsia="en-AU"/>
              </w:rPr>
              <w:tab/>
            </w:r>
            <w:r w:rsidR="00326690" w:rsidRPr="00853FC9">
              <w:rPr>
                <w:rStyle w:val="Hyperlink"/>
                <w:rFonts w:cs="Arial"/>
                <w:noProof/>
                <w:sz w:val="18"/>
                <w:szCs w:val="18"/>
              </w:rPr>
              <w:t>APPLICANT’S ACKNOWLEDGEMENT</w:t>
            </w:r>
            <w:r w:rsidR="00326690" w:rsidRPr="00853FC9">
              <w:rPr>
                <w:rFonts w:cs="Arial"/>
                <w:noProof/>
                <w:webHidden/>
                <w:sz w:val="18"/>
                <w:szCs w:val="18"/>
              </w:rPr>
              <w:tab/>
            </w:r>
            <w:r w:rsidR="00326690" w:rsidRPr="00853FC9">
              <w:rPr>
                <w:rFonts w:cs="Arial"/>
                <w:noProof/>
                <w:webHidden/>
                <w:sz w:val="18"/>
                <w:szCs w:val="18"/>
              </w:rPr>
              <w:fldChar w:fldCharType="begin"/>
            </w:r>
            <w:r w:rsidR="00326690" w:rsidRPr="00853FC9">
              <w:rPr>
                <w:rFonts w:cs="Arial"/>
                <w:noProof/>
                <w:webHidden/>
                <w:sz w:val="18"/>
                <w:szCs w:val="18"/>
              </w:rPr>
              <w:instrText xml:space="preserve"> PAGEREF _Toc75877556 \h </w:instrText>
            </w:r>
            <w:r w:rsidR="00326690" w:rsidRPr="00853FC9">
              <w:rPr>
                <w:rFonts w:cs="Arial"/>
                <w:noProof/>
                <w:webHidden/>
                <w:sz w:val="18"/>
                <w:szCs w:val="18"/>
              </w:rPr>
            </w:r>
            <w:r w:rsidR="00326690" w:rsidRPr="00853FC9">
              <w:rPr>
                <w:rFonts w:cs="Arial"/>
                <w:noProof/>
                <w:webHidden/>
                <w:sz w:val="18"/>
                <w:szCs w:val="18"/>
              </w:rPr>
              <w:fldChar w:fldCharType="separate"/>
            </w:r>
            <w:r w:rsidR="00326690" w:rsidRPr="00853FC9">
              <w:rPr>
                <w:rFonts w:cs="Arial"/>
                <w:noProof/>
                <w:webHidden/>
                <w:sz w:val="18"/>
                <w:szCs w:val="18"/>
              </w:rPr>
              <w:t>13</w:t>
            </w:r>
            <w:r w:rsidR="00326690" w:rsidRPr="00853FC9">
              <w:rPr>
                <w:rFonts w:cs="Arial"/>
                <w:noProof/>
                <w:webHidden/>
                <w:sz w:val="18"/>
                <w:szCs w:val="18"/>
              </w:rPr>
              <w:fldChar w:fldCharType="end"/>
            </w:r>
          </w:hyperlink>
        </w:p>
        <w:p w14:paraId="01FD1A05" w14:textId="68FF3E43" w:rsidR="00326690" w:rsidRPr="00853FC9" w:rsidRDefault="000417A0">
          <w:pPr>
            <w:pStyle w:val="TOC1"/>
            <w:tabs>
              <w:tab w:val="right" w:leader="dot" w:pos="9016"/>
            </w:tabs>
            <w:rPr>
              <w:rFonts w:eastAsiaTheme="minorEastAsia" w:cs="Arial"/>
              <w:b w:val="0"/>
              <w:bCs w:val="0"/>
              <w:noProof/>
              <w:sz w:val="18"/>
              <w:szCs w:val="18"/>
              <w:lang w:val="en-AU" w:eastAsia="en-AU"/>
            </w:rPr>
          </w:pPr>
          <w:hyperlink w:anchor="_Toc75877557" w:history="1">
            <w:r w:rsidR="00326690" w:rsidRPr="00853FC9">
              <w:rPr>
                <w:rStyle w:val="Hyperlink"/>
                <w:rFonts w:cs="Arial"/>
                <w:noProof/>
                <w:sz w:val="18"/>
                <w:szCs w:val="18"/>
              </w:rPr>
              <w:t>19.</w:t>
            </w:r>
            <w:r w:rsidR="00326690" w:rsidRPr="00853FC9">
              <w:rPr>
                <w:rFonts w:eastAsiaTheme="minorEastAsia" w:cs="Arial"/>
                <w:b w:val="0"/>
                <w:bCs w:val="0"/>
                <w:noProof/>
                <w:sz w:val="18"/>
                <w:szCs w:val="18"/>
                <w:lang w:val="en-AU" w:eastAsia="en-AU"/>
              </w:rPr>
              <w:tab/>
            </w:r>
            <w:r w:rsidR="00326690" w:rsidRPr="00853FC9">
              <w:rPr>
                <w:rStyle w:val="Hyperlink"/>
                <w:rFonts w:cs="Arial"/>
                <w:noProof/>
                <w:sz w:val="18"/>
                <w:szCs w:val="18"/>
              </w:rPr>
              <w:t>DISCLAIMER</w:t>
            </w:r>
            <w:r w:rsidR="00326690" w:rsidRPr="00853FC9">
              <w:rPr>
                <w:rFonts w:cs="Arial"/>
                <w:noProof/>
                <w:webHidden/>
                <w:sz w:val="18"/>
                <w:szCs w:val="18"/>
              </w:rPr>
              <w:tab/>
            </w:r>
            <w:r w:rsidR="00326690" w:rsidRPr="00853FC9">
              <w:rPr>
                <w:rFonts w:cs="Arial"/>
                <w:noProof/>
                <w:webHidden/>
                <w:sz w:val="18"/>
                <w:szCs w:val="18"/>
              </w:rPr>
              <w:fldChar w:fldCharType="begin"/>
            </w:r>
            <w:r w:rsidR="00326690" w:rsidRPr="00853FC9">
              <w:rPr>
                <w:rFonts w:cs="Arial"/>
                <w:noProof/>
                <w:webHidden/>
                <w:sz w:val="18"/>
                <w:szCs w:val="18"/>
              </w:rPr>
              <w:instrText xml:space="preserve"> PAGEREF _Toc75877557 \h </w:instrText>
            </w:r>
            <w:r w:rsidR="00326690" w:rsidRPr="00853FC9">
              <w:rPr>
                <w:rFonts w:cs="Arial"/>
                <w:noProof/>
                <w:webHidden/>
                <w:sz w:val="18"/>
                <w:szCs w:val="18"/>
              </w:rPr>
            </w:r>
            <w:r w:rsidR="00326690" w:rsidRPr="00853FC9">
              <w:rPr>
                <w:rFonts w:cs="Arial"/>
                <w:noProof/>
                <w:webHidden/>
                <w:sz w:val="18"/>
                <w:szCs w:val="18"/>
              </w:rPr>
              <w:fldChar w:fldCharType="separate"/>
            </w:r>
            <w:r w:rsidR="00326690" w:rsidRPr="00853FC9">
              <w:rPr>
                <w:rFonts w:cs="Arial"/>
                <w:noProof/>
                <w:webHidden/>
                <w:sz w:val="18"/>
                <w:szCs w:val="18"/>
              </w:rPr>
              <w:t>13</w:t>
            </w:r>
            <w:r w:rsidR="00326690" w:rsidRPr="00853FC9">
              <w:rPr>
                <w:rFonts w:cs="Arial"/>
                <w:noProof/>
                <w:webHidden/>
                <w:sz w:val="18"/>
                <w:szCs w:val="18"/>
              </w:rPr>
              <w:fldChar w:fldCharType="end"/>
            </w:r>
          </w:hyperlink>
        </w:p>
        <w:p w14:paraId="65DBD6AE" w14:textId="04D94CEC" w:rsidR="00326690" w:rsidRPr="00853FC9" w:rsidRDefault="000417A0">
          <w:pPr>
            <w:pStyle w:val="TOC1"/>
            <w:tabs>
              <w:tab w:val="right" w:leader="dot" w:pos="9016"/>
            </w:tabs>
            <w:rPr>
              <w:rFonts w:eastAsiaTheme="minorEastAsia" w:cs="Arial"/>
              <w:b w:val="0"/>
              <w:bCs w:val="0"/>
              <w:noProof/>
              <w:sz w:val="18"/>
              <w:szCs w:val="18"/>
              <w:lang w:val="en-AU" w:eastAsia="en-AU"/>
            </w:rPr>
          </w:pPr>
          <w:hyperlink w:anchor="_Toc75877558" w:history="1">
            <w:r w:rsidR="00326690" w:rsidRPr="00853FC9">
              <w:rPr>
                <w:rStyle w:val="Hyperlink"/>
                <w:rFonts w:cs="Arial"/>
                <w:noProof/>
                <w:sz w:val="18"/>
                <w:szCs w:val="18"/>
              </w:rPr>
              <w:t>20.</w:t>
            </w:r>
            <w:r w:rsidR="00326690" w:rsidRPr="00853FC9">
              <w:rPr>
                <w:rFonts w:eastAsiaTheme="minorEastAsia" w:cs="Arial"/>
                <w:b w:val="0"/>
                <w:bCs w:val="0"/>
                <w:noProof/>
                <w:sz w:val="18"/>
                <w:szCs w:val="18"/>
                <w:lang w:val="en-AU" w:eastAsia="en-AU"/>
              </w:rPr>
              <w:tab/>
            </w:r>
            <w:r w:rsidR="00326690" w:rsidRPr="00853FC9">
              <w:rPr>
                <w:rStyle w:val="Hyperlink"/>
                <w:rFonts w:cs="Arial"/>
                <w:noProof/>
                <w:sz w:val="18"/>
                <w:szCs w:val="18"/>
              </w:rPr>
              <w:t>NO GUARANTEE OF SUPPLY</w:t>
            </w:r>
            <w:r w:rsidR="00326690" w:rsidRPr="00853FC9">
              <w:rPr>
                <w:rFonts w:cs="Arial"/>
                <w:noProof/>
                <w:webHidden/>
                <w:sz w:val="18"/>
                <w:szCs w:val="18"/>
              </w:rPr>
              <w:tab/>
            </w:r>
            <w:r w:rsidR="00326690" w:rsidRPr="00853FC9">
              <w:rPr>
                <w:rFonts w:cs="Arial"/>
                <w:noProof/>
                <w:webHidden/>
                <w:sz w:val="18"/>
                <w:szCs w:val="18"/>
              </w:rPr>
              <w:fldChar w:fldCharType="begin"/>
            </w:r>
            <w:r w:rsidR="00326690" w:rsidRPr="00853FC9">
              <w:rPr>
                <w:rFonts w:cs="Arial"/>
                <w:noProof/>
                <w:webHidden/>
                <w:sz w:val="18"/>
                <w:szCs w:val="18"/>
              </w:rPr>
              <w:instrText xml:space="preserve"> PAGEREF _Toc75877558 \h </w:instrText>
            </w:r>
            <w:r w:rsidR="00326690" w:rsidRPr="00853FC9">
              <w:rPr>
                <w:rFonts w:cs="Arial"/>
                <w:noProof/>
                <w:webHidden/>
                <w:sz w:val="18"/>
                <w:szCs w:val="18"/>
              </w:rPr>
            </w:r>
            <w:r w:rsidR="00326690" w:rsidRPr="00853FC9">
              <w:rPr>
                <w:rFonts w:cs="Arial"/>
                <w:noProof/>
                <w:webHidden/>
                <w:sz w:val="18"/>
                <w:szCs w:val="18"/>
              </w:rPr>
              <w:fldChar w:fldCharType="separate"/>
            </w:r>
            <w:r w:rsidR="00326690" w:rsidRPr="00853FC9">
              <w:rPr>
                <w:rFonts w:cs="Arial"/>
                <w:noProof/>
                <w:webHidden/>
                <w:sz w:val="18"/>
                <w:szCs w:val="18"/>
              </w:rPr>
              <w:t>13</w:t>
            </w:r>
            <w:r w:rsidR="00326690" w:rsidRPr="00853FC9">
              <w:rPr>
                <w:rFonts w:cs="Arial"/>
                <w:noProof/>
                <w:webHidden/>
                <w:sz w:val="18"/>
                <w:szCs w:val="18"/>
              </w:rPr>
              <w:fldChar w:fldCharType="end"/>
            </w:r>
          </w:hyperlink>
        </w:p>
        <w:p w14:paraId="3DC7B924" w14:textId="19B7144F" w:rsidR="00326690" w:rsidRPr="00853FC9" w:rsidRDefault="000417A0">
          <w:pPr>
            <w:pStyle w:val="TOC1"/>
            <w:tabs>
              <w:tab w:val="right" w:leader="dot" w:pos="9016"/>
            </w:tabs>
            <w:rPr>
              <w:rFonts w:eastAsiaTheme="minorEastAsia" w:cs="Arial"/>
              <w:b w:val="0"/>
              <w:bCs w:val="0"/>
              <w:noProof/>
              <w:sz w:val="18"/>
              <w:szCs w:val="18"/>
              <w:lang w:val="en-AU" w:eastAsia="en-AU"/>
            </w:rPr>
          </w:pPr>
          <w:hyperlink w:anchor="_Toc75877559" w:history="1">
            <w:r w:rsidR="00326690" w:rsidRPr="00853FC9">
              <w:rPr>
                <w:rStyle w:val="Hyperlink"/>
                <w:rFonts w:cs="Arial"/>
                <w:noProof/>
                <w:sz w:val="18"/>
                <w:szCs w:val="18"/>
              </w:rPr>
              <w:t>21.</w:t>
            </w:r>
            <w:r w:rsidR="00326690" w:rsidRPr="00853FC9">
              <w:rPr>
                <w:rFonts w:eastAsiaTheme="minorEastAsia" w:cs="Arial"/>
                <w:b w:val="0"/>
                <w:bCs w:val="0"/>
                <w:noProof/>
                <w:sz w:val="18"/>
                <w:szCs w:val="18"/>
                <w:lang w:val="en-AU" w:eastAsia="en-AU"/>
              </w:rPr>
              <w:tab/>
            </w:r>
            <w:r w:rsidR="00326690" w:rsidRPr="00853FC9">
              <w:rPr>
                <w:rStyle w:val="Hyperlink"/>
                <w:rFonts w:cs="Arial"/>
                <w:noProof/>
                <w:sz w:val="18"/>
                <w:szCs w:val="18"/>
              </w:rPr>
              <w:t>REVIEW AND DEVELOPMENT OF THE ICT SERVICES SCHEME</w:t>
            </w:r>
            <w:r w:rsidR="00326690" w:rsidRPr="00853FC9">
              <w:rPr>
                <w:rFonts w:cs="Arial"/>
                <w:noProof/>
                <w:webHidden/>
                <w:sz w:val="18"/>
                <w:szCs w:val="18"/>
              </w:rPr>
              <w:tab/>
            </w:r>
            <w:r w:rsidR="00326690" w:rsidRPr="00853FC9">
              <w:rPr>
                <w:rFonts w:cs="Arial"/>
                <w:noProof/>
                <w:webHidden/>
                <w:sz w:val="18"/>
                <w:szCs w:val="18"/>
              </w:rPr>
              <w:fldChar w:fldCharType="begin"/>
            </w:r>
            <w:r w:rsidR="00326690" w:rsidRPr="00853FC9">
              <w:rPr>
                <w:rFonts w:cs="Arial"/>
                <w:noProof/>
                <w:webHidden/>
                <w:sz w:val="18"/>
                <w:szCs w:val="18"/>
              </w:rPr>
              <w:instrText xml:space="preserve"> PAGEREF _Toc75877559 \h </w:instrText>
            </w:r>
            <w:r w:rsidR="00326690" w:rsidRPr="00853FC9">
              <w:rPr>
                <w:rFonts w:cs="Arial"/>
                <w:noProof/>
                <w:webHidden/>
                <w:sz w:val="18"/>
                <w:szCs w:val="18"/>
              </w:rPr>
            </w:r>
            <w:r w:rsidR="00326690" w:rsidRPr="00853FC9">
              <w:rPr>
                <w:rFonts w:cs="Arial"/>
                <w:noProof/>
                <w:webHidden/>
                <w:sz w:val="18"/>
                <w:szCs w:val="18"/>
              </w:rPr>
              <w:fldChar w:fldCharType="separate"/>
            </w:r>
            <w:r w:rsidR="00326690" w:rsidRPr="00853FC9">
              <w:rPr>
                <w:rFonts w:cs="Arial"/>
                <w:noProof/>
                <w:webHidden/>
                <w:sz w:val="18"/>
                <w:szCs w:val="18"/>
              </w:rPr>
              <w:t>13</w:t>
            </w:r>
            <w:r w:rsidR="00326690" w:rsidRPr="00853FC9">
              <w:rPr>
                <w:rFonts w:cs="Arial"/>
                <w:noProof/>
                <w:webHidden/>
                <w:sz w:val="18"/>
                <w:szCs w:val="18"/>
              </w:rPr>
              <w:fldChar w:fldCharType="end"/>
            </w:r>
          </w:hyperlink>
        </w:p>
        <w:p w14:paraId="32166216" w14:textId="02169D84" w:rsidR="00326690" w:rsidRPr="00853FC9" w:rsidRDefault="000417A0">
          <w:pPr>
            <w:pStyle w:val="TOC1"/>
            <w:tabs>
              <w:tab w:val="right" w:leader="dot" w:pos="9016"/>
            </w:tabs>
            <w:rPr>
              <w:rFonts w:eastAsiaTheme="minorEastAsia" w:cs="Arial"/>
              <w:b w:val="0"/>
              <w:bCs w:val="0"/>
              <w:noProof/>
              <w:sz w:val="18"/>
              <w:szCs w:val="18"/>
              <w:lang w:val="en-AU" w:eastAsia="en-AU"/>
            </w:rPr>
          </w:pPr>
          <w:hyperlink w:anchor="_Toc75877560" w:history="1">
            <w:r w:rsidR="00326690" w:rsidRPr="00853FC9">
              <w:rPr>
                <w:rStyle w:val="Hyperlink"/>
                <w:rFonts w:cs="Arial"/>
                <w:noProof/>
                <w:sz w:val="18"/>
                <w:szCs w:val="18"/>
              </w:rPr>
              <w:t>22.</w:t>
            </w:r>
            <w:r w:rsidR="00326690" w:rsidRPr="00853FC9">
              <w:rPr>
                <w:rFonts w:eastAsiaTheme="minorEastAsia" w:cs="Arial"/>
                <w:b w:val="0"/>
                <w:bCs w:val="0"/>
                <w:noProof/>
                <w:sz w:val="18"/>
                <w:szCs w:val="18"/>
                <w:lang w:val="en-AU" w:eastAsia="en-AU"/>
              </w:rPr>
              <w:tab/>
            </w:r>
            <w:r w:rsidR="00326690" w:rsidRPr="00853FC9">
              <w:rPr>
                <w:rStyle w:val="Hyperlink"/>
                <w:rFonts w:cs="Arial"/>
                <w:noProof/>
                <w:sz w:val="18"/>
                <w:szCs w:val="18"/>
              </w:rPr>
              <w:t>TERMINATION</w:t>
            </w:r>
            <w:r w:rsidR="00326690" w:rsidRPr="00853FC9">
              <w:rPr>
                <w:rFonts w:cs="Arial"/>
                <w:noProof/>
                <w:webHidden/>
                <w:sz w:val="18"/>
                <w:szCs w:val="18"/>
              </w:rPr>
              <w:tab/>
            </w:r>
            <w:r w:rsidR="00326690" w:rsidRPr="00853FC9">
              <w:rPr>
                <w:rFonts w:cs="Arial"/>
                <w:noProof/>
                <w:webHidden/>
                <w:sz w:val="18"/>
                <w:szCs w:val="18"/>
              </w:rPr>
              <w:fldChar w:fldCharType="begin"/>
            </w:r>
            <w:r w:rsidR="00326690" w:rsidRPr="00853FC9">
              <w:rPr>
                <w:rFonts w:cs="Arial"/>
                <w:noProof/>
                <w:webHidden/>
                <w:sz w:val="18"/>
                <w:szCs w:val="18"/>
              </w:rPr>
              <w:instrText xml:space="preserve"> PAGEREF _Toc75877560 \h </w:instrText>
            </w:r>
            <w:r w:rsidR="00326690" w:rsidRPr="00853FC9">
              <w:rPr>
                <w:rFonts w:cs="Arial"/>
                <w:noProof/>
                <w:webHidden/>
                <w:sz w:val="18"/>
                <w:szCs w:val="18"/>
              </w:rPr>
            </w:r>
            <w:r w:rsidR="00326690" w:rsidRPr="00853FC9">
              <w:rPr>
                <w:rFonts w:cs="Arial"/>
                <w:noProof/>
                <w:webHidden/>
                <w:sz w:val="18"/>
                <w:szCs w:val="18"/>
              </w:rPr>
              <w:fldChar w:fldCharType="separate"/>
            </w:r>
            <w:r w:rsidR="00326690" w:rsidRPr="00853FC9">
              <w:rPr>
                <w:rFonts w:cs="Arial"/>
                <w:noProof/>
                <w:webHidden/>
                <w:sz w:val="18"/>
                <w:szCs w:val="18"/>
              </w:rPr>
              <w:t>13</w:t>
            </w:r>
            <w:r w:rsidR="00326690" w:rsidRPr="00853FC9">
              <w:rPr>
                <w:rFonts w:cs="Arial"/>
                <w:noProof/>
                <w:webHidden/>
                <w:sz w:val="18"/>
                <w:szCs w:val="18"/>
              </w:rPr>
              <w:fldChar w:fldCharType="end"/>
            </w:r>
          </w:hyperlink>
        </w:p>
        <w:p w14:paraId="1FBDAED3" w14:textId="1B36654D" w:rsidR="00326690" w:rsidRPr="00853FC9" w:rsidRDefault="000417A0">
          <w:pPr>
            <w:pStyle w:val="TOC1"/>
            <w:tabs>
              <w:tab w:val="right" w:leader="dot" w:pos="9016"/>
            </w:tabs>
            <w:rPr>
              <w:rFonts w:eastAsiaTheme="minorEastAsia" w:cs="Arial"/>
              <w:b w:val="0"/>
              <w:bCs w:val="0"/>
              <w:noProof/>
              <w:sz w:val="18"/>
              <w:szCs w:val="18"/>
              <w:lang w:val="en-AU" w:eastAsia="en-AU"/>
            </w:rPr>
          </w:pPr>
          <w:hyperlink w:anchor="_Toc75877561" w:history="1">
            <w:r w:rsidR="00326690" w:rsidRPr="00853FC9">
              <w:rPr>
                <w:rStyle w:val="Hyperlink"/>
                <w:rFonts w:cs="Arial"/>
                <w:noProof/>
                <w:sz w:val="18"/>
                <w:szCs w:val="18"/>
              </w:rPr>
              <w:t>TAB A – LIST OF THE GOODS OR SERVICES AVAILABLE FOR PROCUREMENT UNDER THE ICT SERVICES SCHEME</w:t>
            </w:r>
            <w:r w:rsidR="00326690" w:rsidRPr="00853FC9">
              <w:rPr>
                <w:rFonts w:cs="Arial"/>
                <w:noProof/>
                <w:webHidden/>
                <w:sz w:val="18"/>
                <w:szCs w:val="18"/>
              </w:rPr>
              <w:tab/>
            </w:r>
            <w:r w:rsidR="00326690" w:rsidRPr="00853FC9">
              <w:rPr>
                <w:rFonts w:cs="Arial"/>
                <w:noProof/>
                <w:webHidden/>
                <w:sz w:val="18"/>
                <w:szCs w:val="18"/>
              </w:rPr>
              <w:fldChar w:fldCharType="begin"/>
            </w:r>
            <w:r w:rsidR="00326690" w:rsidRPr="00853FC9">
              <w:rPr>
                <w:rFonts w:cs="Arial"/>
                <w:noProof/>
                <w:webHidden/>
                <w:sz w:val="18"/>
                <w:szCs w:val="18"/>
              </w:rPr>
              <w:instrText xml:space="preserve"> PAGEREF _Toc75877561 \h </w:instrText>
            </w:r>
            <w:r w:rsidR="00326690" w:rsidRPr="00853FC9">
              <w:rPr>
                <w:rFonts w:cs="Arial"/>
                <w:noProof/>
                <w:webHidden/>
                <w:sz w:val="18"/>
                <w:szCs w:val="18"/>
              </w:rPr>
            </w:r>
            <w:r w:rsidR="00326690" w:rsidRPr="00853FC9">
              <w:rPr>
                <w:rFonts w:cs="Arial"/>
                <w:noProof/>
                <w:webHidden/>
                <w:sz w:val="18"/>
                <w:szCs w:val="18"/>
              </w:rPr>
              <w:fldChar w:fldCharType="separate"/>
            </w:r>
            <w:r w:rsidR="00326690" w:rsidRPr="00853FC9">
              <w:rPr>
                <w:rFonts w:cs="Arial"/>
                <w:noProof/>
                <w:webHidden/>
                <w:sz w:val="18"/>
                <w:szCs w:val="18"/>
              </w:rPr>
              <w:t>14</w:t>
            </w:r>
            <w:r w:rsidR="00326690" w:rsidRPr="00853FC9">
              <w:rPr>
                <w:rFonts w:cs="Arial"/>
                <w:noProof/>
                <w:webHidden/>
                <w:sz w:val="18"/>
                <w:szCs w:val="18"/>
              </w:rPr>
              <w:fldChar w:fldCharType="end"/>
            </w:r>
          </w:hyperlink>
        </w:p>
        <w:p w14:paraId="7AC23902" w14:textId="66981FA5" w:rsidR="00ED6512" w:rsidRPr="000436E0" w:rsidRDefault="00ED6512" w:rsidP="00ED6512">
          <w:pPr>
            <w:rPr>
              <w:rFonts w:cs="Arial"/>
              <w:b/>
              <w:bCs/>
              <w:noProof/>
              <w:sz w:val="20"/>
              <w:szCs w:val="20"/>
            </w:rPr>
          </w:pPr>
          <w:r w:rsidRPr="000436E0">
            <w:rPr>
              <w:rFonts w:cs="Arial"/>
              <w:b/>
              <w:bCs/>
              <w:noProof/>
              <w:sz w:val="20"/>
              <w:szCs w:val="20"/>
            </w:rPr>
            <w:fldChar w:fldCharType="end"/>
          </w:r>
        </w:p>
      </w:sdtContent>
    </w:sdt>
    <w:p w14:paraId="08120B99" w14:textId="77777777" w:rsidR="00ED6512" w:rsidRPr="000436E0" w:rsidRDefault="00ED6512" w:rsidP="00ED6512">
      <w:pPr>
        <w:rPr>
          <w:rFonts w:cs="Arial"/>
          <w:b/>
          <w:bCs/>
          <w:noProof/>
          <w:sz w:val="20"/>
          <w:szCs w:val="20"/>
        </w:rPr>
      </w:pPr>
    </w:p>
    <w:p w14:paraId="3753A873" w14:textId="77777777" w:rsidR="00ED6512" w:rsidRPr="000436E0" w:rsidRDefault="00ED6512" w:rsidP="00ED6512">
      <w:pPr>
        <w:rPr>
          <w:rFonts w:cs="Arial"/>
          <w:b/>
          <w:bCs/>
          <w:noProof/>
          <w:sz w:val="20"/>
          <w:szCs w:val="20"/>
        </w:rPr>
      </w:pPr>
    </w:p>
    <w:p w14:paraId="1F7222A4" w14:textId="77777777" w:rsidR="00ED6512" w:rsidRDefault="00ED6512" w:rsidP="00ED6512">
      <w:pPr>
        <w:rPr>
          <w:rFonts w:cs="Arial"/>
          <w:b/>
          <w:bCs/>
          <w:noProof/>
          <w:sz w:val="28"/>
          <w:szCs w:val="16"/>
        </w:rPr>
      </w:pPr>
    </w:p>
    <w:p w14:paraId="03D001C6" w14:textId="0535F800" w:rsidR="006B1DB3" w:rsidRDefault="006B1DB3">
      <w:pPr>
        <w:widowControl/>
        <w:spacing w:after="160" w:line="259" w:lineRule="auto"/>
        <w:rPr>
          <w:rFonts w:cs="Arial"/>
          <w:b/>
          <w:bCs/>
          <w:noProof/>
          <w:sz w:val="28"/>
          <w:szCs w:val="16"/>
        </w:rPr>
      </w:pPr>
      <w:bookmarkStart w:id="3" w:name="_Toc52365991"/>
      <w:bookmarkStart w:id="4" w:name="_Toc52365992"/>
      <w:bookmarkStart w:id="5" w:name="_Toc52365993"/>
      <w:bookmarkStart w:id="6" w:name="_Toc52365994"/>
      <w:bookmarkStart w:id="7" w:name="_Toc52365995"/>
      <w:bookmarkStart w:id="8" w:name="_Toc52316362"/>
      <w:bookmarkStart w:id="9" w:name="_Toc52328279"/>
      <w:bookmarkStart w:id="10" w:name="_Toc52328330"/>
      <w:bookmarkStart w:id="11" w:name="_Toc52352017"/>
      <w:bookmarkStart w:id="12" w:name="_Toc52352146"/>
      <w:bookmarkStart w:id="13" w:name="_Toc52365996"/>
      <w:bookmarkStart w:id="14" w:name="_Toc52316363"/>
      <w:bookmarkStart w:id="15" w:name="_Toc52328280"/>
      <w:bookmarkStart w:id="16" w:name="_Toc52328331"/>
      <w:bookmarkStart w:id="17" w:name="_Toc52352018"/>
      <w:bookmarkStart w:id="18" w:name="_Toc52352147"/>
      <w:bookmarkStart w:id="19" w:name="_Toc52365997"/>
      <w:bookmarkStart w:id="20" w:name="_Toc52316364"/>
      <w:bookmarkStart w:id="21" w:name="_Toc52328281"/>
      <w:bookmarkStart w:id="22" w:name="_Toc52328332"/>
      <w:bookmarkStart w:id="23" w:name="_Toc52352019"/>
      <w:bookmarkStart w:id="24" w:name="_Toc52352148"/>
      <w:bookmarkStart w:id="25" w:name="_Toc52365998"/>
      <w:bookmarkStart w:id="26" w:name="_Toc52316365"/>
      <w:bookmarkStart w:id="27" w:name="_Toc52328282"/>
      <w:bookmarkStart w:id="28" w:name="_Toc52328333"/>
      <w:bookmarkStart w:id="29" w:name="_Toc52352020"/>
      <w:bookmarkStart w:id="30" w:name="_Toc52352149"/>
      <w:bookmarkStart w:id="31" w:name="_Toc52365999"/>
      <w:bookmarkStart w:id="32" w:name="_Toc51966679"/>
      <w:bookmarkStart w:id="33" w:name="_Toc52315609"/>
      <w:bookmarkStart w:id="34" w:name="_Toc52316366"/>
      <w:bookmarkStart w:id="35" w:name="_Toc52328283"/>
      <w:bookmarkStart w:id="36" w:name="_Toc52328334"/>
      <w:bookmarkStart w:id="37" w:name="_Toc52352021"/>
      <w:bookmarkStart w:id="38" w:name="_Toc52352150"/>
      <w:bookmarkStart w:id="39" w:name="_Toc52366000"/>
      <w:bookmarkStart w:id="40" w:name="_Toc51966680"/>
      <w:bookmarkStart w:id="41" w:name="_Toc52315610"/>
      <w:bookmarkStart w:id="42" w:name="_Toc52316367"/>
      <w:bookmarkStart w:id="43" w:name="_Toc52328284"/>
      <w:bookmarkStart w:id="44" w:name="_Toc52328335"/>
      <w:bookmarkStart w:id="45" w:name="_Toc52352022"/>
      <w:bookmarkStart w:id="46" w:name="_Toc52352151"/>
      <w:bookmarkStart w:id="47" w:name="_Toc52366001"/>
      <w:bookmarkStart w:id="48" w:name="_Toc51966681"/>
      <w:bookmarkStart w:id="49" w:name="_Toc52315611"/>
      <w:bookmarkStart w:id="50" w:name="_Toc52316368"/>
      <w:bookmarkStart w:id="51" w:name="_Toc52328285"/>
      <w:bookmarkStart w:id="52" w:name="_Toc52328336"/>
      <w:bookmarkStart w:id="53" w:name="_Toc52352023"/>
      <w:bookmarkStart w:id="54" w:name="_Toc52352152"/>
      <w:bookmarkStart w:id="55" w:name="_Toc52366002"/>
      <w:bookmarkStart w:id="56" w:name="_Toc51966682"/>
      <w:bookmarkStart w:id="57" w:name="_Toc52315612"/>
      <w:bookmarkStart w:id="58" w:name="_Toc52316369"/>
      <w:bookmarkStart w:id="59" w:name="_Toc52328286"/>
      <w:bookmarkStart w:id="60" w:name="_Toc52328337"/>
      <w:bookmarkStart w:id="61" w:name="_Toc52352024"/>
      <w:bookmarkStart w:id="62" w:name="_Toc52352153"/>
      <w:bookmarkStart w:id="63" w:name="_Toc52366003"/>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49FD9B18" w14:textId="354A70A4" w:rsidR="00ED6512" w:rsidRDefault="00ED6512" w:rsidP="000436E0">
      <w:pPr>
        <w:pStyle w:val="Heading1"/>
      </w:pPr>
      <w:bookmarkStart w:id="64" w:name="_Toc75877526"/>
      <w:r w:rsidRPr="000436E0">
        <w:t>CONTEXT</w:t>
      </w:r>
      <w:bookmarkEnd w:id="64"/>
      <w:r w:rsidRPr="001F192B">
        <w:t xml:space="preserve"> </w:t>
      </w:r>
    </w:p>
    <w:p w14:paraId="46E9ACAD" w14:textId="77777777" w:rsidR="00A232FB" w:rsidRPr="00EE60A0" w:rsidRDefault="00A232FB" w:rsidP="00EE60A0"/>
    <w:p w14:paraId="0E7E0A3B" w14:textId="457A823D" w:rsidR="000B7D16" w:rsidRPr="00EE60A0" w:rsidRDefault="00ED6512" w:rsidP="00ED6512">
      <w:pPr>
        <w:pStyle w:val="BodyText"/>
        <w:spacing w:line="261" w:lineRule="auto"/>
        <w:ind w:left="0" w:right="101"/>
        <w:jc w:val="both"/>
        <w:rPr>
          <w:rFonts w:cs="Arial"/>
          <w:spacing w:val="-1"/>
          <w:sz w:val="22"/>
          <w:szCs w:val="22"/>
        </w:rPr>
      </w:pPr>
      <w:r w:rsidRPr="00EE60A0">
        <w:rPr>
          <w:rFonts w:cs="Arial"/>
          <w:spacing w:val="-2"/>
          <w:sz w:val="22"/>
          <w:szCs w:val="22"/>
        </w:rPr>
        <w:t>The</w:t>
      </w:r>
      <w:r w:rsidRPr="00EE60A0">
        <w:rPr>
          <w:rFonts w:cs="Arial"/>
          <w:spacing w:val="-1"/>
          <w:sz w:val="22"/>
          <w:szCs w:val="22"/>
        </w:rPr>
        <w:t xml:space="preserve"> </w:t>
      </w:r>
      <w:r w:rsidRPr="00EE60A0">
        <w:rPr>
          <w:rFonts w:cs="Arial"/>
          <w:spacing w:val="-2"/>
          <w:sz w:val="22"/>
          <w:szCs w:val="22"/>
        </w:rPr>
        <w:t>NSW</w:t>
      </w:r>
      <w:r w:rsidRPr="00EE60A0">
        <w:rPr>
          <w:rFonts w:cs="Arial"/>
          <w:spacing w:val="11"/>
          <w:sz w:val="22"/>
          <w:szCs w:val="22"/>
        </w:rPr>
        <w:t xml:space="preserve"> </w:t>
      </w:r>
      <w:r w:rsidRPr="00EE60A0">
        <w:rPr>
          <w:rFonts w:cs="Arial"/>
          <w:spacing w:val="-1"/>
          <w:sz w:val="22"/>
          <w:szCs w:val="22"/>
        </w:rPr>
        <w:t>Government</w:t>
      </w:r>
      <w:r w:rsidRPr="00EE60A0">
        <w:rPr>
          <w:rFonts w:cs="Arial"/>
          <w:spacing w:val="-4"/>
          <w:sz w:val="22"/>
          <w:szCs w:val="22"/>
        </w:rPr>
        <w:t xml:space="preserve"> </w:t>
      </w:r>
      <w:r w:rsidRPr="00EE60A0">
        <w:rPr>
          <w:rFonts w:cs="Arial"/>
          <w:spacing w:val="-1"/>
          <w:sz w:val="22"/>
          <w:szCs w:val="22"/>
        </w:rPr>
        <w:t>ICT</w:t>
      </w:r>
      <w:r w:rsidRPr="00EE60A0">
        <w:rPr>
          <w:rFonts w:cs="Arial"/>
          <w:spacing w:val="-8"/>
          <w:sz w:val="22"/>
          <w:szCs w:val="22"/>
        </w:rPr>
        <w:t xml:space="preserve"> </w:t>
      </w:r>
      <w:r w:rsidRPr="00EE60A0">
        <w:rPr>
          <w:rFonts w:cs="Arial"/>
          <w:sz w:val="22"/>
          <w:szCs w:val="22"/>
        </w:rPr>
        <w:t>Services</w:t>
      </w:r>
      <w:r w:rsidRPr="00EE60A0">
        <w:rPr>
          <w:rFonts w:cs="Arial"/>
          <w:spacing w:val="-2"/>
          <w:sz w:val="22"/>
          <w:szCs w:val="22"/>
        </w:rPr>
        <w:t xml:space="preserve"> </w:t>
      </w:r>
      <w:r w:rsidRPr="00EE60A0">
        <w:rPr>
          <w:rFonts w:cs="Arial"/>
          <w:sz w:val="22"/>
          <w:szCs w:val="22"/>
        </w:rPr>
        <w:t>Scheme</w:t>
      </w:r>
      <w:r w:rsidRPr="00EE60A0">
        <w:rPr>
          <w:rFonts w:cs="Arial"/>
          <w:spacing w:val="-1"/>
          <w:sz w:val="22"/>
          <w:szCs w:val="22"/>
        </w:rPr>
        <w:t xml:space="preserve"> (“ICT</w:t>
      </w:r>
      <w:r w:rsidRPr="00EE60A0">
        <w:rPr>
          <w:rFonts w:cs="Arial"/>
          <w:spacing w:val="-8"/>
          <w:sz w:val="22"/>
          <w:szCs w:val="22"/>
        </w:rPr>
        <w:t xml:space="preserve"> </w:t>
      </w:r>
      <w:r w:rsidRPr="00EE60A0">
        <w:rPr>
          <w:rFonts w:cs="Arial"/>
          <w:sz w:val="22"/>
          <w:szCs w:val="22"/>
        </w:rPr>
        <w:t>Services</w:t>
      </w:r>
      <w:r w:rsidRPr="00EE60A0">
        <w:rPr>
          <w:rFonts w:cs="Arial"/>
          <w:spacing w:val="-2"/>
          <w:sz w:val="22"/>
          <w:szCs w:val="22"/>
        </w:rPr>
        <w:t xml:space="preserve"> </w:t>
      </w:r>
      <w:r w:rsidRPr="00EE60A0">
        <w:rPr>
          <w:rFonts w:cs="Arial"/>
          <w:sz w:val="22"/>
          <w:szCs w:val="22"/>
        </w:rPr>
        <w:t>Scheme”)</w:t>
      </w:r>
      <w:r w:rsidRPr="00EE60A0">
        <w:rPr>
          <w:rFonts w:cs="Arial"/>
          <w:spacing w:val="-2"/>
          <w:sz w:val="22"/>
          <w:szCs w:val="22"/>
        </w:rPr>
        <w:t xml:space="preserve"> </w:t>
      </w:r>
      <w:r w:rsidRPr="00EE60A0">
        <w:rPr>
          <w:rFonts w:cs="Arial"/>
          <w:spacing w:val="-3"/>
          <w:sz w:val="22"/>
          <w:szCs w:val="22"/>
        </w:rPr>
        <w:t>was</w:t>
      </w:r>
      <w:r w:rsidRPr="00EE60A0">
        <w:rPr>
          <w:rFonts w:cs="Arial"/>
          <w:spacing w:val="5"/>
          <w:sz w:val="22"/>
          <w:szCs w:val="22"/>
        </w:rPr>
        <w:t xml:space="preserve"> </w:t>
      </w:r>
      <w:r w:rsidRPr="00EE60A0">
        <w:rPr>
          <w:rFonts w:cs="Arial"/>
          <w:spacing w:val="-1"/>
          <w:sz w:val="22"/>
          <w:szCs w:val="22"/>
        </w:rPr>
        <w:t xml:space="preserve">established </w:t>
      </w:r>
      <w:r w:rsidRPr="00EE60A0">
        <w:rPr>
          <w:rFonts w:cs="Arial"/>
          <w:sz w:val="22"/>
          <w:szCs w:val="22"/>
        </w:rPr>
        <w:t>by</w:t>
      </w:r>
      <w:r w:rsidRPr="00EE60A0">
        <w:rPr>
          <w:rFonts w:cs="Arial"/>
          <w:spacing w:val="-2"/>
          <w:sz w:val="22"/>
          <w:szCs w:val="22"/>
        </w:rPr>
        <w:t xml:space="preserve"> </w:t>
      </w:r>
      <w:r w:rsidRPr="00EE60A0">
        <w:rPr>
          <w:rFonts w:cs="Arial"/>
          <w:spacing w:val="-1"/>
          <w:sz w:val="22"/>
          <w:szCs w:val="22"/>
        </w:rPr>
        <w:t>the</w:t>
      </w:r>
      <w:r w:rsidRPr="00EE60A0">
        <w:rPr>
          <w:rFonts w:cs="Arial"/>
          <w:spacing w:val="61"/>
          <w:sz w:val="22"/>
          <w:szCs w:val="22"/>
        </w:rPr>
        <w:t xml:space="preserve"> </w:t>
      </w:r>
      <w:r w:rsidRPr="00EE60A0">
        <w:rPr>
          <w:rFonts w:cs="Arial"/>
          <w:spacing w:val="-1"/>
          <w:sz w:val="22"/>
          <w:szCs w:val="22"/>
        </w:rPr>
        <w:t>Department of Customer Service (“DCS”)</w:t>
      </w:r>
      <w:r w:rsidRPr="00EE60A0">
        <w:rPr>
          <w:rFonts w:cs="Arial"/>
          <w:spacing w:val="-2"/>
          <w:sz w:val="22"/>
          <w:szCs w:val="22"/>
        </w:rPr>
        <w:t xml:space="preserve"> </w:t>
      </w:r>
      <w:r w:rsidRPr="00EE60A0">
        <w:rPr>
          <w:rFonts w:cs="Arial"/>
          <w:spacing w:val="-1"/>
          <w:sz w:val="22"/>
          <w:szCs w:val="22"/>
        </w:rPr>
        <w:t>to simplify</w:t>
      </w:r>
      <w:r w:rsidRPr="00EE60A0">
        <w:rPr>
          <w:rFonts w:cs="Arial"/>
          <w:spacing w:val="-2"/>
          <w:sz w:val="22"/>
          <w:szCs w:val="22"/>
        </w:rPr>
        <w:t xml:space="preserve"> </w:t>
      </w:r>
      <w:r w:rsidRPr="00EE60A0">
        <w:rPr>
          <w:rFonts w:cs="Arial"/>
          <w:spacing w:val="-1"/>
          <w:sz w:val="22"/>
          <w:szCs w:val="22"/>
        </w:rPr>
        <w:t xml:space="preserve">the </w:t>
      </w:r>
      <w:r w:rsidRPr="00EE60A0">
        <w:rPr>
          <w:rFonts w:cs="Arial"/>
          <w:sz w:val="22"/>
          <w:szCs w:val="22"/>
        </w:rPr>
        <w:t>procurement</w:t>
      </w:r>
      <w:r w:rsidRPr="00EE60A0">
        <w:rPr>
          <w:rFonts w:cs="Arial"/>
          <w:spacing w:val="-4"/>
          <w:sz w:val="22"/>
          <w:szCs w:val="22"/>
        </w:rPr>
        <w:t xml:space="preserve"> </w:t>
      </w:r>
      <w:r w:rsidRPr="00EE60A0">
        <w:rPr>
          <w:rFonts w:cs="Arial"/>
          <w:spacing w:val="-1"/>
          <w:sz w:val="22"/>
          <w:szCs w:val="22"/>
        </w:rPr>
        <w:t>process</w:t>
      </w:r>
      <w:r w:rsidRPr="00EE60A0">
        <w:rPr>
          <w:rFonts w:cs="Arial"/>
          <w:spacing w:val="-2"/>
          <w:sz w:val="22"/>
          <w:szCs w:val="22"/>
        </w:rPr>
        <w:t xml:space="preserve"> </w:t>
      </w:r>
      <w:r w:rsidR="00555CE9" w:rsidRPr="00EE60A0">
        <w:rPr>
          <w:rFonts w:cs="Arial"/>
          <w:spacing w:val="-2"/>
          <w:sz w:val="22"/>
          <w:szCs w:val="22"/>
        </w:rPr>
        <w:t xml:space="preserve">of all ICT related goods and services </w:t>
      </w:r>
      <w:r w:rsidRPr="00EE60A0">
        <w:rPr>
          <w:rFonts w:cs="Arial"/>
          <w:spacing w:val="-1"/>
          <w:sz w:val="22"/>
          <w:szCs w:val="22"/>
        </w:rPr>
        <w:t>for</w:t>
      </w:r>
      <w:r w:rsidR="00555CE9" w:rsidRPr="00EE60A0">
        <w:rPr>
          <w:rFonts w:cs="Arial"/>
          <w:spacing w:val="-1"/>
          <w:sz w:val="22"/>
          <w:szCs w:val="22"/>
        </w:rPr>
        <w:t xml:space="preserve"> NSW Government</w:t>
      </w:r>
      <w:r w:rsidRPr="00EE60A0">
        <w:rPr>
          <w:rFonts w:cs="Arial"/>
          <w:spacing w:val="-2"/>
          <w:sz w:val="22"/>
          <w:szCs w:val="22"/>
        </w:rPr>
        <w:t xml:space="preserve"> </w:t>
      </w:r>
      <w:r w:rsidRPr="00EE60A0">
        <w:rPr>
          <w:rFonts w:cs="Arial"/>
          <w:spacing w:val="-1"/>
          <w:sz w:val="22"/>
          <w:szCs w:val="22"/>
        </w:rPr>
        <w:t>agencies</w:t>
      </w:r>
      <w:r w:rsidRPr="00EE60A0">
        <w:rPr>
          <w:rFonts w:cs="Arial"/>
          <w:spacing w:val="-2"/>
          <w:sz w:val="22"/>
          <w:szCs w:val="22"/>
        </w:rPr>
        <w:t xml:space="preserve"> </w:t>
      </w:r>
      <w:r w:rsidRPr="00EE60A0">
        <w:rPr>
          <w:rFonts w:cs="Arial"/>
          <w:sz w:val="22"/>
          <w:szCs w:val="22"/>
        </w:rPr>
        <w:t>and</w:t>
      </w:r>
      <w:r w:rsidRPr="00EE60A0">
        <w:rPr>
          <w:rFonts w:cs="Arial"/>
          <w:spacing w:val="63"/>
          <w:sz w:val="22"/>
          <w:szCs w:val="22"/>
        </w:rPr>
        <w:t xml:space="preserve"> </w:t>
      </w:r>
      <w:r w:rsidR="006B1DB3">
        <w:rPr>
          <w:rFonts w:cs="Arial"/>
          <w:spacing w:val="-1"/>
          <w:sz w:val="22"/>
          <w:szCs w:val="22"/>
        </w:rPr>
        <w:t>Supplier</w:t>
      </w:r>
      <w:r w:rsidRPr="00EE60A0">
        <w:rPr>
          <w:rFonts w:cs="Arial"/>
          <w:spacing w:val="-1"/>
          <w:sz w:val="22"/>
          <w:szCs w:val="22"/>
        </w:rPr>
        <w:t>s</w:t>
      </w:r>
      <w:r w:rsidR="00A7755F" w:rsidRPr="00EE60A0">
        <w:rPr>
          <w:rFonts w:cs="Arial"/>
          <w:spacing w:val="-1"/>
          <w:sz w:val="22"/>
          <w:szCs w:val="22"/>
        </w:rPr>
        <w:t>. It aims</w:t>
      </w:r>
      <w:r w:rsidRPr="00EE60A0">
        <w:rPr>
          <w:rFonts w:cs="Arial"/>
          <w:spacing w:val="-1"/>
          <w:sz w:val="22"/>
          <w:szCs w:val="22"/>
        </w:rPr>
        <w:t xml:space="preserve"> to improve </w:t>
      </w:r>
      <w:r w:rsidRPr="00EE60A0">
        <w:rPr>
          <w:rFonts w:cs="Arial"/>
          <w:spacing w:val="-2"/>
          <w:sz w:val="22"/>
          <w:szCs w:val="22"/>
        </w:rPr>
        <w:t xml:space="preserve">opportunities </w:t>
      </w:r>
      <w:r w:rsidRPr="00EE60A0">
        <w:rPr>
          <w:rFonts w:cs="Arial"/>
          <w:spacing w:val="-1"/>
          <w:sz w:val="22"/>
          <w:szCs w:val="22"/>
        </w:rPr>
        <w:t>for</w:t>
      </w:r>
      <w:r w:rsidRPr="00EE60A0">
        <w:rPr>
          <w:rFonts w:cs="Arial"/>
          <w:spacing w:val="-2"/>
          <w:sz w:val="22"/>
          <w:szCs w:val="22"/>
        </w:rPr>
        <w:t xml:space="preserve"> </w:t>
      </w:r>
      <w:r w:rsidRPr="00EE60A0">
        <w:rPr>
          <w:rFonts w:cs="Arial"/>
          <w:sz w:val="22"/>
          <w:szCs w:val="22"/>
        </w:rPr>
        <w:t>small-to-medium</w:t>
      </w:r>
      <w:r w:rsidRPr="00EE60A0">
        <w:rPr>
          <w:rFonts w:cs="Arial"/>
          <w:spacing w:val="-2"/>
          <w:sz w:val="22"/>
          <w:szCs w:val="22"/>
        </w:rPr>
        <w:t xml:space="preserve"> </w:t>
      </w:r>
      <w:r w:rsidRPr="00EE60A0">
        <w:rPr>
          <w:rFonts w:cs="Arial"/>
          <w:spacing w:val="-1"/>
          <w:sz w:val="22"/>
          <w:szCs w:val="22"/>
        </w:rPr>
        <w:t>enterprises</w:t>
      </w:r>
      <w:r w:rsidRPr="00EE60A0">
        <w:rPr>
          <w:rFonts w:cs="Arial"/>
          <w:spacing w:val="-2"/>
          <w:sz w:val="22"/>
          <w:szCs w:val="22"/>
        </w:rPr>
        <w:t xml:space="preserve"> </w:t>
      </w:r>
      <w:r w:rsidRPr="00EE60A0">
        <w:rPr>
          <w:rFonts w:cs="Arial"/>
          <w:spacing w:val="-1"/>
          <w:sz w:val="22"/>
          <w:szCs w:val="22"/>
        </w:rPr>
        <w:t xml:space="preserve">to </w:t>
      </w:r>
      <w:r w:rsidRPr="00EE60A0">
        <w:rPr>
          <w:rFonts w:cs="Arial"/>
          <w:sz w:val="22"/>
          <w:szCs w:val="22"/>
        </w:rPr>
        <w:t>do</w:t>
      </w:r>
      <w:r w:rsidRPr="00EE60A0">
        <w:rPr>
          <w:rFonts w:cs="Arial"/>
          <w:spacing w:val="-1"/>
          <w:sz w:val="22"/>
          <w:szCs w:val="22"/>
        </w:rPr>
        <w:t xml:space="preserve"> </w:t>
      </w:r>
      <w:r w:rsidRPr="00EE60A0">
        <w:rPr>
          <w:rFonts w:cs="Arial"/>
          <w:sz w:val="22"/>
          <w:szCs w:val="22"/>
        </w:rPr>
        <w:t>business</w:t>
      </w:r>
      <w:r w:rsidRPr="00EE60A0">
        <w:rPr>
          <w:rFonts w:cs="Arial"/>
          <w:spacing w:val="-2"/>
          <w:sz w:val="22"/>
          <w:szCs w:val="22"/>
        </w:rPr>
        <w:t xml:space="preserve"> </w:t>
      </w:r>
      <w:r w:rsidRPr="00EE60A0">
        <w:rPr>
          <w:rFonts w:cs="Arial"/>
          <w:spacing w:val="-3"/>
          <w:sz w:val="22"/>
          <w:szCs w:val="22"/>
        </w:rPr>
        <w:t>with</w:t>
      </w:r>
      <w:r w:rsidRPr="00EE60A0">
        <w:rPr>
          <w:rFonts w:cs="Arial"/>
          <w:spacing w:val="-1"/>
          <w:sz w:val="22"/>
          <w:szCs w:val="22"/>
        </w:rPr>
        <w:t xml:space="preserve"> </w:t>
      </w:r>
      <w:r w:rsidRPr="00EE60A0">
        <w:rPr>
          <w:rFonts w:cs="Arial"/>
          <w:spacing w:val="-2"/>
          <w:sz w:val="22"/>
          <w:szCs w:val="22"/>
        </w:rPr>
        <w:t>NSW</w:t>
      </w:r>
      <w:r w:rsidRPr="00EE60A0">
        <w:rPr>
          <w:rFonts w:cs="Arial"/>
          <w:spacing w:val="81"/>
          <w:sz w:val="22"/>
          <w:szCs w:val="22"/>
        </w:rPr>
        <w:t xml:space="preserve"> </w:t>
      </w:r>
      <w:r w:rsidRPr="00EE60A0">
        <w:rPr>
          <w:rFonts w:cs="Arial"/>
          <w:spacing w:val="-1"/>
          <w:sz w:val="22"/>
          <w:szCs w:val="22"/>
        </w:rPr>
        <w:t xml:space="preserve">Government. </w:t>
      </w:r>
    </w:p>
    <w:p w14:paraId="4E64923C" w14:textId="0D21527C" w:rsidR="00A232FB" w:rsidRPr="00EE60A0" w:rsidRDefault="00ED6512" w:rsidP="00A232FB">
      <w:pPr>
        <w:jc w:val="both"/>
      </w:pPr>
      <w:r w:rsidRPr="00EE60A0">
        <w:rPr>
          <w:rFonts w:cs="Arial"/>
          <w:spacing w:val="-1"/>
        </w:rPr>
        <w:t>As</w:t>
      </w:r>
      <w:r w:rsidR="001A35E3" w:rsidRPr="00EE60A0">
        <w:rPr>
          <w:rFonts w:cs="Arial"/>
          <w:spacing w:val="-1"/>
        </w:rPr>
        <w:t xml:space="preserve"> </w:t>
      </w:r>
      <w:r w:rsidRPr="00EE60A0">
        <w:rPr>
          <w:rFonts w:cs="Arial"/>
          <w:spacing w:val="-1"/>
        </w:rPr>
        <w:t xml:space="preserve">such, </w:t>
      </w:r>
      <w:r w:rsidRPr="00EE60A0">
        <w:rPr>
          <w:rFonts w:cs="Arial"/>
          <w:spacing w:val="-2"/>
        </w:rPr>
        <w:t>the</w:t>
      </w:r>
      <w:r w:rsidRPr="00EE60A0">
        <w:rPr>
          <w:rFonts w:cs="Arial"/>
          <w:spacing w:val="-1"/>
        </w:rPr>
        <w:t xml:space="preserve"> </w:t>
      </w:r>
      <w:r w:rsidRPr="00EE60A0">
        <w:rPr>
          <w:rFonts w:cs="Arial"/>
        </w:rPr>
        <w:t>scope</w:t>
      </w:r>
      <w:r w:rsidRPr="00EE60A0">
        <w:rPr>
          <w:rFonts w:cs="Arial"/>
          <w:spacing w:val="-1"/>
        </w:rPr>
        <w:t xml:space="preserve"> </w:t>
      </w:r>
      <w:r w:rsidRPr="00EE60A0">
        <w:rPr>
          <w:rFonts w:cs="Arial"/>
        </w:rPr>
        <w:t>of</w:t>
      </w:r>
      <w:r w:rsidRPr="00EE60A0">
        <w:rPr>
          <w:rFonts w:cs="Arial"/>
          <w:spacing w:val="-4"/>
        </w:rPr>
        <w:t xml:space="preserve"> </w:t>
      </w:r>
      <w:r w:rsidRPr="00EE60A0">
        <w:rPr>
          <w:rFonts w:cs="Arial"/>
          <w:spacing w:val="-1"/>
        </w:rPr>
        <w:t>the</w:t>
      </w:r>
      <w:r w:rsidRPr="00EE60A0">
        <w:rPr>
          <w:rFonts w:cs="Arial"/>
          <w:spacing w:val="4"/>
        </w:rPr>
        <w:t xml:space="preserve"> </w:t>
      </w:r>
      <w:r w:rsidRPr="00EE60A0">
        <w:rPr>
          <w:rFonts w:cs="Arial"/>
          <w:spacing w:val="-2"/>
        </w:rPr>
        <w:t>ICT</w:t>
      </w:r>
      <w:r w:rsidRPr="00EE60A0">
        <w:rPr>
          <w:rFonts w:cs="Arial"/>
          <w:spacing w:val="-4"/>
        </w:rPr>
        <w:t xml:space="preserve"> </w:t>
      </w:r>
      <w:r w:rsidRPr="00EE60A0">
        <w:rPr>
          <w:rFonts w:cs="Arial"/>
        </w:rPr>
        <w:t>Services</w:t>
      </w:r>
      <w:r w:rsidRPr="00EE60A0">
        <w:rPr>
          <w:rFonts w:cs="Arial"/>
          <w:spacing w:val="-2"/>
        </w:rPr>
        <w:t xml:space="preserve"> </w:t>
      </w:r>
      <w:r w:rsidRPr="00EE60A0">
        <w:rPr>
          <w:rFonts w:cs="Arial"/>
          <w:spacing w:val="-1"/>
        </w:rPr>
        <w:t xml:space="preserve">Scheme </w:t>
      </w:r>
      <w:r w:rsidRPr="00EE60A0">
        <w:rPr>
          <w:rFonts w:cs="Arial"/>
        </w:rPr>
        <w:t>aligns</w:t>
      </w:r>
      <w:r w:rsidRPr="00EE60A0">
        <w:rPr>
          <w:rFonts w:cs="Arial"/>
          <w:spacing w:val="3"/>
        </w:rPr>
        <w:t xml:space="preserve"> </w:t>
      </w:r>
      <w:r w:rsidRPr="00EE60A0">
        <w:rPr>
          <w:rFonts w:cs="Arial"/>
          <w:spacing w:val="-3"/>
        </w:rPr>
        <w:t>with</w:t>
      </w:r>
      <w:r w:rsidRPr="00EE60A0">
        <w:rPr>
          <w:rFonts w:cs="Arial"/>
          <w:spacing w:val="-1"/>
        </w:rPr>
        <w:t xml:space="preserve"> the objectives</w:t>
      </w:r>
      <w:r w:rsidRPr="00EE60A0">
        <w:rPr>
          <w:rFonts w:cs="Arial"/>
          <w:spacing w:val="-2"/>
        </w:rPr>
        <w:t xml:space="preserve"> </w:t>
      </w:r>
      <w:r w:rsidRPr="00EE60A0">
        <w:rPr>
          <w:rFonts w:cs="Arial"/>
        </w:rPr>
        <w:t>of</w:t>
      </w:r>
      <w:r w:rsidRPr="00EE60A0">
        <w:rPr>
          <w:rFonts w:cs="Arial"/>
          <w:spacing w:val="-4"/>
        </w:rPr>
        <w:t xml:space="preserve"> </w:t>
      </w:r>
      <w:r w:rsidRPr="00EE60A0">
        <w:rPr>
          <w:rFonts w:cs="Arial"/>
          <w:spacing w:val="-1"/>
        </w:rPr>
        <w:t>the</w:t>
      </w:r>
      <w:r w:rsidRPr="00EE60A0">
        <w:rPr>
          <w:rFonts w:cs="Arial"/>
          <w:spacing w:val="2"/>
        </w:rPr>
        <w:t xml:space="preserve"> </w:t>
      </w:r>
      <w:hyperlink r:id="rId13" w:history="1">
        <w:r w:rsidR="003A664F" w:rsidRPr="00EE60A0">
          <w:rPr>
            <w:rStyle w:val="Hyperlink"/>
            <w:rFonts w:cs="Arial"/>
          </w:rPr>
          <w:t>NSW Government Beyond Digital Strategy</w:t>
        </w:r>
      </w:hyperlink>
      <w:r w:rsidRPr="00EE60A0">
        <w:rPr>
          <w:rFonts w:cs="Arial"/>
          <w:spacing w:val="-1"/>
        </w:rPr>
        <w:t>.</w:t>
      </w:r>
      <w:r w:rsidRPr="00EE60A0">
        <w:rPr>
          <w:rFonts w:cs="Arial"/>
          <w:spacing w:val="1"/>
        </w:rPr>
        <w:t xml:space="preserve"> </w:t>
      </w:r>
      <w:r w:rsidR="00555CE9" w:rsidRPr="00EE60A0">
        <w:rPr>
          <w:rFonts w:cs="Arial"/>
          <w:spacing w:val="1"/>
        </w:rPr>
        <w:t xml:space="preserve">Use of the </w:t>
      </w:r>
      <w:r w:rsidRPr="00EE60A0">
        <w:rPr>
          <w:rFonts w:cs="Arial"/>
          <w:spacing w:val="-1"/>
        </w:rPr>
        <w:t>ICT</w:t>
      </w:r>
      <w:r w:rsidRPr="00EE60A0">
        <w:rPr>
          <w:rFonts w:cs="Arial"/>
          <w:spacing w:val="-8"/>
        </w:rPr>
        <w:t xml:space="preserve"> </w:t>
      </w:r>
      <w:r w:rsidRPr="00EE60A0">
        <w:rPr>
          <w:rFonts w:cs="Arial"/>
        </w:rPr>
        <w:t>Services</w:t>
      </w:r>
      <w:r w:rsidRPr="00EE60A0">
        <w:rPr>
          <w:rFonts w:cs="Arial"/>
          <w:spacing w:val="-2"/>
        </w:rPr>
        <w:t xml:space="preserve"> </w:t>
      </w:r>
      <w:r w:rsidRPr="00EE60A0">
        <w:rPr>
          <w:rFonts w:cs="Arial"/>
        </w:rPr>
        <w:t>Scheme</w:t>
      </w:r>
      <w:r w:rsidR="00555CE9" w:rsidRPr="00EE60A0">
        <w:rPr>
          <w:rFonts w:cs="Arial"/>
        </w:rPr>
        <w:t xml:space="preserve"> </w:t>
      </w:r>
      <w:r w:rsidR="00555CE9" w:rsidRPr="00EE60A0">
        <w:rPr>
          <w:rFonts w:cs="Arial"/>
          <w:spacing w:val="-2"/>
        </w:rPr>
        <w:t>by</w:t>
      </w:r>
      <w:r w:rsidR="00555CE9" w:rsidRPr="00EE60A0">
        <w:rPr>
          <w:rFonts w:cs="Arial"/>
          <w:spacing w:val="-7"/>
        </w:rPr>
        <w:t xml:space="preserve"> </w:t>
      </w:r>
      <w:r w:rsidR="00555CE9" w:rsidRPr="00EE60A0">
        <w:rPr>
          <w:rFonts w:cs="Arial"/>
          <w:spacing w:val="-2"/>
        </w:rPr>
        <w:t>NSW</w:t>
      </w:r>
      <w:r w:rsidR="00555CE9" w:rsidRPr="00EE60A0">
        <w:rPr>
          <w:rFonts w:cs="Arial"/>
          <w:spacing w:val="11"/>
        </w:rPr>
        <w:t xml:space="preserve"> </w:t>
      </w:r>
      <w:r w:rsidR="00555CE9" w:rsidRPr="00EE60A0">
        <w:rPr>
          <w:rFonts w:cs="Arial"/>
          <w:spacing w:val="-1"/>
        </w:rPr>
        <w:t>Government</w:t>
      </w:r>
      <w:r w:rsidR="00555CE9" w:rsidRPr="00EE60A0">
        <w:rPr>
          <w:rFonts w:cs="Arial"/>
          <w:spacing w:val="-4"/>
        </w:rPr>
        <w:t xml:space="preserve"> </w:t>
      </w:r>
      <w:r w:rsidR="00555CE9" w:rsidRPr="00EE60A0">
        <w:rPr>
          <w:rFonts w:cs="Arial"/>
          <w:spacing w:val="-1"/>
        </w:rPr>
        <w:t>agencies</w:t>
      </w:r>
      <w:r w:rsidRPr="00EE60A0">
        <w:rPr>
          <w:rFonts w:cs="Arial"/>
          <w:spacing w:val="-1"/>
        </w:rPr>
        <w:t xml:space="preserve"> </w:t>
      </w:r>
      <w:r w:rsidRPr="00EE60A0">
        <w:rPr>
          <w:rFonts w:cs="Arial"/>
          <w:spacing w:val="-2"/>
        </w:rPr>
        <w:t xml:space="preserve">is </w:t>
      </w:r>
      <w:r w:rsidR="00555CE9" w:rsidRPr="00EE60A0">
        <w:rPr>
          <w:rFonts w:cs="Arial"/>
          <w:spacing w:val="-2"/>
        </w:rPr>
        <w:t xml:space="preserve">mandatory in accordance with </w:t>
      </w:r>
      <w:hyperlink r:id="rId14" w:history="1">
        <w:r w:rsidR="00555CE9" w:rsidRPr="00EF7090">
          <w:rPr>
            <w:rStyle w:val="Hyperlink"/>
            <w:rFonts w:cs="Arial"/>
            <w:spacing w:val="-2"/>
          </w:rPr>
          <w:t>Procurement Board Direction (PBD) 20</w:t>
        </w:r>
        <w:r w:rsidR="00E655F7" w:rsidRPr="00EF7090">
          <w:rPr>
            <w:rStyle w:val="Hyperlink"/>
            <w:rFonts w:cs="Arial"/>
            <w:spacing w:val="-2"/>
          </w:rPr>
          <w:t>20</w:t>
        </w:r>
        <w:r w:rsidR="00555CE9" w:rsidRPr="00EF7090">
          <w:rPr>
            <w:rStyle w:val="Hyperlink"/>
            <w:rFonts w:cs="Arial"/>
            <w:spacing w:val="-2"/>
          </w:rPr>
          <w:t>-0</w:t>
        </w:r>
        <w:r w:rsidR="00EF7090" w:rsidRPr="00EF7090">
          <w:rPr>
            <w:rStyle w:val="Hyperlink"/>
            <w:rFonts w:cs="Arial"/>
            <w:spacing w:val="-2"/>
          </w:rPr>
          <w:t>4</w:t>
        </w:r>
      </w:hyperlink>
      <w:r w:rsidR="00EF7090">
        <w:rPr>
          <w:rFonts w:cs="Arial"/>
          <w:spacing w:val="-2"/>
        </w:rPr>
        <w:t xml:space="preserve"> and also governed by </w:t>
      </w:r>
      <w:hyperlink r:id="rId15" w:history="1">
        <w:r w:rsidR="00EF7090" w:rsidRPr="00EF7090">
          <w:rPr>
            <w:rStyle w:val="Hyperlink"/>
            <w:rFonts w:cs="Arial"/>
            <w:spacing w:val="-2"/>
          </w:rPr>
          <w:t>PBD 2020-05</w:t>
        </w:r>
      </w:hyperlink>
      <w:r w:rsidR="00EF7090">
        <w:rPr>
          <w:rFonts w:cs="Arial"/>
          <w:spacing w:val="-2"/>
        </w:rPr>
        <w:t>.</w:t>
      </w:r>
      <w:r w:rsidR="00555CE9" w:rsidRPr="00EE60A0">
        <w:rPr>
          <w:rFonts w:cs="Arial"/>
          <w:spacing w:val="-2"/>
        </w:rPr>
        <w:t xml:space="preserve"> </w:t>
      </w:r>
      <w:r w:rsidR="00761BD6">
        <w:rPr>
          <w:rFonts w:cs="Arial"/>
          <w:spacing w:val="-2"/>
        </w:rPr>
        <w:t xml:space="preserve"> </w:t>
      </w:r>
      <w:r w:rsidRPr="00EE60A0">
        <w:rPr>
          <w:rFonts w:cs="Arial"/>
          <w:spacing w:val="-2"/>
        </w:rPr>
        <w:t xml:space="preserve">DCS </w:t>
      </w:r>
      <w:r w:rsidRPr="00EE60A0">
        <w:rPr>
          <w:rFonts w:cs="Arial"/>
          <w:spacing w:val="-1"/>
        </w:rPr>
        <w:t>administers</w:t>
      </w:r>
      <w:r w:rsidRPr="00EE60A0">
        <w:rPr>
          <w:rFonts w:cs="Arial"/>
          <w:spacing w:val="-2"/>
        </w:rPr>
        <w:t xml:space="preserve"> </w:t>
      </w:r>
      <w:r w:rsidRPr="00EE60A0">
        <w:rPr>
          <w:rFonts w:cs="Arial"/>
          <w:spacing w:val="-1"/>
        </w:rPr>
        <w:t>the</w:t>
      </w:r>
      <w:r w:rsidRPr="00EE60A0">
        <w:rPr>
          <w:rFonts w:cs="Arial"/>
          <w:spacing w:val="4"/>
        </w:rPr>
        <w:t xml:space="preserve"> </w:t>
      </w:r>
      <w:r w:rsidRPr="00EE60A0">
        <w:rPr>
          <w:rFonts w:cs="Arial"/>
          <w:spacing w:val="-1"/>
        </w:rPr>
        <w:t>ICT</w:t>
      </w:r>
      <w:r w:rsidRPr="00EE60A0">
        <w:rPr>
          <w:rFonts w:cs="Arial"/>
          <w:spacing w:val="-8"/>
        </w:rPr>
        <w:t xml:space="preserve"> </w:t>
      </w:r>
      <w:r w:rsidRPr="00EE60A0">
        <w:rPr>
          <w:rFonts w:cs="Arial"/>
        </w:rPr>
        <w:t>Services</w:t>
      </w:r>
      <w:r w:rsidRPr="00EE60A0">
        <w:rPr>
          <w:rFonts w:cs="Arial"/>
          <w:spacing w:val="-2"/>
        </w:rPr>
        <w:t xml:space="preserve"> </w:t>
      </w:r>
      <w:r w:rsidRPr="00EE60A0">
        <w:rPr>
          <w:rFonts w:cs="Arial"/>
          <w:spacing w:val="-1"/>
        </w:rPr>
        <w:t>Scheme</w:t>
      </w:r>
      <w:r w:rsidRPr="00EE60A0">
        <w:rPr>
          <w:spacing w:val="-1"/>
        </w:rPr>
        <w:t xml:space="preserve"> </w:t>
      </w:r>
      <w:r w:rsidRPr="00EE60A0">
        <w:rPr>
          <w:rFonts w:cs="Arial"/>
        </w:rPr>
        <w:t>on</w:t>
      </w:r>
      <w:r w:rsidRPr="00EE60A0">
        <w:rPr>
          <w:rFonts w:cs="Arial"/>
          <w:spacing w:val="-1"/>
        </w:rPr>
        <w:t xml:space="preserve"> behalf</w:t>
      </w:r>
      <w:r w:rsidRPr="00EE60A0">
        <w:rPr>
          <w:rFonts w:cs="Arial"/>
          <w:spacing w:val="-4"/>
        </w:rPr>
        <w:t xml:space="preserve"> </w:t>
      </w:r>
      <w:r w:rsidRPr="00EE60A0">
        <w:rPr>
          <w:rFonts w:cs="Arial"/>
        </w:rPr>
        <w:t>of</w:t>
      </w:r>
      <w:r w:rsidRPr="00EE60A0">
        <w:rPr>
          <w:rFonts w:cs="Arial"/>
          <w:spacing w:val="-4"/>
        </w:rPr>
        <w:t xml:space="preserve"> </w:t>
      </w:r>
      <w:r w:rsidRPr="00EE60A0">
        <w:rPr>
          <w:rFonts w:cs="Arial"/>
          <w:spacing w:val="-1"/>
        </w:rPr>
        <w:t xml:space="preserve">the </w:t>
      </w:r>
      <w:r w:rsidRPr="00EE60A0">
        <w:rPr>
          <w:rFonts w:cs="Arial"/>
        </w:rPr>
        <w:t>Contract</w:t>
      </w:r>
      <w:r w:rsidRPr="00EE60A0">
        <w:rPr>
          <w:rFonts w:cs="Arial"/>
          <w:spacing w:val="-4"/>
        </w:rPr>
        <w:t xml:space="preserve"> </w:t>
      </w:r>
      <w:r w:rsidRPr="00EE60A0">
        <w:rPr>
          <w:rFonts w:cs="Arial"/>
          <w:spacing w:val="-1"/>
        </w:rPr>
        <w:t>Authority.</w:t>
      </w:r>
      <w:r w:rsidR="00A232FB" w:rsidRPr="00EE60A0">
        <w:rPr>
          <w:rFonts w:cs="Arial"/>
          <w:spacing w:val="-1"/>
        </w:rPr>
        <w:t xml:space="preserve"> </w:t>
      </w:r>
    </w:p>
    <w:p w14:paraId="45AB3551" w14:textId="06844AC7" w:rsidR="00ED6512" w:rsidRDefault="00ED6512" w:rsidP="00ED6512"/>
    <w:p w14:paraId="6A3C187E" w14:textId="1928D86D" w:rsidR="00DE46B6" w:rsidRDefault="00DE46B6" w:rsidP="000436E0">
      <w:pPr>
        <w:pStyle w:val="Heading1"/>
      </w:pPr>
      <w:bookmarkStart w:id="65" w:name="_Toc75877527"/>
      <w:r w:rsidRPr="007A59AC">
        <w:t>DEFINITIONS</w:t>
      </w:r>
      <w:bookmarkEnd w:id="65"/>
      <w:r w:rsidRPr="007A59AC">
        <w:t xml:space="preserve"> </w:t>
      </w:r>
    </w:p>
    <w:p w14:paraId="4F038485" w14:textId="77777777" w:rsidR="00C24327" w:rsidRPr="00EE60A0" w:rsidRDefault="00C24327" w:rsidP="00EE60A0"/>
    <w:tbl>
      <w:tblPr>
        <w:tblStyle w:val="TableGrid"/>
        <w:tblW w:w="9781"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985"/>
        <w:gridCol w:w="7796"/>
      </w:tblGrid>
      <w:tr w:rsidR="00563DF0" w:rsidRPr="00EE60A0" w14:paraId="2B8FAE05" w14:textId="77777777" w:rsidTr="00853FC9">
        <w:tc>
          <w:tcPr>
            <w:tcW w:w="1985" w:type="dxa"/>
            <w:shd w:val="clear" w:color="auto" w:fill="D5DCE4" w:themeFill="text2" w:themeFillTint="33"/>
            <w:vAlign w:val="center"/>
          </w:tcPr>
          <w:p w14:paraId="53FB74D1" w14:textId="68F65C8F" w:rsidR="00DE46B6" w:rsidRPr="00EE60A0" w:rsidRDefault="00DE46B6" w:rsidP="000436E0">
            <w:pPr>
              <w:pStyle w:val="BodyText"/>
              <w:spacing w:before="40" w:after="40"/>
              <w:ind w:left="0"/>
              <w:rPr>
                <w:rFonts w:cs="Arial"/>
                <w:b/>
                <w:bCs/>
                <w:i/>
                <w:spacing w:val="-1"/>
                <w:sz w:val="18"/>
                <w:szCs w:val="18"/>
              </w:rPr>
            </w:pPr>
            <w:r w:rsidRPr="00EE60A0">
              <w:rPr>
                <w:rFonts w:cs="Arial"/>
                <w:b/>
                <w:bCs/>
                <w:i/>
                <w:spacing w:val="-1"/>
                <w:sz w:val="18"/>
                <w:szCs w:val="18"/>
              </w:rPr>
              <w:t>Definition</w:t>
            </w:r>
          </w:p>
        </w:tc>
        <w:tc>
          <w:tcPr>
            <w:tcW w:w="7796" w:type="dxa"/>
            <w:shd w:val="clear" w:color="auto" w:fill="D5DCE4" w:themeFill="text2" w:themeFillTint="33"/>
            <w:vAlign w:val="center"/>
          </w:tcPr>
          <w:p w14:paraId="70BD5C6D" w14:textId="5E4355E6" w:rsidR="00DE46B6" w:rsidRPr="00EE60A0" w:rsidRDefault="00DE46B6" w:rsidP="000436E0">
            <w:pPr>
              <w:pStyle w:val="BodyText"/>
              <w:spacing w:before="40" w:after="40"/>
              <w:ind w:left="0"/>
              <w:rPr>
                <w:rFonts w:cs="Arial"/>
                <w:b/>
                <w:bCs/>
                <w:i/>
                <w:spacing w:val="-1"/>
                <w:sz w:val="18"/>
                <w:szCs w:val="18"/>
              </w:rPr>
            </w:pPr>
            <w:r w:rsidRPr="00EE60A0">
              <w:rPr>
                <w:rFonts w:cs="Arial"/>
                <w:b/>
                <w:bCs/>
                <w:i/>
                <w:spacing w:val="-1"/>
                <w:sz w:val="18"/>
                <w:szCs w:val="18"/>
              </w:rPr>
              <w:t>Means</w:t>
            </w:r>
          </w:p>
        </w:tc>
      </w:tr>
      <w:tr w:rsidR="00563DF0" w:rsidRPr="00EE60A0" w14:paraId="5EEEE0F6" w14:textId="77777777" w:rsidTr="00853FC9">
        <w:tc>
          <w:tcPr>
            <w:tcW w:w="1985" w:type="dxa"/>
            <w:vAlign w:val="center"/>
          </w:tcPr>
          <w:p w14:paraId="4213C95D" w14:textId="1FB84457" w:rsidR="00DE46B6" w:rsidRPr="00EE60A0" w:rsidRDefault="00DE46B6" w:rsidP="000436E0">
            <w:pPr>
              <w:pStyle w:val="BodyText"/>
              <w:spacing w:before="40" w:after="40"/>
              <w:ind w:left="0"/>
              <w:rPr>
                <w:rFonts w:cs="Arial"/>
                <w:i/>
                <w:spacing w:val="-1"/>
                <w:sz w:val="18"/>
                <w:szCs w:val="18"/>
              </w:rPr>
            </w:pPr>
            <w:r w:rsidRPr="00EE60A0">
              <w:rPr>
                <w:rFonts w:cs="Arial"/>
                <w:i/>
                <w:spacing w:val="-1"/>
                <w:sz w:val="18"/>
                <w:szCs w:val="18"/>
              </w:rPr>
              <w:t>Applicant</w:t>
            </w:r>
          </w:p>
        </w:tc>
        <w:tc>
          <w:tcPr>
            <w:tcW w:w="7796" w:type="dxa"/>
            <w:vAlign w:val="center"/>
          </w:tcPr>
          <w:p w14:paraId="0C20BC92" w14:textId="140D2E61" w:rsidR="00DE46B6" w:rsidRPr="00EE60A0" w:rsidRDefault="00DE46B6" w:rsidP="000436E0">
            <w:pPr>
              <w:pStyle w:val="BodyText"/>
              <w:spacing w:before="40" w:after="40"/>
              <w:ind w:left="0"/>
              <w:rPr>
                <w:rFonts w:cs="Arial"/>
                <w:i/>
                <w:spacing w:val="-1"/>
                <w:sz w:val="18"/>
                <w:szCs w:val="18"/>
              </w:rPr>
            </w:pPr>
            <w:r w:rsidRPr="00EE60A0">
              <w:rPr>
                <w:rFonts w:cs="Arial"/>
                <w:sz w:val="18"/>
                <w:szCs w:val="18"/>
              </w:rPr>
              <w:t>an</w:t>
            </w:r>
            <w:r w:rsidRPr="00EE60A0">
              <w:rPr>
                <w:rFonts w:cs="Arial"/>
                <w:spacing w:val="-1"/>
                <w:sz w:val="18"/>
                <w:szCs w:val="18"/>
              </w:rPr>
              <w:t xml:space="preserve"> entity</w:t>
            </w:r>
            <w:r w:rsidRPr="00EE60A0">
              <w:rPr>
                <w:rFonts w:cs="Arial"/>
                <w:spacing w:val="-7"/>
                <w:sz w:val="18"/>
                <w:szCs w:val="18"/>
              </w:rPr>
              <w:t xml:space="preserve"> </w:t>
            </w:r>
            <w:r w:rsidRPr="00EE60A0">
              <w:rPr>
                <w:rFonts w:cs="Arial"/>
                <w:sz w:val="18"/>
                <w:szCs w:val="18"/>
              </w:rPr>
              <w:t>that</w:t>
            </w:r>
            <w:r w:rsidRPr="00EE60A0">
              <w:rPr>
                <w:rFonts w:cs="Arial"/>
                <w:spacing w:val="-4"/>
                <w:sz w:val="18"/>
                <w:szCs w:val="18"/>
              </w:rPr>
              <w:t xml:space="preserve"> </w:t>
            </w:r>
            <w:r w:rsidRPr="00EE60A0">
              <w:rPr>
                <w:rFonts w:cs="Arial"/>
                <w:sz w:val="18"/>
                <w:szCs w:val="18"/>
              </w:rPr>
              <w:t>has</w:t>
            </w:r>
            <w:r w:rsidRPr="00EE60A0">
              <w:rPr>
                <w:rFonts w:cs="Arial"/>
                <w:spacing w:val="-2"/>
                <w:sz w:val="18"/>
                <w:szCs w:val="18"/>
              </w:rPr>
              <w:t xml:space="preserve"> </w:t>
            </w:r>
            <w:r w:rsidR="006D69BD" w:rsidRPr="00EE60A0">
              <w:rPr>
                <w:rFonts w:cs="Arial"/>
                <w:spacing w:val="-1"/>
                <w:sz w:val="18"/>
                <w:szCs w:val="18"/>
              </w:rPr>
              <w:t>applied</w:t>
            </w:r>
            <w:r w:rsidRPr="00EE60A0">
              <w:rPr>
                <w:rFonts w:cs="Arial"/>
                <w:spacing w:val="-1"/>
                <w:sz w:val="18"/>
                <w:szCs w:val="18"/>
              </w:rPr>
              <w:t xml:space="preserve"> for</w:t>
            </w:r>
            <w:r w:rsidRPr="00EE60A0">
              <w:rPr>
                <w:rFonts w:cs="Arial"/>
                <w:spacing w:val="3"/>
                <w:sz w:val="18"/>
                <w:szCs w:val="18"/>
              </w:rPr>
              <w:t xml:space="preserve"> </w:t>
            </w:r>
            <w:r w:rsidRPr="00EE60A0">
              <w:rPr>
                <w:rFonts w:cs="Arial"/>
                <w:spacing w:val="-1"/>
                <w:sz w:val="18"/>
                <w:szCs w:val="18"/>
              </w:rPr>
              <w:t>admission to the</w:t>
            </w:r>
            <w:r w:rsidRPr="00EE60A0">
              <w:rPr>
                <w:rFonts w:cs="Arial"/>
                <w:spacing w:val="4"/>
                <w:sz w:val="18"/>
                <w:szCs w:val="18"/>
              </w:rPr>
              <w:t xml:space="preserve"> </w:t>
            </w:r>
            <w:r w:rsidRPr="00EE60A0">
              <w:rPr>
                <w:rFonts w:cs="Arial"/>
                <w:spacing w:val="-1"/>
                <w:sz w:val="18"/>
                <w:szCs w:val="18"/>
              </w:rPr>
              <w:t>ICT</w:t>
            </w:r>
            <w:r w:rsidRPr="00EE60A0">
              <w:rPr>
                <w:rFonts w:cs="Arial"/>
                <w:spacing w:val="-4"/>
                <w:sz w:val="18"/>
                <w:szCs w:val="18"/>
              </w:rPr>
              <w:t xml:space="preserve"> </w:t>
            </w:r>
            <w:r w:rsidRPr="00EE60A0">
              <w:rPr>
                <w:rFonts w:cs="Arial"/>
                <w:sz w:val="18"/>
                <w:szCs w:val="18"/>
              </w:rPr>
              <w:t>Services Scheme.</w:t>
            </w:r>
          </w:p>
        </w:tc>
      </w:tr>
      <w:tr w:rsidR="00563DF0" w:rsidRPr="00EE60A0" w14:paraId="20D49F66" w14:textId="77777777" w:rsidTr="00853FC9">
        <w:tc>
          <w:tcPr>
            <w:tcW w:w="1985" w:type="dxa"/>
            <w:vAlign w:val="center"/>
          </w:tcPr>
          <w:p w14:paraId="0D3938DA" w14:textId="436DCC73" w:rsidR="00DE46B6" w:rsidRPr="00EE60A0" w:rsidRDefault="00DE46B6" w:rsidP="000436E0">
            <w:pPr>
              <w:pStyle w:val="BodyText"/>
              <w:spacing w:before="40" w:after="40"/>
              <w:ind w:left="0"/>
              <w:rPr>
                <w:rFonts w:cs="Arial"/>
                <w:i/>
                <w:spacing w:val="-1"/>
                <w:sz w:val="18"/>
                <w:szCs w:val="18"/>
              </w:rPr>
            </w:pPr>
            <w:r w:rsidRPr="00EE60A0">
              <w:rPr>
                <w:rFonts w:cs="Arial"/>
                <w:i/>
                <w:spacing w:val="-1"/>
                <w:sz w:val="18"/>
                <w:szCs w:val="18"/>
              </w:rPr>
              <w:t>Application</w:t>
            </w:r>
          </w:p>
        </w:tc>
        <w:tc>
          <w:tcPr>
            <w:tcW w:w="7796" w:type="dxa"/>
            <w:vAlign w:val="center"/>
          </w:tcPr>
          <w:p w14:paraId="6746C3DB" w14:textId="40C2C7F5" w:rsidR="00DE46B6" w:rsidRPr="00EE60A0" w:rsidRDefault="00DE46B6" w:rsidP="000436E0">
            <w:pPr>
              <w:pStyle w:val="BodyText"/>
              <w:spacing w:before="40" w:after="40"/>
              <w:ind w:left="0" w:right="916"/>
              <w:rPr>
                <w:rFonts w:cs="Arial"/>
                <w:i/>
                <w:spacing w:val="-1"/>
                <w:sz w:val="18"/>
                <w:szCs w:val="18"/>
              </w:rPr>
            </w:pPr>
            <w:r w:rsidRPr="00EE60A0">
              <w:rPr>
                <w:rFonts w:cs="Arial"/>
                <w:sz w:val="18"/>
                <w:szCs w:val="18"/>
              </w:rPr>
              <w:t>an</w:t>
            </w:r>
            <w:r w:rsidRPr="00EE60A0">
              <w:rPr>
                <w:rFonts w:cs="Arial"/>
                <w:spacing w:val="-1"/>
                <w:sz w:val="18"/>
                <w:szCs w:val="18"/>
              </w:rPr>
              <w:t xml:space="preserve"> </w:t>
            </w:r>
            <w:r w:rsidRPr="00EE60A0">
              <w:rPr>
                <w:rFonts w:cs="Arial"/>
                <w:spacing w:val="-2"/>
                <w:sz w:val="18"/>
                <w:szCs w:val="18"/>
              </w:rPr>
              <w:t>online</w:t>
            </w:r>
            <w:r w:rsidRPr="00EE60A0">
              <w:rPr>
                <w:rFonts w:cs="Arial"/>
                <w:spacing w:val="-1"/>
                <w:sz w:val="18"/>
                <w:szCs w:val="18"/>
              </w:rPr>
              <w:t xml:space="preserve"> Application for</w:t>
            </w:r>
            <w:r w:rsidRPr="00EE60A0">
              <w:rPr>
                <w:rFonts w:cs="Arial"/>
                <w:spacing w:val="-2"/>
                <w:sz w:val="18"/>
                <w:szCs w:val="18"/>
              </w:rPr>
              <w:t xml:space="preserve"> </w:t>
            </w:r>
            <w:r w:rsidRPr="00EE60A0">
              <w:rPr>
                <w:rFonts w:cs="Arial"/>
                <w:sz w:val="18"/>
                <w:szCs w:val="18"/>
              </w:rPr>
              <w:t>admission</w:t>
            </w:r>
            <w:r w:rsidRPr="00EE60A0">
              <w:rPr>
                <w:rFonts w:cs="Arial"/>
                <w:spacing w:val="-1"/>
                <w:sz w:val="18"/>
                <w:szCs w:val="18"/>
              </w:rPr>
              <w:t xml:space="preserve"> to the</w:t>
            </w:r>
            <w:r w:rsidRPr="00EE60A0">
              <w:rPr>
                <w:rFonts w:cs="Arial"/>
                <w:spacing w:val="4"/>
                <w:sz w:val="18"/>
                <w:szCs w:val="18"/>
              </w:rPr>
              <w:t xml:space="preserve"> </w:t>
            </w:r>
            <w:r w:rsidRPr="00EE60A0">
              <w:rPr>
                <w:rFonts w:cs="Arial"/>
                <w:spacing w:val="-1"/>
                <w:sz w:val="18"/>
                <w:szCs w:val="18"/>
              </w:rPr>
              <w:t>ICT</w:t>
            </w:r>
            <w:r w:rsidRPr="00EE60A0">
              <w:rPr>
                <w:rFonts w:cs="Arial"/>
                <w:spacing w:val="-8"/>
                <w:sz w:val="18"/>
                <w:szCs w:val="18"/>
              </w:rPr>
              <w:t xml:space="preserve"> </w:t>
            </w:r>
            <w:r w:rsidRPr="00EE60A0">
              <w:rPr>
                <w:rFonts w:cs="Arial"/>
                <w:sz w:val="18"/>
                <w:szCs w:val="18"/>
              </w:rPr>
              <w:t>Services</w:t>
            </w:r>
            <w:r w:rsidRPr="00EE60A0">
              <w:rPr>
                <w:rFonts w:cs="Arial"/>
                <w:spacing w:val="-2"/>
                <w:sz w:val="18"/>
                <w:szCs w:val="18"/>
              </w:rPr>
              <w:t xml:space="preserve"> </w:t>
            </w:r>
            <w:r w:rsidRPr="00EE60A0">
              <w:rPr>
                <w:rFonts w:cs="Arial"/>
                <w:sz w:val="18"/>
                <w:szCs w:val="18"/>
              </w:rPr>
              <w:t>Scheme</w:t>
            </w:r>
            <w:r w:rsidRPr="00EE60A0">
              <w:rPr>
                <w:rFonts w:cs="Arial"/>
                <w:spacing w:val="41"/>
                <w:sz w:val="18"/>
                <w:szCs w:val="18"/>
              </w:rPr>
              <w:t xml:space="preserve"> </w:t>
            </w:r>
            <w:r w:rsidRPr="00EE60A0">
              <w:rPr>
                <w:rFonts w:cs="Arial"/>
                <w:spacing w:val="-1"/>
                <w:sz w:val="18"/>
                <w:szCs w:val="18"/>
              </w:rPr>
              <w:t xml:space="preserve">submitted </w:t>
            </w:r>
            <w:r w:rsidRPr="00EE60A0">
              <w:rPr>
                <w:rFonts w:cs="Arial"/>
                <w:sz w:val="18"/>
                <w:szCs w:val="18"/>
              </w:rPr>
              <w:t>on</w:t>
            </w:r>
            <w:r w:rsidRPr="00EE60A0">
              <w:rPr>
                <w:rFonts w:cs="Arial"/>
                <w:spacing w:val="-1"/>
                <w:sz w:val="18"/>
                <w:szCs w:val="18"/>
              </w:rPr>
              <w:t xml:space="preserve"> the eTendering </w:t>
            </w:r>
            <w:r w:rsidRPr="00EE60A0">
              <w:rPr>
                <w:rFonts w:cs="Arial"/>
                <w:spacing w:val="-2"/>
                <w:sz w:val="18"/>
                <w:szCs w:val="18"/>
              </w:rPr>
              <w:t>website</w:t>
            </w:r>
            <w:r w:rsidR="001E658A" w:rsidRPr="00EE60A0">
              <w:rPr>
                <w:rFonts w:cs="Arial"/>
                <w:spacing w:val="-2"/>
                <w:sz w:val="18"/>
                <w:szCs w:val="18"/>
              </w:rPr>
              <w:t>,</w:t>
            </w:r>
            <w:r w:rsidRPr="00EE60A0">
              <w:rPr>
                <w:rFonts w:cs="Arial"/>
                <w:spacing w:val="-2"/>
                <w:sz w:val="18"/>
                <w:szCs w:val="18"/>
              </w:rPr>
              <w:t xml:space="preserve"> or when applicable</w:t>
            </w:r>
            <w:r w:rsidR="001E658A" w:rsidRPr="00EE60A0">
              <w:rPr>
                <w:rFonts w:cs="Arial"/>
                <w:spacing w:val="-2"/>
                <w:sz w:val="18"/>
                <w:szCs w:val="18"/>
              </w:rPr>
              <w:t>,</w:t>
            </w:r>
            <w:r w:rsidRPr="00EE60A0">
              <w:rPr>
                <w:rFonts w:cs="Arial"/>
                <w:spacing w:val="-2"/>
                <w:sz w:val="18"/>
                <w:szCs w:val="18"/>
              </w:rPr>
              <w:t xml:space="preserve"> </w:t>
            </w:r>
            <w:proofErr w:type="spellStart"/>
            <w:r w:rsidRPr="00EE60A0">
              <w:rPr>
                <w:rFonts w:cs="Arial"/>
                <w:b/>
                <w:spacing w:val="-2"/>
                <w:sz w:val="18"/>
                <w:szCs w:val="18"/>
              </w:rPr>
              <w:t>buy.nsw</w:t>
            </w:r>
            <w:proofErr w:type="spellEnd"/>
            <w:r w:rsidR="00243379" w:rsidRPr="00EE60A0">
              <w:rPr>
                <w:rFonts w:cs="Arial"/>
                <w:b/>
                <w:spacing w:val="-2"/>
                <w:sz w:val="18"/>
                <w:szCs w:val="18"/>
              </w:rPr>
              <w:t>.</w:t>
            </w:r>
          </w:p>
        </w:tc>
      </w:tr>
      <w:tr w:rsidR="00563DF0" w:rsidRPr="00C24327" w14:paraId="3EA2B610" w14:textId="77777777" w:rsidTr="00853FC9">
        <w:tc>
          <w:tcPr>
            <w:tcW w:w="1985" w:type="dxa"/>
            <w:vAlign w:val="center"/>
          </w:tcPr>
          <w:p w14:paraId="17F3C2AE" w14:textId="198B0B38" w:rsidR="00DE46B6" w:rsidRPr="00C24327" w:rsidRDefault="00DE46B6" w:rsidP="000436E0">
            <w:pPr>
              <w:pStyle w:val="BodyText"/>
              <w:spacing w:before="40" w:after="40"/>
              <w:ind w:left="0"/>
              <w:rPr>
                <w:rFonts w:cs="Arial"/>
                <w:i/>
                <w:spacing w:val="-1"/>
                <w:sz w:val="18"/>
                <w:szCs w:val="18"/>
              </w:rPr>
            </w:pPr>
            <w:proofErr w:type="spellStart"/>
            <w:r w:rsidRPr="00C24327">
              <w:rPr>
                <w:rFonts w:cs="Arial"/>
                <w:i/>
                <w:sz w:val="18"/>
                <w:szCs w:val="18"/>
              </w:rPr>
              <w:t>buy.nsw</w:t>
            </w:r>
            <w:proofErr w:type="spellEnd"/>
          </w:p>
        </w:tc>
        <w:tc>
          <w:tcPr>
            <w:tcW w:w="7796" w:type="dxa"/>
            <w:vAlign w:val="center"/>
          </w:tcPr>
          <w:p w14:paraId="7D8050A5" w14:textId="143E9ABC" w:rsidR="00DE46B6" w:rsidRPr="00C24327" w:rsidRDefault="00936DD7" w:rsidP="000436E0">
            <w:pPr>
              <w:pStyle w:val="BodyText"/>
              <w:spacing w:before="40" w:after="40"/>
              <w:ind w:left="0"/>
              <w:rPr>
                <w:rFonts w:cs="Arial"/>
                <w:i/>
                <w:spacing w:val="-1"/>
                <w:sz w:val="18"/>
                <w:szCs w:val="18"/>
              </w:rPr>
            </w:pPr>
            <w:r w:rsidRPr="00C24327">
              <w:rPr>
                <w:rFonts w:cs="Arial"/>
                <w:iCs/>
                <w:spacing w:val="-1"/>
                <w:sz w:val="18"/>
                <w:szCs w:val="18"/>
              </w:rPr>
              <w:t>NSW Government’s procurement website</w:t>
            </w:r>
            <w:r w:rsidR="009D078B" w:rsidRPr="00C24327">
              <w:rPr>
                <w:rFonts w:cs="Arial"/>
                <w:iCs/>
                <w:spacing w:val="-1"/>
                <w:sz w:val="18"/>
                <w:szCs w:val="18"/>
              </w:rPr>
              <w:t>,</w:t>
            </w:r>
            <w:r w:rsidRPr="00C24327">
              <w:rPr>
                <w:rFonts w:cs="Arial"/>
                <w:iCs/>
                <w:spacing w:val="-1"/>
                <w:sz w:val="18"/>
                <w:szCs w:val="18"/>
              </w:rPr>
              <w:t xml:space="preserve"> located at </w:t>
            </w:r>
            <w:hyperlink r:id="rId16" w:history="1">
              <w:r w:rsidR="00F95592" w:rsidRPr="00C24327">
                <w:rPr>
                  <w:rFonts w:cs="Arial"/>
                  <w:color w:val="006EC0"/>
                  <w:spacing w:val="-1"/>
                  <w:sz w:val="18"/>
                  <w:szCs w:val="18"/>
                </w:rPr>
                <w:t>https://buy.nsw.gov.au</w:t>
              </w:r>
            </w:hyperlink>
            <w:r w:rsidR="00243379" w:rsidRPr="00C24327">
              <w:rPr>
                <w:rFonts w:cs="Arial"/>
                <w:color w:val="006EC0"/>
                <w:spacing w:val="-1"/>
                <w:sz w:val="18"/>
                <w:szCs w:val="18"/>
              </w:rPr>
              <w:t>.</w:t>
            </w:r>
          </w:p>
        </w:tc>
      </w:tr>
      <w:tr w:rsidR="00563DF0" w:rsidRPr="00C24327" w14:paraId="102989E1" w14:textId="77777777" w:rsidTr="00853FC9">
        <w:tc>
          <w:tcPr>
            <w:tcW w:w="1985" w:type="dxa"/>
            <w:vAlign w:val="center"/>
          </w:tcPr>
          <w:p w14:paraId="032F61DA" w14:textId="6BDA676A" w:rsidR="00DE46B6" w:rsidRPr="00C24327" w:rsidRDefault="00DE46B6" w:rsidP="000436E0">
            <w:pPr>
              <w:pStyle w:val="BodyText"/>
              <w:spacing w:before="40" w:after="40"/>
              <w:ind w:left="0"/>
              <w:rPr>
                <w:rFonts w:cs="Arial"/>
                <w:i/>
                <w:spacing w:val="-1"/>
                <w:sz w:val="18"/>
                <w:szCs w:val="18"/>
              </w:rPr>
            </w:pPr>
            <w:r w:rsidRPr="00C24327">
              <w:rPr>
                <w:rFonts w:cs="Arial"/>
                <w:i/>
                <w:sz w:val="18"/>
                <w:szCs w:val="18"/>
              </w:rPr>
              <w:t>Contract</w:t>
            </w:r>
            <w:r w:rsidRPr="00C24327">
              <w:rPr>
                <w:rFonts w:cs="Arial"/>
                <w:i/>
                <w:spacing w:val="-13"/>
                <w:sz w:val="18"/>
                <w:szCs w:val="18"/>
              </w:rPr>
              <w:t xml:space="preserve"> </w:t>
            </w:r>
            <w:r w:rsidRPr="00C24327">
              <w:rPr>
                <w:rFonts w:cs="Arial"/>
                <w:i/>
                <w:spacing w:val="-1"/>
                <w:sz w:val="18"/>
                <w:szCs w:val="18"/>
              </w:rPr>
              <w:t>Authority</w:t>
            </w:r>
          </w:p>
        </w:tc>
        <w:tc>
          <w:tcPr>
            <w:tcW w:w="7796" w:type="dxa"/>
            <w:vAlign w:val="center"/>
          </w:tcPr>
          <w:p w14:paraId="4BC99A19" w14:textId="68FB578B" w:rsidR="00DE46B6" w:rsidRPr="00C24327" w:rsidRDefault="00DE46B6" w:rsidP="000436E0">
            <w:pPr>
              <w:pStyle w:val="BodyText"/>
              <w:spacing w:before="40" w:after="40"/>
              <w:ind w:left="0"/>
              <w:rPr>
                <w:rFonts w:cs="Arial"/>
                <w:i/>
                <w:spacing w:val="-1"/>
                <w:sz w:val="18"/>
                <w:szCs w:val="18"/>
              </w:rPr>
            </w:pPr>
            <w:r w:rsidRPr="00C24327">
              <w:rPr>
                <w:rFonts w:cs="Arial"/>
                <w:spacing w:val="-2"/>
                <w:sz w:val="18"/>
                <w:szCs w:val="18"/>
              </w:rPr>
              <w:t>the</w:t>
            </w:r>
            <w:r w:rsidRPr="00C24327">
              <w:rPr>
                <w:rFonts w:cs="Arial"/>
                <w:spacing w:val="-10"/>
                <w:sz w:val="18"/>
                <w:szCs w:val="18"/>
              </w:rPr>
              <w:t xml:space="preserve"> </w:t>
            </w:r>
            <w:r w:rsidRPr="00C24327">
              <w:rPr>
                <w:rFonts w:cs="Arial"/>
                <w:spacing w:val="-1"/>
                <w:sz w:val="18"/>
                <w:szCs w:val="18"/>
              </w:rPr>
              <w:t>Chief</w:t>
            </w:r>
            <w:r w:rsidRPr="00C24327">
              <w:rPr>
                <w:rFonts w:cs="Arial"/>
                <w:spacing w:val="-17"/>
                <w:sz w:val="18"/>
                <w:szCs w:val="18"/>
              </w:rPr>
              <w:t xml:space="preserve"> </w:t>
            </w:r>
            <w:r w:rsidRPr="00C24327">
              <w:rPr>
                <w:rFonts w:cs="Arial"/>
                <w:spacing w:val="-1"/>
                <w:sz w:val="18"/>
                <w:szCs w:val="18"/>
              </w:rPr>
              <w:t>Executive</w:t>
            </w:r>
            <w:r w:rsidRPr="00C24327">
              <w:rPr>
                <w:rFonts w:cs="Arial"/>
                <w:spacing w:val="-5"/>
                <w:sz w:val="18"/>
                <w:szCs w:val="18"/>
              </w:rPr>
              <w:t xml:space="preserve"> </w:t>
            </w:r>
            <w:r w:rsidRPr="00C24327">
              <w:rPr>
                <w:rFonts w:cs="Arial"/>
                <w:spacing w:val="-2"/>
                <w:sz w:val="18"/>
                <w:szCs w:val="18"/>
              </w:rPr>
              <w:t>of</w:t>
            </w:r>
            <w:r w:rsidRPr="00C24327">
              <w:rPr>
                <w:rFonts w:cs="Arial"/>
                <w:spacing w:val="-18"/>
                <w:sz w:val="18"/>
                <w:szCs w:val="18"/>
              </w:rPr>
              <w:t xml:space="preserve"> </w:t>
            </w:r>
            <w:r w:rsidRPr="00C24327">
              <w:rPr>
                <w:rFonts w:cs="Arial"/>
                <w:spacing w:val="-1"/>
                <w:sz w:val="18"/>
                <w:szCs w:val="18"/>
              </w:rPr>
              <w:t>the</w:t>
            </w:r>
            <w:r w:rsidRPr="00C24327">
              <w:rPr>
                <w:rFonts w:cs="Arial"/>
                <w:spacing w:val="-5"/>
                <w:sz w:val="18"/>
                <w:szCs w:val="18"/>
              </w:rPr>
              <w:t xml:space="preserve"> </w:t>
            </w:r>
            <w:r w:rsidRPr="00C24327">
              <w:rPr>
                <w:rFonts w:cs="Arial"/>
                <w:spacing w:val="-2"/>
                <w:sz w:val="18"/>
                <w:szCs w:val="18"/>
              </w:rPr>
              <w:t>NSW</w:t>
            </w:r>
            <w:r w:rsidRPr="00C24327">
              <w:rPr>
                <w:rFonts w:cs="Arial"/>
                <w:spacing w:val="-3"/>
                <w:sz w:val="18"/>
                <w:szCs w:val="18"/>
              </w:rPr>
              <w:t xml:space="preserve"> </w:t>
            </w:r>
            <w:r w:rsidRPr="00C24327">
              <w:rPr>
                <w:rFonts w:cs="Arial"/>
                <w:spacing w:val="-1"/>
                <w:sz w:val="18"/>
                <w:szCs w:val="18"/>
              </w:rPr>
              <w:t>Government</w:t>
            </w:r>
            <w:r w:rsidRPr="00C24327">
              <w:rPr>
                <w:rFonts w:cs="Arial"/>
                <w:spacing w:val="-12"/>
                <w:sz w:val="18"/>
                <w:szCs w:val="18"/>
              </w:rPr>
              <w:t xml:space="preserve"> </w:t>
            </w:r>
            <w:r w:rsidRPr="00C24327">
              <w:rPr>
                <w:rFonts w:cs="Arial"/>
                <w:spacing w:val="-2"/>
                <w:sz w:val="18"/>
                <w:szCs w:val="18"/>
              </w:rPr>
              <w:t>Department of Customer Service</w:t>
            </w:r>
            <w:r w:rsidRPr="00C24327">
              <w:rPr>
                <w:rFonts w:cs="Arial"/>
                <w:i/>
                <w:sz w:val="18"/>
                <w:szCs w:val="18"/>
              </w:rPr>
              <w:t>.</w:t>
            </w:r>
          </w:p>
        </w:tc>
      </w:tr>
      <w:tr w:rsidR="00563DF0" w:rsidRPr="00C24327" w14:paraId="3C4DEBCE" w14:textId="77777777" w:rsidTr="00853FC9">
        <w:tc>
          <w:tcPr>
            <w:tcW w:w="1985" w:type="dxa"/>
            <w:vAlign w:val="center"/>
          </w:tcPr>
          <w:p w14:paraId="249B2A39" w14:textId="5F53AB16" w:rsidR="00DE46B6" w:rsidRPr="00C24327" w:rsidRDefault="00DE46B6" w:rsidP="000436E0">
            <w:pPr>
              <w:pStyle w:val="BodyText"/>
              <w:spacing w:before="40" w:after="40"/>
              <w:ind w:left="0"/>
              <w:rPr>
                <w:rFonts w:cs="Arial"/>
                <w:i/>
                <w:spacing w:val="-1"/>
                <w:sz w:val="18"/>
                <w:szCs w:val="18"/>
              </w:rPr>
            </w:pPr>
            <w:r w:rsidRPr="00C24327">
              <w:rPr>
                <w:rFonts w:cs="Arial"/>
                <w:i/>
                <w:sz w:val="18"/>
                <w:szCs w:val="18"/>
              </w:rPr>
              <w:t>Customer</w:t>
            </w:r>
          </w:p>
        </w:tc>
        <w:tc>
          <w:tcPr>
            <w:tcW w:w="7796" w:type="dxa"/>
            <w:vAlign w:val="center"/>
          </w:tcPr>
          <w:p w14:paraId="6FAF89FF" w14:textId="5EEBB9AA" w:rsidR="00DE46B6" w:rsidRPr="00C24327" w:rsidRDefault="00DE46B6" w:rsidP="000436E0">
            <w:pPr>
              <w:pStyle w:val="BodyText"/>
              <w:spacing w:before="40" w:after="40"/>
              <w:ind w:left="0"/>
              <w:rPr>
                <w:rFonts w:cs="Arial"/>
                <w:i/>
                <w:spacing w:val="-1"/>
                <w:sz w:val="18"/>
                <w:szCs w:val="18"/>
              </w:rPr>
            </w:pPr>
            <w:r w:rsidRPr="00C24327">
              <w:rPr>
                <w:rFonts w:cs="Arial"/>
                <w:sz w:val="18"/>
                <w:szCs w:val="18"/>
              </w:rPr>
              <w:t>any</w:t>
            </w:r>
            <w:r w:rsidRPr="00C24327">
              <w:rPr>
                <w:rFonts w:cs="Arial"/>
                <w:spacing w:val="-7"/>
                <w:sz w:val="18"/>
                <w:szCs w:val="18"/>
              </w:rPr>
              <w:t xml:space="preserve"> </w:t>
            </w:r>
            <w:r w:rsidRPr="00C24327">
              <w:rPr>
                <w:rFonts w:cs="Arial"/>
                <w:spacing w:val="-2"/>
                <w:sz w:val="18"/>
                <w:szCs w:val="18"/>
              </w:rPr>
              <w:t>Eligible</w:t>
            </w:r>
            <w:r w:rsidRPr="00C24327">
              <w:rPr>
                <w:rFonts w:cs="Arial"/>
                <w:spacing w:val="-1"/>
                <w:sz w:val="18"/>
                <w:szCs w:val="18"/>
              </w:rPr>
              <w:t xml:space="preserve"> </w:t>
            </w:r>
            <w:r w:rsidRPr="00C24327">
              <w:rPr>
                <w:rFonts w:cs="Arial"/>
                <w:sz w:val="18"/>
                <w:szCs w:val="18"/>
              </w:rPr>
              <w:t>Buyer</w:t>
            </w:r>
            <w:r w:rsidRPr="00C24327">
              <w:rPr>
                <w:rFonts w:cs="Arial"/>
                <w:spacing w:val="-2"/>
                <w:sz w:val="18"/>
                <w:szCs w:val="18"/>
              </w:rPr>
              <w:t xml:space="preserve"> </w:t>
            </w:r>
            <w:r w:rsidRPr="00C24327">
              <w:rPr>
                <w:rFonts w:cs="Arial"/>
                <w:spacing w:val="-1"/>
                <w:sz w:val="18"/>
                <w:szCs w:val="18"/>
              </w:rPr>
              <w:t xml:space="preserve">listed </w:t>
            </w:r>
            <w:r w:rsidRPr="00C24327">
              <w:rPr>
                <w:rFonts w:cs="Arial"/>
                <w:sz w:val="18"/>
                <w:szCs w:val="18"/>
              </w:rPr>
              <w:t>on</w:t>
            </w:r>
            <w:r w:rsidRPr="00C24327">
              <w:rPr>
                <w:rFonts w:cs="Arial"/>
                <w:spacing w:val="-1"/>
                <w:sz w:val="18"/>
                <w:szCs w:val="18"/>
              </w:rPr>
              <w:t xml:space="preserve"> the </w:t>
            </w:r>
            <w:proofErr w:type="spellStart"/>
            <w:r w:rsidRPr="00C24327">
              <w:rPr>
                <w:rFonts w:cs="Arial"/>
                <w:b/>
                <w:bCs/>
                <w:spacing w:val="-1"/>
                <w:sz w:val="18"/>
                <w:szCs w:val="18"/>
              </w:rPr>
              <w:t>buy.nsw</w:t>
            </w:r>
            <w:proofErr w:type="spellEnd"/>
            <w:r w:rsidRPr="00C24327">
              <w:rPr>
                <w:rFonts w:cs="Arial"/>
                <w:spacing w:val="1"/>
                <w:sz w:val="18"/>
                <w:szCs w:val="18"/>
              </w:rPr>
              <w:t xml:space="preserve"> </w:t>
            </w:r>
            <w:r w:rsidRPr="00C24327">
              <w:rPr>
                <w:rFonts w:cs="Arial"/>
                <w:spacing w:val="-2"/>
                <w:sz w:val="18"/>
                <w:szCs w:val="18"/>
              </w:rPr>
              <w:t>website</w:t>
            </w:r>
            <w:r w:rsidRPr="00C24327">
              <w:rPr>
                <w:rFonts w:cs="Arial"/>
                <w:spacing w:val="-1"/>
                <w:sz w:val="18"/>
                <w:szCs w:val="18"/>
              </w:rPr>
              <w:t xml:space="preserve"> under ‘</w:t>
            </w:r>
            <w:r w:rsidRPr="00C24327">
              <w:rPr>
                <w:rFonts w:cs="Arial"/>
                <w:sz w:val="18"/>
                <w:szCs w:val="18"/>
              </w:rPr>
              <w:t>current buyers</w:t>
            </w:r>
            <w:r w:rsidRPr="00C24327">
              <w:rPr>
                <w:rFonts w:cs="Arial"/>
                <w:spacing w:val="-1"/>
                <w:sz w:val="18"/>
                <w:szCs w:val="18"/>
              </w:rPr>
              <w:t xml:space="preserve">’ at </w:t>
            </w:r>
            <w:hyperlink r:id="rId17" w:history="1">
              <w:r w:rsidRPr="00C24327">
                <w:rPr>
                  <w:rStyle w:val="Hyperlink"/>
                  <w:rFonts w:cs="Arial"/>
                  <w:spacing w:val="-1"/>
                  <w:sz w:val="18"/>
                  <w:szCs w:val="18"/>
                </w:rPr>
                <w:t>https://buy.nsw.gov.au/buyer-guidance/before-you-buy/other-considerations/non-agency-buyers</w:t>
              </w:r>
            </w:hyperlink>
            <w:r w:rsidR="00243379" w:rsidRPr="00C24327">
              <w:rPr>
                <w:rFonts w:cs="Arial"/>
                <w:spacing w:val="-1"/>
                <w:sz w:val="18"/>
                <w:szCs w:val="18"/>
              </w:rPr>
              <w:t>.</w:t>
            </w:r>
            <w:r w:rsidRPr="00C24327">
              <w:rPr>
                <w:rFonts w:cs="Arial"/>
                <w:spacing w:val="-1"/>
                <w:sz w:val="18"/>
                <w:szCs w:val="18"/>
              </w:rPr>
              <w:t xml:space="preserve"> </w:t>
            </w:r>
            <w:r w:rsidRPr="00C24327">
              <w:rPr>
                <w:rFonts w:cs="Arial"/>
                <w:spacing w:val="59"/>
                <w:sz w:val="18"/>
                <w:szCs w:val="18"/>
              </w:rPr>
              <w:t xml:space="preserve"> </w:t>
            </w:r>
          </w:p>
        </w:tc>
      </w:tr>
      <w:tr w:rsidR="00563DF0" w:rsidRPr="00C24327" w14:paraId="43237D4C" w14:textId="77777777" w:rsidTr="00853FC9">
        <w:tc>
          <w:tcPr>
            <w:tcW w:w="1985" w:type="dxa"/>
            <w:vAlign w:val="center"/>
          </w:tcPr>
          <w:p w14:paraId="145C1488" w14:textId="190EDF46" w:rsidR="00DE46B6" w:rsidRPr="00C24327" w:rsidRDefault="00DE46B6" w:rsidP="000436E0">
            <w:pPr>
              <w:pStyle w:val="BodyText"/>
              <w:spacing w:before="40" w:after="40"/>
              <w:ind w:left="0"/>
              <w:rPr>
                <w:rFonts w:cs="Arial"/>
                <w:i/>
                <w:spacing w:val="-1"/>
                <w:sz w:val="18"/>
                <w:szCs w:val="18"/>
              </w:rPr>
            </w:pPr>
            <w:r w:rsidRPr="00C24327">
              <w:rPr>
                <w:rFonts w:cs="Arial"/>
                <w:i/>
                <w:spacing w:val="-1"/>
                <w:sz w:val="18"/>
                <w:szCs w:val="18"/>
              </w:rPr>
              <w:t>DCS</w:t>
            </w:r>
          </w:p>
        </w:tc>
        <w:tc>
          <w:tcPr>
            <w:tcW w:w="7796" w:type="dxa"/>
            <w:vAlign w:val="center"/>
          </w:tcPr>
          <w:p w14:paraId="2B8C5EF4" w14:textId="50CA8C99" w:rsidR="00DE46B6" w:rsidRPr="00C24327" w:rsidRDefault="00987A98" w:rsidP="000436E0">
            <w:pPr>
              <w:pStyle w:val="BodyText"/>
              <w:spacing w:before="40" w:after="40"/>
              <w:ind w:left="0"/>
              <w:rPr>
                <w:rFonts w:cs="Arial"/>
                <w:color w:val="006EC0"/>
                <w:spacing w:val="-1"/>
                <w:sz w:val="18"/>
                <w:szCs w:val="18"/>
              </w:rPr>
            </w:pPr>
            <w:r w:rsidRPr="00C24327">
              <w:rPr>
                <w:rFonts w:cs="Arial"/>
                <w:spacing w:val="-2"/>
                <w:sz w:val="18"/>
                <w:szCs w:val="18"/>
              </w:rPr>
              <w:t>the</w:t>
            </w:r>
            <w:r w:rsidRPr="00C24327">
              <w:rPr>
                <w:rFonts w:cs="Arial"/>
                <w:spacing w:val="-1"/>
                <w:sz w:val="18"/>
                <w:szCs w:val="18"/>
              </w:rPr>
              <w:t xml:space="preserve"> </w:t>
            </w:r>
            <w:r w:rsidRPr="00C24327">
              <w:rPr>
                <w:rFonts w:cs="Arial"/>
                <w:spacing w:val="-2"/>
                <w:sz w:val="18"/>
                <w:szCs w:val="18"/>
              </w:rPr>
              <w:t>NSW</w:t>
            </w:r>
            <w:r w:rsidRPr="00C24327">
              <w:rPr>
                <w:rFonts w:cs="Arial"/>
                <w:spacing w:val="6"/>
                <w:sz w:val="18"/>
                <w:szCs w:val="18"/>
              </w:rPr>
              <w:t xml:space="preserve"> </w:t>
            </w:r>
            <w:r w:rsidRPr="00C24327">
              <w:rPr>
                <w:rFonts w:cs="Arial"/>
                <w:spacing w:val="-1"/>
                <w:sz w:val="18"/>
                <w:szCs w:val="18"/>
              </w:rPr>
              <w:t>Government</w:t>
            </w:r>
            <w:r w:rsidRPr="00C24327">
              <w:rPr>
                <w:rFonts w:cs="Arial"/>
                <w:spacing w:val="-4"/>
                <w:sz w:val="18"/>
                <w:szCs w:val="18"/>
              </w:rPr>
              <w:t xml:space="preserve"> </w:t>
            </w:r>
            <w:r w:rsidRPr="00C24327">
              <w:rPr>
                <w:rFonts w:cs="Arial"/>
                <w:spacing w:val="-2"/>
                <w:sz w:val="18"/>
                <w:szCs w:val="18"/>
              </w:rPr>
              <w:t>Department of Customer Service</w:t>
            </w:r>
            <w:r w:rsidRPr="00C24327">
              <w:rPr>
                <w:rFonts w:cs="Arial"/>
                <w:spacing w:val="-1"/>
                <w:sz w:val="18"/>
                <w:szCs w:val="18"/>
              </w:rPr>
              <w:t xml:space="preserve"> Cluster.</w:t>
            </w:r>
          </w:p>
        </w:tc>
      </w:tr>
      <w:tr w:rsidR="00482A01" w:rsidRPr="00C24327" w14:paraId="4077642F" w14:textId="77777777" w:rsidTr="00853FC9">
        <w:tc>
          <w:tcPr>
            <w:tcW w:w="1985" w:type="dxa"/>
            <w:vAlign w:val="center"/>
          </w:tcPr>
          <w:p w14:paraId="46C1910C" w14:textId="26A7A7B9" w:rsidR="00482A01" w:rsidRPr="00C24327" w:rsidRDefault="00482A01" w:rsidP="000436E0">
            <w:pPr>
              <w:pStyle w:val="BodyText"/>
              <w:spacing w:before="40" w:after="40"/>
              <w:ind w:left="0"/>
              <w:rPr>
                <w:rFonts w:cs="Arial"/>
                <w:i/>
                <w:spacing w:val="-1"/>
                <w:sz w:val="18"/>
                <w:szCs w:val="18"/>
              </w:rPr>
            </w:pPr>
            <w:r>
              <w:rPr>
                <w:rFonts w:cs="Arial"/>
                <w:i/>
                <w:spacing w:val="-1"/>
                <w:sz w:val="18"/>
                <w:szCs w:val="18"/>
              </w:rPr>
              <w:t>EPP Direction</w:t>
            </w:r>
          </w:p>
        </w:tc>
        <w:tc>
          <w:tcPr>
            <w:tcW w:w="7796" w:type="dxa"/>
            <w:vAlign w:val="center"/>
          </w:tcPr>
          <w:p w14:paraId="0AE64F28" w14:textId="20E04ADA" w:rsidR="00482A01" w:rsidRPr="00C24327" w:rsidRDefault="00482A01" w:rsidP="000436E0">
            <w:pPr>
              <w:pStyle w:val="BodyText"/>
              <w:spacing w:before="40" w:after="40"/>
              <w:ind w:left="0"/>
              <w:rPr>
                <w:rFonts w:cs="Arial"/>
                <w:spacing w:val="-2"/>
                <w:sz w:val="18"/>
                <w:szCs w:val="18"/>
              </w:rPr>
            </w:pPr>
            <w:r>
              <w:rPr>
                <w:rFonts w:cs="Arial"/>
                <w:spacing w:val="-2"/>
                <w:sz w:val="18"/>
                <w:szCs w:val="18"/>
              </w:rPr>
              <w:t xml:space="preserve">refers to </w:t>
            </w:r>
            <w:hyperlink r:id="rId18" w:history="1">
              <w:r w:rsidRPr="00482A01">
                <w:rPr>
                  <w:rStyle w:val="Hyperlink"/>
                  <w:rFonts w:cs="Arial"/>
                  <w:spacing w:val="-2"/>
                  <w:sz w:val="18"/>
                  <w:szCs w:val="18"/>
                </w:rPr>
                <w:t>PBD 2019-05 Enforceable Procurement Provisions</w:t>
              </w:r>
            </w:hyperlink>
          </w:p>
        </w:tc>
      </w:tr>
      <w:tr w:rsidR="00576D7D" w:rsidRPr="00C24327" w14:paraId="43614E62" w14:textId="77777777" w:rsidTr="00853FC9">
        <w:tc>
          <w:tcPr>
            <w:tcW w:w="1985" w:type="dxa"/>
            <w:vAlign w:val="center"/>
          </w:tcPr>
          <w:p w14:paraId="716719F9" w14:textId="0798E02D" w:rsidR="00576D7D" w:rsidRPr="00C24327" w:rsidRDefault="00576D7D" w:rsidP="00296314">
            <w:pPr>
              <w:pStyle w:val="BodyText"/>
              <w:spacing w:before="40" w:after="40"/>
              <w:ind w:left="0"/>
              <w:rPr>
                <w:rFonts w:cs="Arial"/>
                <w:i/>
                <w:sz w:val="18"/>
                <w:szCs w:val="18"/>
              </w:rPr>
            </w:pPr>
            <w:r w:rsidRPr="00C24327">
              <w:rPr>
                <w:rFonts w:cs="Arial"/>
                <w:i/>
                <w:sz w:val="18"/>
                <w:szCs w:val="18"/>
              </w:rPr>
              <w:t xml:space="preserve">eTendering </w:t>
            </w:r>
            <w:r w:rsidR="00103641" w:rsidRPr="00C24327">
              <w:rPr>
                <w:rFonts w:cs="Arial"/>
                <w:i/>
                <w:sz w:val="18"/>
                <w:szCs w:val="18"/>
              </w:rPr>
              <w:t>website</w:t>
            </w:r>
          </w:p>
        </w:tc>
        <w:tc>
          <w:tcPr>
            <w:tcW w:w="7796" w:type="dxa"/>
            <w:vAlign w:val="center"/>
          </w:tcPr>
          <w:p w14:paraId="1B5C6A28" w14:textId="1EDF92F7" w:rsidR="00576D7D" w:rsidRPr="00C24327" w:rsidRDefault="00576D7D" w:rsidP="00296314">
            <w:pPr>
              <w:spacing w:before="40" w:after="40"/>
              <w:rPr>
                <w:rFonts w:cs="Arial"/>
                <w:sz w:val="18"/>
                <w:szCs w:val="18"/>
              </w:rPr>
            </w:pPr>
            <w:r w:rsidRPr="00C24327">
              <w:rPr>
                <w:rFonts w:cs="Arial"/>
                <w:i/>
                <w:spacing w:val="-2"/>
                <w:sz w:val="18"/>
                <w:szCs w:val="18"/>
              </w:rPr>
              <w:t>eTendering</w:t>
            </w:r>
            <w:r w:rsidRPr="00C24327">
              <w:rPr>
                <w:rFonts w:cs="Arial"/>
                <w:i/>
                <w:spacing w:val="-21"/>
                <w:sz w:val="18"/>
                <w:szCs w:val="18"/>
              </w:rPr>
              <w:t xml:space="preserve"> </w:t>
            </w:r>
            <w:r w:rsidRPr="00C24327">
              <w:rPr>
                <w:rFonts w:cs="Arial"/>
                <w:i/>
                <w:spacing w:val="-1"/>
                <w:sz w:val="18"/>
                <w:szCs w:val="18"/>
              </w:rPr>
              <w:t>website</w:t>
            </w:r>
            <w:r w:rsidRPr="00C24327">
              <w:rPr>
                <w:rFonts w:cs="Arial"/>
                <w:i/>
                <w:spacing w:val="-22"/>
                <w:sz w:val="18"/>
                <w:szCs w:val="18"/>
              </w:rPr>
              <w:t xml:space="preserve"> </w:t>
            </w:r>
            <w:r w:rsidRPr="00C24327">
              <w:rPr>
                <w:rFonts w:cs="Arial"/>
                <w:sz w:val="18"/>
                <w:szCs w:val="18"/>
              </w:rPr>
              <w:t>means</w:t>
            </w:r>
            <w:r w:rsidRPr="00C24327">
              <w:rPr>
                <w:rFonts w:cs="Arial"/>
                <w:spacing w:val="-20"/>
                <w:sz w:val="18"/>
                <w:szCs w:val="18"/>
              </w:rPr>
              <w:t xml:space="preserve"> </w:t>
            </w:r>
            <w:r w:rsidRPr="00C24327">
              <w:rPr>
                <w:rFonts w:cs="Arial"/>
                <w:spacing w:val="-1"/>
                <w:sz w:val="18"/>
                <w:szCs w:val="18"/>
              </w:rPr>
              <w:t>the</w:t>
            </w:r>
            <w:r w:rsidRPr="00C24327">
              <w:rPr>
                <w:rFonts w:cs="Arial"/>
                <w:spacing w:val="-20"/>
                <w:sz w:val="18"/>
                <w:szCs w:val="18"/>
              </w:rPr>
              <w:t xml:space="preserve"> </w:t>
            </w:r>
            <w:r w:rsidRPr="00C24327">
              <w:rPr>
                <w:rFonts w:cs="Arial"/>
                <w:spacing w:val="-2"/>
                <w:sz w:val="18"/>
                <w:szCs w:val="18"/>
              </w:rPr>
              <w:t>website</w:t>
            </w:r>
            <w:r w:rsidRPr="00C24327">
              <w:rPr>
                <w:rFonts w:cs="Arial"/>
                <w:spacing w:val="-19"/>
                <w:sz w:val="18"/>
                <w:szCs w:val="18"/>
              </w:rPr>
              <w:t xml:space="preserve"> </w:t>
            </w:r>
            <w:r w:rsidRPr="00C24327">
              <w:rPr>
                <w:rFonts w:cs="Arial"/>
                <w:sz w:val="18"/>
                <w:szCs w:val="18"/>
              </w:rPr>
              <w:t>at</w:t>
            </w:r>
            <w:r w:rsidRPr="00C24327">
              <w:rPr>
                <w:rFonts w:cs="Arial"/>
                <w:spacing w:val="-23"/>
                <w:sz w:val="18"/>
                <w:szCs w:val="18"/>
              </w:rPr>
              <w:t xml:space="preserve"> </w:t>
            </w:r>
            <w:r w:rsidRPr="00C24327">
              <w:rPr>
                <w:rFonts w:cs="Arial"/>
                <w:spacing w:val="-1"/>
                <w:sz w:val="18"/>
                <w:szCs w:val="18"/>
              </w:rPr>
              <w:t>the</w:t>
            </w:r>
            <w:r w:rsidRPr="00C24327">
              <w:rPr>
                <w:rFonts w:cs="Arial"/>
                <w:spacing w:val="-20"/>
                <w:sz w:val="18"/>
                <w:szCs w:val="18"/>
              </w:rPr>
              <w:t xml:space="preserve"> </w:t>
            </w:r>
            <w:r w:rsidRPr="00C24327">
              <w:rPr>
                <w:rFonts w:cs="Arial"/>
                <w:spacing w:val="-1"/>
                <w:sz w:val="18"/>
                <w:szCs w:val="18"/>
              </w:rPr>
              <w:t>following</w:t>
            </w:r>
            <w:r w:rsidRPr="00C24327">
              <w:rPr>
                <w:rFonts w:cs="Arial"/>
                <w:spacing w:val="-18"/>
                <w:sz w:val="18"/>
                <w:szCs w:val="18"/>
              </w:rPr>
              <w:t xml:space="preserve"> </w:t>
            </w:r>
            <w:r w:rsidRPr="00C24327">
              <w:rPr>
                <w:rFonts w:cs="Arial"/>
                <w:sz w:val="18"/>
                <w:szCs w:val="18"/>
              </w:rPr>
              <w:t>address:</w:t>
            </w:r>
            <w:r w:rsidRPr="00C24327">
              <w:rPr>
                <w:rFonts w:cs="Arial"/>
                <w:color w:val="006EC0"/>
                <w:sz w:val="18"/>
                <w:szCs w:val="18"/>
              </w:rPr>
              <w:t xml:space="preserve"> </w:t>
            </w:r>
            <w:hyperlink r:id="rId19">
              <w:r w:rsidRPr="00C24327">
                <w:rPr>
                  <w:rFonts w:cs="Arial"/>
                  <w:color w:val="006EC0"/>
                  <w:spacing w:val="-1"/>
                  <w:sz w:val="18"/>
                  <w:szCs w:val="18"/>
                  <w:u w:val="thick" w:color="006EC0"/>
                </w:rPr>
                <w:t>www.tenders.nsw.gov.au</w:t>
              </w:r>
            </w:hyperlink>
          </w:p>
        </w:tc>
      </w:tr>
      <w:tr w:rsidR="00563DF0" w:rsidRPr="00C24327" w14:paraId="7BCFF217" w14:textId="77777777" w:rsidTr="00853FC9">
        <w:tc>
          <w:tcPr>
            <w:tcW w:w="1985" w:type="dxa"/>
            <w:vAlign w:val="center"/>
          </w:tcPr>
          <w:p w14:paraId="438AB177" w14:textId="7EF96C58" w:rsidR="00DE46B6" w:rsidRPr="00C24327" w:rsidRDefault="00987A98" w:rsidP="000436E0">
            <w:pPr>
              <w:pStyle w:val="BodyText"/>
              <w:spacing w:before="40" w:after="40"/>
              <w:ind w:left="0"/>
              <w:rPr>
                <w:rFonts w:cs="Arial"/>
                <w:i/>
                <w:spacing w:val="-1"/>
                <w:sz w:val="18"/>
                <w:szCs w:val="18"/>
              </w:rPr>
            </w:pPr>
            <w:r w:rsidRPr="00C24327">
              <w:rPr>
                <w:rFonts w:cs="Arial"/>
                <w:i/>
                <w:sz w:val="18"/>
                <w:szCs w:val="18"/>
              </w:rPr>
              <w:t>ICT Consulting Services</w:t>
            </w:r>
          </w:p>
        </w:tc>
        <w:tc>
          <w:tcPr>
            <w:tcW w:w="7796" w:type="dxa"/>
            <w:vAlign w:val="center"/>
          </w:tcPr>
          <w:p w14:paraId="3AC6E870" w14:textId="09E7725C" w:rsidR="00DE46B6" w:rsidRPr="00C24327" w:rsidRDefault="00987A98" w:rsidP="000436E0">
            <w:pPr>
              <w:spacing w:before="40" w:after="40"/>
              <w:rPr>
                <w:rFonts w:cs="Arial"/>
                <w:sz w:val="18"/>
                <w:szCs w:val="18"/>
              </w:rPr>
            </w:pPr>
            <w:r w:rsidRPr="00C24327">
              <w:rPr>
                <w:rFonts w:cs="Arial"/>
                <w:sz w:val="18"/>
                <w:szCs w:val="18"/>
              </w:rPr>
              <w:t xml:space="preserve">the provisions of recommendations or professional advice to assist decision-making by management.  </w:t>
            </w:r>
            <w:proofErr w:type="gramStart"/>
            <w:r w:rsidRPr="00C24327">
              <w:rPr>
                <w:rFonts w:cs="Arial"/>
                <w:sz w:val="18"/>
                <w:szCs w:val="18"/>
              </w:rPr>
              <w:t>Generally</w:t>
            </w:r>
            <w:proofErr w:type="gramEnd"/>
            <w:r w:rsidRPr="00C24327">
              <w:rPr>
                <w:rFonts w:cs="Arial"/>
                <w:sz w:val="18"/>
                <w:szCs w:val="18"/>
              </w:rPr>
              <w:t xml:space="preserve"> it is the advisory nature of the work that differentiates a consultant from other contractors.</w:t>
            </w:r>
          </w:p>
        </w:tc>
      </w:tr>
      <w:tr w:rsidR="00987A98" w:rsidRPr="00C24327" w14:paraId="7CCA7E9A" w14:textId="77777777" w:rsidTr="00853FC9">
        <w:tc>
          <w:tcPr>
            <w:tcW w:w="1985" w:type="dxa"/>
            <w:vAlign w:val="center"/>
          </w:tcPr>
          <w:p w14:paraId="216AF629" w14:textId="028520A4" w:rsidR="00987A98" w:rsidRPr="00C24327" w:rsidRDefault="00987A98" w:rsidP="000436E0">
            <w:pPr>
              <w:pStyle w:val="BodyText"/>
              <w:spacing w:before="40" w:after="40"/>
              <w:ind w:left="0"/>
              <w:rPr>
                <w:rFonts w:cs="Arial"/>
                <w:i/>
                <w:sz w:val="18"/>
                <w:szCs w:val="18"/>
              </w:rPr>
            </w:pPr>
            <w:r w:rsidRPr="00C24327">
              <w:rPr>
                <w:rFonts w:cs="Arial"/>
                <w:i/>
                <w:sz w:val="18"/>
                <w:szCs w:val="18"/>
              </w:rPr>
              <w:t>ICT Consulting Framework</w:t>
            </w:r>
          </w:p>
        </w:tc>
        <w:tc>
          <w:tcPr>
            <w:tcW w:w="7796" w:type="dxa"/>
            <w:vAlign w:val="center"/>
          </w:tcPr>
          <w:p w14:paraId="57F8D2A8" w14:textId="168410C1" w:rsidR="00987A98" w:rsidRPr="00C24327" w:rsidRDefault="00987A98" w:rsidP="000436E0">
            <w:pPr>
              <w:spacing w:before="40" w:after="40"/>
              <w:rPr>
                <w:rFonts w:cs="Arial"/>
                <w:sz w:val="18"/>
                <w:szCs w:val="18"/>
              </w:rPr>
            </w:pPr>
            <w:r w:rsidRPr="00C24327">
              <w:rPr>
                <w:rFonts w:cs="Arial"/>
                <w:sz w:val="18"/>
                <w:szCs w:val="18"/>
              </w:rPr>
              <w:t>a set of standard commercial conditions that include</w:t>
            </w:r>
            <w:r w:rsidR="006D5E36" w:rsidRPr="00C24327">
              <w:rPr>
                <w:rFonts w:cs="Arial"/>
                <w:sz w:val="18"/>
                <w:szCs w:val="18"/>
              </w:rPr>
              <w:t xml:space="preserve"> c</w:t>
            </w:r>
            <w:r w:rsidRPr="00C24327">
              <w:rPr>
                <w:rFonts w:cs="Arial"/>
                <w:sz w:val="18"/>
                <w:szCs w:val="18"/>
              </w:rPr>
              <w:t>apped resource rates</w:t>
            </w:r>
            <w:r w:rsidR="006D5E36" w:rsidRPr="00C24327">
              <w:rPr>
                <w:rFonts w:cs="Arial"/>
                <w:sz w:val="18"/>
                <w:szCs w:val="18"/>
              </w:rPr>
              <w:t>, d</w:t>
            </w:r>
            <w:r w:rsidRPr="00C24327">
              <w:rPr>
                <w:rFonts w:cs="Arial"/>
                <w:sz w:val="18"/>
                <w:szCs w:val="18"/>
              </w:rPr>
              <w:t>iscount structure</w:t>
            </w:r>
            <w:r w:rsidR="006D5E36" w:rsidRPr="00C24327">
              <w:rPr>
                <w:rFonts w:cs="Arial"/>
                <w:sz w:val="18"/>
                <w:szCs w:val="18"/>
              </w:rPr>
              <w:t>, c</w:t>
            </w:r>
            <w:r w:rsidRPr="00C24327">
              <w:rPr>
                <w:rFonts w:cs="Arial"/>
                <w:sz w:val="18"/>
                <w:szCs w:val="18"/>
              </w:rPr>
              <w:t xml:space="preserve">apped </w:t>
            </w:r>
            <w:proofErr w:type="gramStart"/>
            <w:r w:rsidRPr="00C24327">
              <w:rPr>
                <w:rFonts w:cs="Arial"/>
                <w:sz w:val="18"/>
                <w:szCs w:val="18"/>
              </w:rPr>
              <w:t>expenses</w:t>
            </w:r>
            <w:proofErr w:type="gramEnd"/>
            <w:r w:rsidRPr="00C24327">
              <w:rPr>
                <w:rFonts w:cs="Arial"/>
                <w:sz w:val="18"/>
                <w:szCs w:val="18"/>
              </w:rPr>
              <w:t xml:space="preserve"> and standard expense types</w:t>
            </w:r>
          </w:p>
          <w:p w14:paraId="1F723E3D" w14:textId="3E23F0F8" w:rsidR="00987A98" w:rsidRPr="00C24327" w:rsidRDefault="00987A98" w:rsidP="000436E0">
            <w:pPr>
              <w:spacing w:before="40" w:after="40"/>
              <w:rPr>
                <w:rFonts w:cs="Arial"/>
                <w:sz w:val="18"/>
                <w:szCs w:val="18"/>
              </w:rPr>
            </w:pPr>
            <w:r w:rsidRPr="00C24327">
              <w:rPr>
                <w:rFonts w:cs="Arial"/>
                <w:sz w:val="18"/>
                <w:szCs w:val="18"/>
              </w:rPr>
              <w:t xml:space="preserve">The framework can be found at </w:t>
            </w:r>
            <w:hyperlink r:id="rId20" w:history="1">
              <w:r w:rsidRPr="00C24327">
                <w:rPr>
                  <w:rStyle w:val="Hyperlink"/>
                  <w:rFonts w:cs="Arial"/>
                  <w:sz w:val="18"/>
                  <w:szCs w:val="18"/>
                </w:rPr>
                <w:t>https://buy.nsw.gov.au/news/2020/new-ict-standard-commercial-framework</w:t>
              </w:r>
            </w:hyperlink>
            <w:r w:rsidRPr="00C24327">
              <w:rPr>
                <w:rFonts w:cs="Arial"/>
                <w:sz w:val="18"/>
                <w:szCs w:val="18"/>
              </w:rPr>
              <w:t xml:space="preserve"> </w:t>
            </w:r>
          </w:p>
        </w:tc>
      </w:tr>
      <w:tr w:rsidR="00987A98" w:rsidRPr="00C24327" w14:paraId="4699FA5F" w14:textId="77777777" w:rsidTr="00853FC9">
        <w:tc>
          <w:tcPr>
            <w:tcW w:w="1985" w:type="dxa"/>
            <w:vAlign w:val="center"/>
          </w:tcPr>
          <w:p w14:paraId="576EC00C" w14:textId="7F4DE14D" w:rsidR="00987A98" w:rsidRPr="00C24327" w:rsidRDefault="00987A98" w:rsidP="000436E0">
            <w:pPr>
              <w:pStyle w:val="BodyText"/>
              <w:spacing w:before="40" w:after="40"/>
              <w:ind w:left="0"/>
              <w:rPr>
                <w:rFonts w:cs="Arial"/>
                <w:i/>
                <w:spacing w:val="-1"/>
                <w:sz w:val="18"/>
                <w:szCs w:val="18"/>
              </w:rPr>
            </w:pPr>
            <w:r w:rsidRPr="00C24327">
              <w:rPr>
                <w:rFonts w:cs="Arial"/>
                <w:i/>
                <w:sz w:val="18"/>
                <w:szCs w:val="18"/>
              </w:rPr>
              <w:t>ICT</w:t>
            </w:r>
            <w:r w:rsidRPr="00C24327">
              <w:rPr>
                <w:rFonts w:cs="Arial"/>
                <w:i/>
                <w:spacing w:val="-12"/>
                <w:sz w:val="18"/>
                <w:szCs w:val="18"/>
              </w:rPr>
              <w:t xml:space="preserve"> </w:t>
            </w:r>
            <w:r w:rsidRPr="00C24327">
              <w:rPr>
                <w:rFonts w:cs="Arial"/>
                <w:i/>
                <w:spacing w:val="-1"/>
                <w:sz w:val="18"/>
                <w:szCs w:val="18"/>
              </w:rPr>
              <w:t>Services</w:t>
            </w:r>
            <w:r w:rsidRPr="00C24327">
              <w:rPr>
                <w:rFonts w:cs="Arial"/>
                <w:i/>
                <w:spacing w:val="-13"/>
                <w:sz w:val="18"/>
                <w:szCs w:val="18"/>
              </w:rPr>
              <w:t xml:space="preserve"> </w:t>
            </w:r>
            <w:r w:rsidRPr="00C24327">
              <w:rPr>
                <w:rFonts w:cs="Arial"/>
                <w:i/>
                <w:spacing w:val="-1"/>
                <w:sz w:val="18"/>
                <w:szCs w:val="18"/>
              </w:rPr>
              <w:t>Scheme</w:t>
            </w:r>
          </w:p>
        </w:tc>
        <w:tc>
          <w:tcPr>
            <w:tcW w:w="7796" w:type="dxa"/>
            <w:vAlign w:val="center"/>
          </w:tcPr>
          <w:p w14:paraId="4ECA6BE4" w14:textId="0F1AF9C8" w:rsidR="00987A98" w:rsidRPr="00C24327" w:rsidRDefault="00987A98" w:rsidP="000436E0">
            <w:pPr>
              <w:spacing w:before="40" w:after="40"/>
              <w:rPr>
                <w:rFonts w:cs="Arial"/>
                <w:sz w:val="18"/>
                <w:szCs w:val="18"/>
              </w:rPr>
            </w:pPr>
            <w:r w:rsidRPr="00C24327">
              <w:rPr>
                <w:rFonts w:cs="Arial"/>
                <w:spacing w:val="-2"/>
                <w:sz w:val="18"/>
                <w:szCs w:val="18"/>
              </w:rPr>
              <w:t>the</w:t>
            </w:r>
            <w:r w:rsidRPr="00C24327">
              <w:rPr>
                <w:rFonts w:cs="Arial"/>
                <w:spacing w:val="-14"/>
                <w:sz w:val="18"/>
                <w:szCs w:val="18"/>
              </w:rPr>
              <w:t xml:space="preserve"> </w:t>
            </w:r>
            <w:r w:rsidRPr="00C24327">
              <w:rPr>
                <w:rFonts w:cs="Arial"/>
                <w:spacing w:val="-3"/>
                <w:sz w:val="18"/>
                <w:szCs w:val="18"/>
              </w:rPr>
              <w:t xml:space="preserve">NSW </w:t>
            </w:r>
            <w:r w:rsidRPr="00C24327">
              <w:rPr>
                <w:rFonts w:cs="Arial"/>
                <w:spacing w:val="-1"/>
                <w:sz w:val="18"/>
                <w:szCs w:val="18"/>
              </w:rPr>
              <w:t>Government</w:t>
            </w:r>
            <w:r w:rsidRPr="00C24327">
              <w:rPr>
                <w:rFonts w:cs="Arial"/>
                <w:spacing w:val="-13"/>
                <w:sz w:val="18"/>
                <w:szCs w:val="18"/>
              </w:rPr>
              <w:t xml:space="preserve"> </w:t>
            </w:r>
            <w:r w:rsidRPr="00C24327">
              <w:rPr>
                <w:rFonts w:cs="Arial"/>
                <w:spacing w:val="-2"/>
                <w:sz w:val="18"/>
                <w:szCs w:val="18"/>
              </w:rPr>
              <w:t>ICT</w:t>
            </w:r>
            <w:r w:rsidRPr="00C24327">
              <w:rPr>
                <w:rFonts w:cs="Arial"/>
                <w:spacing w:val="-13"/>
                <w:sz w:val="18"/>
                <w:szCs w:val="18"/>
              </w:rPr>
              <w:t xml:space="preserve"> </w:t>
            </w:r>
            <w:r w:rsidRPr="00C24327">
              <w:rPr>
                <w:rFonts w:cs="Arial"/>
                <w:sz w:val="18"/>
                <w:szCs w:val="18"/>
              </w:rPr>
              <w:t>Services</w:t>
            </w:r>
            <w:r w:rsidRPr="00C24327">
              <w:rPr>
                <w:rFonts w:cs="Arial"/>
                <w:spacing w:val="-11"/>
                <w:sz w:val="18"/>
                <w:szCs w:val="18"/>
              </w:rPr>
              <w:t xml:space="preserve"> </w:t>
            </w:r>
            <w:r w:rsidRPr="00C24327">
              <w:rPr>
                <w:rFonts w:cs="Arial"/>
                <w:spacing w:val="-1"/>
                <w:sz w:val="18"/>
                <w:szCs w:val="18"/>
              </w:rPr>
              <w:t>Scheme</w:t>
            </w:r>
            <w:r w:rsidRPr="00C24327">
              <w:rPr>
                <w:rFonts w:cs="Arial"/>
                <w:spacing w:val="-14"/>
                <w:sz w:val="18"/>
                <w:szCs w:val="18"/>
              </w:rPr>
              <w:t xml:space="preserve"> </w:t>
            </w:r>
            <w:r w:rsidRPr="00C24327">
              <w:rPr>
                <w:rFonts w:cs="Arial"/>
                <w:spacing w:val="-1"/>
                <w:sz w:val="18"/>
                <w:szCs w:val="18"/>
              </w:rPr>
              <w:t>administered</w:t>
            </w:r>
            <w:r w:rsidRPr="00C24327">
              <w:rPr>
                <w:rFonts w:cs="Arial"/>
                <w:spacing w:val="-14"/>
                <w:sz w:val="18"/>
                <w:szCs w:val="18"/>
              </w:rPr>
              <w:t xml:space="preserve"> </w:t>
            </w:r>
            <w:r w:rsidRPr="00C24327">
              <w:rPr>
                <w:rFonts w:cs="Arial"/>
                <w:sz w:val="18"/>
                <w:szCs w:val="18"/>
              </w:rPr>
              <w:t>by</w:t>
            </w:r>
            <w:r w:rsidRPr="00C24327">
              <w:rPr>
                <w:rFonts w:cs="Arial"/>
                <w:spacing w:val="-6"/>
                <w:sz w:val="18"/>
                <w:szCs w:val="18"/>
              </w:rPr>
              <w:t xml:space="preserve"> </w:t>
            </w:r>
            <w:r w:rsidRPr="00C24327">
              <w:rPr>
                <w:rFonts w:cs="Arial"/>
                <w:sz w:val="18"/>
                <w:szCs w:val="18"/>
              </w:rPr>
              <w:t>DCS.</w:t>
            </w:r>
          </w:p>
        </w:tc>
      </w:tr>
      <w:tr w:rsidR="00987A98" w:rsidRPr="00C24327" w14:paraId="17487EF8" w14:textId="77777777" w:rsidTr="00853FC9">
        <w:tc>
          <w:tcPr>
            <w:tcW w:w="1985" w:type="dxa"/>
            <w:vAlign w:val="center"/>
          </w:tcPr>
          <w:p w14:paraId="02503362" w14:textId="2826D66B" w:rsidR="00987A98" w:rsidRPr="00C24327" w:rsidRDefault="00987A98" w:rsidP="000436E0">
            <w:pPr>
              <w:pStyle w:val="BodyText"/>
              <w:spacing w:before="40" w:after="40"/>
              <w:ind w:left="0"/>
              <w:rPr>
                <w:rFonts w:cs="Arial"/>
                <w:i/>
                <w:spacing w:val="-1"/>
                <w:sz w:val="18"/>
                <w:szCs w:val="18"/>
              </w:rPr>
            </w:pPr>
            <w:r w:rsidRPr="00C24327">
              <w:rPr>
                <w:rFonts w:cs="Arial"/>
                <w:i/>
                <w:sz w:val="18"/>
                <w:szCs w:val="18"/>
              </w:rPr>
              <w:t>ICT</w:t>
            </w:r>
            <w:r w:rsidRPr="00C24327">
              <w:rPr>
                <w:rFonts w:cs="Arial"/>
                <w:i/>
                <w:spacing w:val="-17"/>
                <w:sz w:val="18"/>
                <w:szCs w:val="18"/>
              </w:rPr>
              <w:t xml:space="preserve"> </w:t>
            </w:r>
            <w:r w:rsidRPr="00C24327">
              <w:rPr>
                <w:rFonts w:cs="Arial"/>
                <w:i/>
                <w:spacing w:val="-1"/>
                <w:sz w:val="18"/>
                <w:szCs w:val="18"/>
              </w:rPr>
              <w:t>Services team</w:t>
            </w:r>
          </w:p>
        </w:tc>
        <w:tc>
          <w:tcPr>
            <w:tcW w:w="7796" w:type="dxa"/>
            <w:vAlign w:val="center"/>
          </w:tcPr>
          <w:p w14:paraId="59CFE31C" w14:textId="5BBA44D3" w:rsidR="00987A98" w:rsidRPr="00C24327" w:rsidRDefault="00987A98" w:rsidP="00EE60A0">
            <w:pPr>
              <w:pStyle w:val="BodyText"/>
              <w:spacing w:before="40" w:after="40"/>
              <w:ind w:left="25" w:right="320"/>
              <w:rPr>
                <w:rFonts w:cs="Arial"/>
                <w:spacing w:val="-1"/>
                <w:sz w:val="18"/>
                <w:szCs w:val="18"/>
              </w:rPr>
            </w:pPr>
            <w:r w:rsidRPr="00C24327">
              <w:rPr>
                <w:rFonts w:cs="Arial"/>
                <w:spacing w:val="-1"/>
                <w:sz w:val="18"/>
                <w:szCs w:val="18"/>
              </w:rPr>
              <w:t>the</w:t>
            </w:r>
            <w:r w:rsidRPr="00C24327">
              <w:rPr>
                <w:rFonts w:cs="Arial"/>
                <w:spacing w:val="-19"/>
                <w:sz w:val="18"/>
                <w:szCs w:val="18"/>
              </w:rPr>
              <w:t xml:space="preserve"> </w:t>
            </w:r>
            <w:r w:rsidRPr="00C24327">
              <w:rPr>
                <w:rFonts w:cs="Arial"/>
                <w:spacing w:val="-1"/>
                <w:sz w:val="18"/>
                <w:szCs w:val="18"/>
              </w:rPr>
              <w:t>entity</w:t>
            </w:r>
            <w:r w:rsidRPr="00C24327">
              <w:rPr>
                <w:rFonts w:cs="Arial"/>
                <w:spacing w:val="-16"/>
                <w:sz w:val="18"/>
                <w:szCs w:val="18"/>
              </w:rPr>
              <w:t xml:space="preserve"> </w:t>
            </w:r>
            <w:r w:rsidRPr="00C24327">
              <w:rPr>
                <w:rFonts w:cs="Arial"/>
                <w:spacing w:val="-1"/>
                <w:sz w:val="18"/>
                <w:szCs w:val="18"/>
              </w:rPr>
              <w:t>established</w:t>
            </w:r>
            <w:r w:rsidRPr="00C24327">
              <w:rPr>
                <w:rFonts w:cs="Arial"/>
                <w:spacing w:val="-19"/>
                <w:sz w:val="18"/>
                <w:szCs w:val="18"/>
              </w:rPr>
              <w:t xml:space="preserve"> </w:t>
            </w:r>
            <w:r w:rsidRPr="00C24327">
              <w:rPr>
                <w:rFonts w:cs="Arial"/>
                <w:spacing w:val="3"/>
                <w:sz w:val="18"/>
                <w:szCs w:val="18"/>
              </w:rPr>
              <w:t>by</w:t>
            </w:r>
            <w:r w:rsidRPr="00C24327">
              <w:rPr>
                <w:rFonts w:cs="Arial"/>
                <w:spacing w:val="-21"/>
                <w:sz w:val="18"/>
                <w:szCs w:val="18"/>
              </w:rPr>
              <w:t xml:space="preserve"> </w:t>
            </w:r>
            <w:r w:rsidRPr="00C24327">
              <w:rPr>
                <w:rFonts w:cs="Arial"/>
                <w:spacing w:val="-1"/>
                <w:sz w:val="18"/>
                <w:szCs w:val="18"/>
              </w:rPr>
              <w:t>the</w:t>
            </w:r>
            <w:r w:rsidRPr="00C24327">
              <w:rPr>
                <w:rFonts w:cs="Arial"/>
                <w:spacing w:val="-14"/>
                <w:sz w:val="18"/>
                <w:szCs w:val="18"/>
              </w:rPr>
              <w:t xml:space="preserve"> </w:t>
            </w:r>
            <w:r w:rsidRPr="00C24327">
              <w:rPr>
                <w:rFonts w:cs="Arial"/>
                <w:sz w:val="18"/>
                <w:szCs w:val="18"/>
              </w:rPr>
              <w:t>Contract</w:t>
            </w:r>
            <w:r w:rsidRPr="00C24327">
              <w:rPr>
                <w:rFonts w:cs="Arial"/>
                <w:spacing w:val="-17"/>
                <w:sz w:val="18"/>
                <w:szCs w:val="18"/>
              </w:rPr>
              <w:t xml:space="preserve"> </w:t>
            </w:r>
            <w:r w:rsidRPr="00C24327">
              <w:rPr>
                <w:rFonts w:cs="Arial"/>
                <w:spacing w:val="-1"/>
                <w:sz w:val="18"/>
                <w:szCs w:val="18"/>
              </w:rPr>
              <w:t>Authority</w:t>
            </w:r>
            <w:r w:rsidRPr="00C24327">
              <w:rPr>
                <w:rFonts w:cs="Arial"/>
                <w:spacing w:val="-21"/>
                <w:sz w:val="18"/>
                <w:szCs w:val="18"/>
              </w:rPr>
              <w:t xml:space="preserve"> </w:t>
            </w:r>
            <w:r w:rsidRPr="00C24327">
              <w:rPr>
                <w:rFonts w:cs="Arial"/>
                <w:spacing w:val="-1"/>
                <w:sz w:val="18"/>
                <w:szCs w:val="18"/>
              </w:rPr>
              <w:t xml:space="preserve">to </w:t>
            </w:r>
            <w:r w:rsidRPr="00C24327">
              <w:rPr>
                <w:rFonts w:cs="Arial"/>
                <w:sz w:val="18"/>
                <w:szCs w:val="18"/>
              </w:rPr>
              <w:t>make</w:t>
            </w:r>
            <w:r w:rsidRPr="00C24327">
              <w:rPr>
                <w:rFonts w:cs="Arial"/>
                <w:spacing w:val="65"/>
                <w:sz w:val="18"/>
                <w:szCs w:val="18"/>
              </w:rPr>
              <w:t xml:space="preserve"> </w:t>
            </w:r>
            <w:r w:rsidRPr="00C24327">
              <w:rPr>
                <w:rFonts w:cs="Arial"/>
                <w:spacing w:val="-1"/>
                <w:sz w:val="18"/>
                <w:szCs w:val="18"/>
              </w:rPr>
              <w:t>recommendations</w:t>
            </w:r>
            <w:r w:rsidRPr="00C24327">
              <w:rPr>
                <w:rFonts w:cs="Arial"/>
                <w:spacing w:val="-2"/>
                <w:sz w:val="18"/>
                <w:szCs w:val="18"/>
              </w:rPr>
              <w:t xml:space="preserve"> </w:t>
            </w:r>
            <w:r w:rsidRPr="00C24327">
              <w:rPr>
                <w:rFonts w:cs="Arial"/>
                <w:spacing w:val="-1"/>
                <w:sz w:val="18"/>
                <w:szCs w:val="18"/>
              </w:rPr>
              <w:t xml:space="preserve">relating to the performance </w:t>
            </w:r>
            <w:r w:rsidRPr="00C24327">
              <w:rPr>
                <w:rFonts w:cs="Arial"/>
                <w:sz w:val="18"/>
                <w:szCs w:val="18"/>
              </w:rPr>
              <w:t>of</w:t>
            </w:r>
            <w:r w:rsidRPr="00C24327">
              <w:rPr>
                <w:rFonts w:cs="Arial"/>
                <w:spacing w:val="-8"/>
                <w:sz w:val="18"/>
                <w:szCs w:val="18"/>
              </w:rPr>
              <w:t xml:space="preserve"> </w:t>
            </w:r>
            <w:r w:rsidRPr="00C24327">
              <w:rPr>
                <w:rFonts w:cs="Arial"/>
                <w:spacing w:val="-1"/>
                <w:sz w:val="18"/>
                <w:szCs w:val="18"/>
              </w:rPr>
              <w:t>the</w:t>
            </w:r>
            <w:r w:rsidRPr="00C24327">
              <w:rPr>
                <w:rFonts w:cs="Arial"/>
                <w:spacing w:val="4"/>
                <w:sz w:val="18"/>
                <w:szCs w:val="18"/>
              </w:rPr>
              <w:t xml:space="preserve"> </w:t>
            </w:r>
            <w:r w:rsidRPr="00C24327">
              <w:rPr>
                <w:rFonts w:cs="Arial"/>
                <w:spacing w:val="-2"/>
                <w:sz w:val="18"/>
                <w:szCs w:val="18"/>
              </w:rPr>
              <w:t>ICT</w:t>
            </w:r>
            <w:r w:rsidRPr="00C24327">
              <w:rPr>
                <w:rFonts w:cs="Arial"/>
                <w:spacing w:val="-4"/>
                <w:sz w:val="18"/>
                <w:szCs w:val="18"/>
              </w:rPr>
              <w:t xml:space="preserve"> </w:t>
            </w:r>
            <w:r w:rsidRPr="00C24327">
              <w:rPr>
                <w:rFonts w:cs="Arial"/>
                <w:sz w:val="18"/>
                <w:szCs w:val="18"/>
              </w:rPr>
              <w:t>Services</w:t>
            </w:r>
            <w:r w:rsidRPr="00C24327">
              <w:rPr>
                <w:rFonts w:cs="Arial"/>
                <w:spacing w:val="-20"/>
                <w:sz w:val="18"/>
                <w:szCs w:val="18"/>
              </w:rPr>
              <w:t xml:space="preserve"> </w:t>
            </w:r>
            <w:r w:rsidRPr="00C24327">
              <w:rPr>
                <w:rFonts w:cs="Arial"/>
                <w:spacing w:val="-1"/>
                <w:sz w:val="18"/>
                <w:szCs w:val="18"/>
              </w:rPr>
              <w:t>Scheme.</w:t>
            </w:r>
          </w:p>
        </w:tc>
      </w:tr>
      <w:tr w:rsidR="00761BD6" w:rsidRPr="00EE60A0" w14:paraId="1A16270B" w14:textId="77777777" w:rsidTr="00853FC9">
        <w:tc>
          <w:tcPr>
            <w:tcW w:w="1985" w:type="dxa"/>
            <w:vAlign w:val="center"/>
          </w:tcPr>
          <w:p w14:paraId="0FB84C08" w14:textId="6E21130E" w:rsidR="00761BD6" w:rsidRPr="00EE60A0" w:rsidRDefault="00761BD6" w:rsidP="000436E0">
            <w:pPr>
              <w:pStyle w:val="BodyText"/>
              <w:spacing w:before="40" w:after="40"/>
              <w:ind w:left="0"/>
              <w:rPr>
                <w:rFonts w:cs="Arial"/>
                <w:i/>
                <w:iCs/>
                <w:spacing w:val="-1"/>
                <w:sz w:val="18"/>
                <w:szCs w:val="18"/>
              </w:rPr>
            </w:pPr>
            <w:r>
              <w:rPr>
                <w:rFonts w:cs="Arial"/>
                <w:i/>
                <w:iCs/>
                <w:spacing w:val="-1"/>
                <w:sz w:val="18"/>
                <w:szCs w:val="18"/>
              </w:rPr>
              <w:t>Limited tendering (for EPP covered procurements)</w:t>
            </w:r>
          </w:p>
        </w:tc>
        <w:tc>
          <w:tcPr>
            <w:tcW w:w="7796" w:type="dxa"/>
            <w:vAlign w:val="center"/>
          </w:tcPr>
          <w:p w14:paraId="2C497B91" w14:textId="543F735A" w:rsidR="00761BD6" w:rsidRPr="00EE60A0" w:rsidRDefault="00761BD6" w:rsidP="000436E0">
            <w:pPr>
              <w:pStyle w:val="BodyText"/>
              <w:spacing w:before="40" w:after="40"/>
              <w:ind w:left="0"/>
              <w:rPr>
                <w:rFonts w:cs="Arial"/>
                <w:spacing w:val="-1"/>
                <w:sz w:val="18"/>
                <w:szCs w:val="18"/>
              </w:rPr>
            </w:pPr>
            <w:r>
              <w:rPr>
                <w:rFonts w:cs="Arial"/>
                <w:spacing w:val="-1"/>
                <w:sz w:val="18"/>
                <w:szCs w:val="18"/>
              </w:rPr>
              <w:t>For the purposes of applying limited tendering for EPP covered procurements, limited tendering means a procurement process where a minimum of three (3) supplier of the ICT Services scheme have been invited and justification has been provided in line with Section 14 of the schemes rules.</w:t>
            </w:r>
          </w:p>
        </w:tc>
      </w:tr>
      <w:tr w:rsidR="00084A80" w:rsidRPr="00EE60A0" w14:paraId="10E56697" w14:textId="77777777" w:rsidTr="00853FC9">
        <w:tc>
          <w:tcPr>
            <w:tcW w:w="1985" w:type="dxa"/>
            <w:vAlign w:val="center"/>
          </w:tcPr>
          <w:p w14:paraId="296D7EAC" w14:textId="041B474E" w:rsidR="00084A80" w:rsidRPr="00EE60A0" w:rsidRDefault="00084A80" w:rsidP="000436E0">
            <w:pPr>
              <w:pStyle w:val="BodyText"/>
              <w:spacing w:before="40" w:after="40"/>
              <w:ind w:left="0"/>
              <w:rPr>
                <w:rFonts w:cs="Arial"/>
                <w:i/>
                <w:iCs/>
                <w:spacing w:val="-1"/>
                <w:sz w:val="18"/>
                <w:szCs w:val="18"/>
              </w:rPr>
            </w:pPr>
            <w:r w:rsidRPr="00EE60A0">
              <w:rPr>
                <w:rFonts w:cs="Arial"/>
                <w:i/>
                <w:iCs/>
                <w:spacing w:val="-1"/>
                <w:sz w:val="18"/>
                <w:szCs w:val="18"/>
              </w:rPr>
              <w:t>Material Adverse Event</w:t>
            </w:r>
          </w:p>
        </w:tc>
        <w:tc>
          <w:tcPr>
            <w:tcW w:w="7796" w:type="dxa"/>
            <w:vAlign w:val="center"/>
          </w:tcPr>
          <w:p w14:paraId="68A15922" w14:textId="703A354A" w:rsidR="00084A80" w:rsidRPr="00EE60A0" w:rsidRDefault="00084A80" w:rsidP="000436E0">
            <w:pPr>
              <w:pStyle w:val="BodyText"/>
              <w:spacing w:before="40" w:after="40"/>
              <w:ind w:left="0"/>
              <w:rPr>
                <w:rFonts w:cs="Arial"/>
                <w:spacing w:val="-1"/>
                <w:sz w:val="18"/>
                <w:szCs w:val="18"/>
              </w:rPr>
            </w:pPr>
            <w:r w:rsidRPr="00EE60A0">
              <w:rPr>
                <w:rFonts w:cs="Arial"/>
                <w:spacing w:val="-1"/>
                <w:sz w:val="18"/>
                <w:szCs w:val="18"/>
              </w:rPr>
              <w:t>has the same meaning as in Part 3: Dictionary under the Procure IT (v3.2) as amended from time to time.</w:t>
            </w:r>
          </w:p>
        </w:tc>
      </w:tr>
      <w:tr w:rsidR="00987A98" w:rsidRPr="00EE60A0" w14:paraId="280D9C1E" w14:textId="77777777" w:rsidTr="00853FC9">
        <w:tc>
          <w:tcPr>
            <w:tcW w:w="1985" w:type="dxa"/>
            <w:vAlign w:val="center"/>
          </w:tcPr>
          <w:p w14:paraId="1CC33425" w14:textId="51366661" w:rsidR="00987A98" w:rsidRPr="00EE60A0" w:rsidRDefault="00987A98" w:rsidP="000436E0">
            <w:pPr>
              <w:pStyle w:val="BodyText"/>
              <w:spacing w:before="40" w:after="40"/>
              <w:ind w:left="0"/>
              <w:rPr>
                <w:rFonts w:cs="Arial"/>
                <w:i/>
                <w:spacing w:val="-1"/>
                <w:sz w:val="18"/>
                <w:szCs w:val="18"/>
              </w:rPr>
            </w:pPr>
            <w:r w:rsidRPr="00EE60A0">
              <w:rPr>
                <w:rFonts w:cs="Arial"/>
                <w:i/>
                <w:spacing w:val="-1"/>
                <w:sz w:val="18"/>
                <w:szCs w:val="18"/>
              </w:rPr>
              <w:t>Scheme</w:t>
            </w:r>
            <w:r w:rsidRPr="00EE60A0">
              <w:rPr>
                <w:rFonts w:cs="Arial"/>
                <w:i/>
                <w:spacing w:val="-27"/>
                <w:sz w:val="18"/>
                <w:szCs w:val="18"/>
              </w:rPr>
              <w:t xml:space="preserve"> </w:t>
            </w:r>
            <w:r w:rsidRPr="00EE60A0">
              <w:rPr>
                <w:rFonts w:cs="Arial"/>
                <w:i/>
                <w:sz w:val="18"/>
                <w:szCs w:val="18"/>
              </w:rPr>
              <w:t>Rules</w:t>
            </w:r>
          </w:p>
        </w:tc>
        <w:tc>
          <w:tcPr>
            <w:tcW w:w="7796" w:type="dxa"/>
            <w:vAlign w:val="center"/>
          </w:tcPr>
          <w:p w14:paraId="07B43979" w14:textId="1B444941" w:rsidR="00987A98" w:rsidRPr="00EE60A0" w:rsidRDefault="00987A98" w:rsidP="000436E0">
            <w:pPr>
              <w:pStyle w:val="BodyText"/>
              <w:spacing w:before="40" w:after="40"/>
              <w:ind w:left="0"/>
              <w:rPr>
                <w:rFonts w:cs="Arial"/>
                <w:i/>
                <w:spacing w:val="-1"/>
                <w:sz w:val="18"/>
                <w:szCs w:val="18"/>
              </w:rPr>
            </w:pPr>
            <w:r w:rsidRPr="00EE60A0">
              <w:rPr>
                <w:rFonts w:cs="Arial"/>
                <w:spacing w:val="-1"/>
                <w:sz w:val="18"/>
                <w:szCs w:val="18"/>
              </w:rPr>
              <w:t>means</w:t>
            </w:r>
            <w:r w:rsidRPr="00EE60A0">
              <w:rPr>
                <w:rFonts w:cs="Arial"/>
                <w:spacing w:val="-25"/>
                <w:sz w:val="18"/>
                <w:szCs w:val="18"/>
              </w:rPr>
              <w:t xml:space="preserve"> </w:t>
            </w:r>
            <w:r w:rsidRPr="00EE60A0">
              <w:rPr>
                <w:rFonts w:cs="Arial"/>
                <w:spacing w:val="-2"/>
                <w:sz w:val="18"/>
                <w:szCs w:val="18"/>
              </w:rPr>
              <w:t>this</w:t>
            </w:r>
            <w:r w:rsidRPr="00EE60A0">
              <w:rPr>
                <w:rFonts w:cs="Arial"/>
                <w:spacing w:val="-31"/>
                <w:sz w:val="18"/>
                <w:szCs w:val="18"/>
              </w:rPr>
              <w:t xml:space="preserve"> </w:t>
            </w:r>
            <w:r w:rsidRPr="00EE60A0">
              <w:rPr>
                <w:rFonts w:cs="Arial"/>
                <w:sz w:val="18"/>
                <w:szCs w:val="18"/>
              </w:rPr>
              <w:t>document</w:t>
            </w:r>
            <w:r w:rsidRPr="00EE60A0">
              <w:rPr>
                <w:rFonts w:cs="Arial"/>
                <w:spacing w:val="-31"/>
                <w:sz w:val="18"/>
                <w:szCs w:val="18"/>
              </w:rPr>
              <w:t xml:space="preserve"> </w:t>
            </w:r>
            <w:r w:rsidRPr="00EE60A0">
              <w:rPr>
                <w:rFonts w:cs="Arial"/>
                <w:i/>
                <w:spacing w:val="-1"/>
                <w:sz w:val="18"/>
                <w:szCs w:val="18"/>
              </w:rPr>
              <w:t>NSW</w:t>
            </w:r>
            <w:r w:rsidRPr="00EE60A0">
              <w:rPr>
                <w:rFonts w:cs="Arial"/>
                <w:i/>
                <w:spacing w:val="-30"/>
                <w:sz w:val="18"/>
                <w:szCs w:val="18"/>
              </w:rPr>
              <w:t xml:space="preserve"> </w:t>
            </w:r>
            <w:r w:rsidRPr="00EE60A0">
              <w:rPr>
                <w:rFonts w:cs="Arial"/>
                <w:i/>
                <w:spacing w:val="-1"/>
                <w:sz w:val="18"/>
                <w:szCs w:val="18"/>
              </w:rPr>
              <w:t>Government</w:t>
            </w:r>
            <w:r w:rsidRPr="00EE60A0">
              <w:rPr>
                <w:rFonts w:cs="Arial"/>
                <w:i/>
                <w:spacing w:val="-31"/>
                <w:sz w:val="18"/>
                <w:szCs w:val="18"/>
              </w:rPr>
              <w:t xml:space="preserve"> </w:t>
            </w:r>
            <w:r w:rsidRPr="00EE60A0">
              <w:rPr>
                <w:rFonts w:cs="Arial"/>
                <w:i/>
                <w:sz w:val="18"/>
                <w:szCs w:val="18"/>
              </w:rPr>
              <w:t>ICT</w:t>
            </w:r>
            <w:r w:rsidRPr="00EE60A0">
              <w:rPr>
                <w:rFonts w:cs="Arial"/>
                <w:i/>
                <w:spacing w:val="-31"/>
                <w:sz w:val="18"/>
                <w:szCs w:val="18"/>
              </w:rPr>
              <w:t xml:space="preserve"> </w:t>
            </w:r>
            <w:r w:rsidRPr="00EE60A0">
              <w:rPr>
                <w:rFonts w:cs="Arial"/>
                <w:i/>
                <w:spacing w:val="-1"/>
                <w:sz w:val="18"/>
                <w:szCs w:val="18"/>
              </w:rPr>
              <w:t>Services</w:t>
            </w:r>
            <w:r w:rsidRPr="00EE60A0">
              <w:rPr>
                <w:rFonts w:cs="Arial"/>
                <w:i/>
                <w:spacing w:val="-27"/>
                <w:sz w:val="18"/>
                <w:szCs w:val="18"/>
              </w:rPr>
              <w:t xml:space="preserve"> </w:t>
            </w:r>
            <w:r w:rsidRPr="00EE60A0">
              <w:rPr>
                <w:rFonts w:cs="Arial"/>
                <w:i/>
                <w:spacing w:val="-1"/>
                <w:sz w:val="18"/>
                <w:szCs w:val="18"/>
              </w:rPr>
              <w:t>Scheme</w:t>
            </w:r>
            <w:r w:rsidRPr="00EE60A0">
              <w:rPr>
                <w:rFonts w:cs="Arial"/>
                <w:i/>
                <w:spacing w:val="-32"/>
                <w:sz w:val="18"/>
                <w:szCs w:val="18"/>
              </w:rPr>
              <w:t xml:space="preserve"> </w:t>
            </w:r>
            <w:r w:rsidRPr="00EE60A0">
              <w:rPr>
                <w:rFonts w:cs="Arial"/>
                <w:i/>
                <w:sz w:val="18"/>
                <w:szCs w:val="18"/>
              </w:rPr>
              <w:t>Rules</w:t>
            </w:r>
            <w:r w:rsidR="00830F67">
              <w:rPr>
                <w:rFonts w:cs="Arial"/>
                <w:i/>
                <w:sz w:val="18"/>
                <w:szCs w:val="18"/>
              </w:rPr>
              <w:t>.</w:t>
            </w:r>
            <w:r w:rsidRPr="00EE60A0">
              <w:rPr>
                <w:rFonts w:cs="Arial"/>
                <w:i/>
                <w:spacing w:val="-29"/>
                <w:sz w:val="18"/>
                <w:szCs w:val="18"/>
              </w:rPr>
              <w:t xml:space="preserve"> </w:t>
            </w:r>
          </w:p>
        </w:tc>
      </w:tr>
      <w:tr w:rsidR="00987A98" w:rsidRPr="00EE60A0" w14:paraId="68464FAF" w14:textId="77777777" w:rsidTr="00853FC9">
        <w:tc>
          <w:tcPr>
            <w:tcW w:w="1985" w:type="dxa"/>
            <w:vAlign w:val="center"/>
          </w:tcPr>
          <w:p w14:paraId="0A6E97A0" w14:textId="56C6F70C" w:rsidR="00987A98" w:rsidRPr="00EE60A0" w:rsidRDefault="00987A98" w:rsidP="000436E0">
            <w:pPr>
              <w:pStyle w:val="BodyText"/>
              <w:spacing w:before="40" w:after="40"/>
              <w:ind w:left="0"/>
              <w:rPr>
                <w:rFonts w:cs="Arial"/>
                <w:i/>
                <w:spacing w:val="-1"/>
                <w:sz w:val="18"/>
                <w:szCs w:val="18"/>
              </w:rPr>
            </w:pPr>
            <w:r w:rsidRPr="00EE60A0">
              <w:rPr>
                <w:rFonts w:cs="Arial"/>
                <w:i/>
                <w:spacing w:val="-1"/>
                <w:sz w:val="18"/>
                <w:szCs w:val="18"/>
              </w:rPr>
              <w:t>Scheme</w:t>
            </w:r>
            <w:r w:rsidRPr="00EE60A0">
              <w:rPr>
                <w:rFonts w:cs="Arial"/>
                <w:i/>
                <w:sz w:val="18"/>
                <w:szCs w:val="18"/>
              </w:rPr>
              <w:t xml:space="preserve"> </w:t>
            </w:r>
            <w:r w:rsidRPr="00EE60A0">
              <w:rPr>
                <w:rFonts w:cs="Arial"/>
                <w:i/>
                <w:spacing w:val="-1"/>
                <w:sz w:val="18"/>
                <w:szCs w:val="18"/>
              </w:rPr>
              <w:t>Termination</w:t>
            </w:r>
            <w:r w:rsidRPr="00EE60A0">
              <w:rPr>
                <w:rFonts w:cs="Arial"/>
                <w:i/>
                <w:sz w:val="18"/>
                <w:szCs w:val="18"/>
              </w:rPr>
              <w:t xml:space="preserve"> </w:t>
            </w:r>
            <w:r w:rsidRPr="00EE60A0">
              <w:rPr>
                <w:rFonts w:cs="Arial"/>
                <w:i/>
                <w:spacing w:val="-1"/>
                <w:sz w:val="18"/>
                <w:szCs w:val="18"/>
              </w:rPr>
              <w:t>Notice</w:t>
            </w:r>
          </w:p>
        </w:tc>
        <w:tc>
          <w:tcPr>
            <w:tcW w:w="7796" w:type="dxa"/>
            <w:vAlign w:val="center"/>
          </w:tcPr>
          <w:p w14:paraId="4FBB8767" w14:textId="46A896AD" w:rsidR="00987A98" w:rsidRPr="00EE60A0" w:rsidRDefault="00F95592" w:rsidP="000436E0">
            <w:pPr>
              <w:pStyle w:val="BodyText"/>
              <w:spacing w:before="40" w:after="40"/>
              <w:ind w:left="0"/>
              <w:rPr>
                <w:rFonts w:cs="Arial"/>
                <w:i/>
                <w:spacing w:val="-1"/>
                <w:sz w:val="18"/>
                <w:szCs w:val="18"/>
              </w:rPr>
            </w:pPr>
            <w:r w:rsidRPr="00EE60A0">
              <w:rPr>
                <w:rFonts w:cs="Arial"/>
                <w:sz w:val="18"/>
                <w:szCs w:val="18"/>
              </w:rPr>
              <w:t>means</w:t>
            </w:r>
            <w:r w:rsidRPr="00EE60A0">
              <w:rPr>
                <w:rFonts w:cs="Arial"/>
                <w:spacing w:val="-2"/>
                <w:sz w:val="18"/>
                <w:szCs w:val="18"/>
              </w:rPr>
              <w:t xml:space="preserve"> </w:t>
            </w:r>
            <w:r w:rsidRPr="00EE60A0">
              <w:rPr>
                <w:rFonts w:cs="Arial"/>
                <w:sz w:val="18"/>
                <w:szCs w:val="18"/>
              </w:rPr>
              <w:t>a</w:t>
            </w:r>
            <w:r w:rsidRPr="00EE60A0">
              <w:rPr>
                <w:rFonts w:cs="Arial"/>
                <w:spacing w:val="-1"/>
                <w:sz w:val="18"/>
                <w:szCs w:val="18"/>
              </w:rPr>
              <w:t xml:space="preserve"> notice published </w:t>
            </w:r>
            <w:r w:rsidRPr="00EE60A0">
              <w:rPr>
                <w:rFonts w:cs="Arial"/>
                <w:sz w:val="18"/>
                <w:szCs w:val="18"/>
              </w:rPr>
              <w:t>on</w:t>
            </w:r>
            <w:r w:rsidRPr="00EE60A0">
              <w:rPr>
                <w:rFonts w:cs="Arial"/>
                <w:spacing w:val="-1"/>
                <w:sz w:val="18"/>
                <w:szCs w:val="18"/>
              </w:rPr>
              <w:t xml:space="preserve"> the eTendering</w:t>
            </w:r>
            <w:r w:rsidRPr="00EE60A0">
              <w:rPr>
                <w:rFonts w:cs="Arial"/>
                <w:spacing w:val="49"/>
                <w:sz w:val="18"/>
                <w:szCs w:val="18"/>
              </w:rPr>
              <w:t xml:space="preserve"> </w:t>
            </w:r>
            <w:r w:rsidRPr="00EE60A0">
              <w:rPr>
                <w:rFonts w:cs="Arial"/>
                <w:spacing w:val="-2"/>
                <w:sz w:val="18"/>
                <w:szCs w:val="18"/>
              </w:rPr>
              <w:t>website</w:t>
            </w:r>
            <w:r w:rsidRPr="00EE60A0">
              <w:rPr>
                <w:rFonts w:cs="Arial"/>
                <w:spacing w:val="-1"/>
                <w:sz w:val="18"/>
                <w:szCs w:val="18"/>
              </w:rPr>
              <w:t xml:space="preserve"> issued </w:t>
            </w:r>
            <w:r w:rsidRPr="00EE60A0">
              <w:rPr>
                <w:rFonts w:cs="Arial"/>
                <w:sz w:val="18"/>
                <w:szCs w:val="18"/>
              </w:rPr>
              <w:t>by</w:t>
            </w:r>
            <w:r w:rsidRPr="00EE60A0">
              <w:rPr>
                <w:rFonts w:cs="Arial"/>
                <w:spacing w:val="-5"/>
                <w:sz w:val="18"/>
                <w:szCs w:val="18"/>
              </w:rPr>
              <w:t xml:space="preserve"> </w:t>
            </w:r>
            <w:r w:rsidRPr="00EE60A0">
              <w:rPr>
                <w:rFonts w:cs="Arial"/>
                <w:sz w:val="18"/>
                <w:szCs w:val="18"/>
              </w:rPr>
              <w:t>DCS</w:t>
            </w:r>
            <w:r w:rsidRPr="00EE60A0">
              <w:rPr>
                <w:rFonts w:cs="Arial"/>
                <w:spacing w:val="-3"/>
                <w:sz w:val="18"/>
                <w:szCs w:val="18"/>
              </w:rPr>
              <w:t xml:space="preserve"> </w:t>
            </w:r>
            <w:r w:rsidRPr="00EE60A0">
              <w:rPr>
                <w:rFonts w:cs="Arial"/>
                <w:sz w:val="18"/>
                <w:szCs w:val="18"/>
              </w:rPr>
              <w:t>on</w:t>
            </w:r>
            <w:r w:rsidRPr="00EE60A0">
              <w:rPr>
                <w:rFonts w:cs="Arial"/>
                <w:spacing w:val="-1"/>
                <w:sz w:val="18"/>
                <w:szCs w:val="18"/>
              </w:rPr>
              <w:t xml:space="preserve"> </w:t>
            </w:r>
            <w:r w:rsidRPr="00EE60A0">
              <w:rPr>
                <w:rFonts w:cs="Arial"/>
                <w:sz w:val="18"/>
                <w:szCs w:val="18"/>
              </w:rPr>
              <w:t>behalf</w:t>
            </w:r>
            <w:r w:rsidRPr="00EE60A0">
              <w:rPr>
                <w:rFonts w:cs="Arial"/>
                <w:spacing w:val="-4"/>
                <w:sz w:val="18"/>
                <w:szCs w:val="18"/>
              </w:rPr>
              <w:t xml:space="preserve"> </w:t>
            </w:r>
            <w:r w:rsidRPr="00EE60A0">
              <w:rPr>
                <w:rFonts w:cs="Arial"/>
                <w:sz w:val="18"/>
                <w:szCs w:val="18"/>
              </w:rPr>
              <w:t>of</w:t>
            </w:r>
            <w:r w:rsidRPr="00EE60A0">
              <w:rPr>
                <w:rFonts w:cs="Arial"/>
                <w:spacing w:val="-4"/>
                <w:sz w:val="18"/>
                <w:szCs w:val="18"/>
              </w:rPr>
              <w:t xml:space="preserve"> </w:t>
            </w:r>
            <w:r w:rsidRPr="00EE60A0">
              <w:rPr>
                <w:rFonts w:cs="Arial"/>
                <w:spacing w:val="-1"/>
                <w:sz w:val="18"/>
                <w:szCs w:val="18"/>
              </w:rPr>
              <w:t>the Contract</w:t>
            </w:r>
            <w:r w:rsidRPr="00EE60A0">
              <w:rPr>
                <w:rFonts w:cs="Arial"/>
                <w:spacing w:val="-4"/>
                <w:sz w:val="18"/>
                <w:szCs w:val="18"/>
              </w:rPr>
              <w:t xml:space="preserve"> </w:t>
            </w:r>
            <w:r w:rsidRPr="00EE60A0">
              <w:rPr>
                <w:rFonts w:cs="Arial"/>
                <w:sz w:val="18"/>
                <w:szCs w:val="18"/>
              </w:rPr>
              <w:t>Authority</w:t>
            </w:r>
            <w:r w:rsidRPr="00EE60A0">
              <w:rPr>
                <w:rFonts w:cs="Arial"/>
                <w:spacing w:val="-7"/>
                <w:sz w:val="18"/>
                <w:szCs w:val="18"/>
              </w:rPr>
              <w:t xml:space="preserve"> </w:t>
            </w:r>
            <w:r w:rsidRPr="00EE60A0">
              <w:rPr>
                <w:rFonts w:cs="Arial"/>
                <w:spacing w:val="-1"/>
                <w:sz w:val="18"/>
                <w:szCs w:val="18"/>
              </w:rPr>
              <w:t xml:space="preserve">advising </w:t>
            </w:r>
            <w:r w:rsidRPr="00EE60A0">
              <w:rPr>
                <w:rFonts w:cs="Arial"/>
                <w:sz w:val="18"/>
                <w:szCs w:val="18"/>
              </w:rPr>
              <w:t>of</w:t>
            </w:r>
            <w:r w:rsidRPr="00EE60A0">
              <w:rPr>
                <w:rFonts w:cs="Arial"/>
                <w:spacing w:val="-4"/>
                <w:sz w:val="18"/>
                <w:szCs w:val="18"/>
              </w:rPr>
              <w:t xml:space="preserve"> </w:t>
            </w:r>
            <w:r w:rsidRPr="00EE60A0">
              <w:rPr>
                <w:rFonts w:cs="Arial"/>
                <w:spacing w:val="-1"/>
                <w:sz w:val="18"/>
                <w:szCs w:val="18"/>
              </w:rPr>
              <w:t>the intent</w:t>
            </w:r>
            <w:r w:rsidRPr="00EE60A0">
              <w:rPr>
                <w:rFonts w:cs="Arial"/>
                <w:spacing w:val="-4"/>
                <w:sz w:val="18"/>
                <w:szCs w:val="18"/>
              </w:rPr>
              <w:t xml:space="preserve"> </w:t>
            </w:r>
            <w:r w:rsidRPr="00EE60A0">
              <w:rPr>
                <w:rFonts w:cs="Arial"/>
                <w:spacing w:val="-1"/>
                <w:sz w:val="18"/>
                <w:szCs w:val="18"/>
              </w:rPr>
              <w:t>to terminate</w:t>
            </w:r>
            <w:r w:rsidRPr="00EE60A0">
              <w:rPr>
                <w:rFonts w:cs="Arial"/>
                <w:spacing w:val="85"/>
                <w:sz w:val="18"/>
                <w:szCs w:val="18"/>
              </w:rPr>
              <w:t xml:space="preserve"> </w:t>
            </w:r>
            <w:r w:rsidRPr="00EE60A0">
              <w:rPr>
                <w:rFonts w:cs="Arial"/>
                <w:spacing w:val="-1"/>
                <w:sz w:val="18"/>
                <w:szCs w:val="18"/>
              </w:rPr>
              <w:t>the ICT</w:t>
            </w:r>
            <w:r w:rsidRPr="00EE60A0">
              <w:rPr>
                <w:rFonts w:cs="Arial"/>
                <w:spacing w:val="71"/>
                <w:sz w:val="18"/>
                <w:szCs w:val="18"/>
              </w:rPr>
              <w:t xml:space="preserve"> </w:t>
            </w:r>
            <w:r w:rsidRPr="00EE60A0">
              <w:rPr>
                <w:rFonts w:cs="Arial"/>
                <w:sz w:val="18"/>
                <w:szCs w:val="18"/>
              </w:rPr>
              <w:t>Services</w:t>
            </w:r>
            <w:r w:rsidRPr="00EE60A0">
              <w:rPr>
                <w:rFonts w:cs="Arial"/>
                <w:spacing w:val="-1"/>
                <w:sz w:val="18"/>
                <w:szCs w:val="18"/>
              </w:rPr>
              <w:t xml:space="preserve"> Scheme</w:t>
            </w:r>
            <w:r w:rsidRPr="00EE60A0">
              <w:rPr>
                <w:rFonts w:cs="Arial"/>
                <w:sz w:val="18"/>
                <w:szCs w:val="18"/>
              </w:rPr>
              <w:t>.</w:t>
            </w:r>
          </w:p>
        </w:tc>
      </w:tr>
      <w:tr w:rsidR="00987A98" w:rsidRPr="00EE60A0" w14:paraId="52D693D1" w14:textId="77777777" w:rsidTr="00853FC9">
        <w:tc>
          <w:tcPr>
            <w:tcW w:w="1985" w:type="dxa"/>
            <w:vAlign w:val="center"/>
          </w:tcPr>
          <w:p w14:paraId="12975486" w14:textId="7C4353C0" w:rsidR="00987A98" w:rsidRPr="00EE60A0" w:rsidRDefault="00F95592" w:rsidP="000436E0">
            <w:pPr>
              <w:pStyle w:val="BodyText"/>
              <w:spacing w:before="40" w:after="40"/>
              <w:ind w:left="0"/>
              <w:rPr>
                <w:rFonts w:cs="Arial"/>
                <w:i/>
                <w:spacing w:val="-1"/>
                <w:sz w:val="18"/>
                <w:szCs w:val="18"/>
              </w:rPr>
            </w:pPr>
            <w:r w:rsidRPr="00EE60A0">
              <w:rPr>
                <w:rFonts w:cs="Arial"/>
                <w:i/>
                <w:spacing w:val="-1"/>
                <w:sz w:val="18"/>
                <w:szCs w:val="18"/>
              </w:rPr>
              <w:t>Supplier</w:t>
            </w:r>
          </w:p>
        </w:tc>
        <w:tc>
          <w:tcPr>
            <w:tcW w:w="7796" w:type="dxa"/>
            <w:vAlign w:val="center"/>
          </w:tcPr>
          <w:p w14:paraId="52925513" w14:textId="5BA3CC61" w:rsidR="00987A98" w:rsidRPr="00EE60A0" w:rsidRDefault="00F95592" w:rsidP="000436E0">
            <w:pPr>
              <w:pStyle w:val="BodyText"/>
              <w:spacing w:before="40" w:after="40"/>
              <w:ind w:left="25"/>
              <w:rPr>
                <w:rFonts w:cs="Arial"/>
                <w:sz w:val="18"/>
                <w:szCs w:val="18"/>
              </w:rPr>
            </w:pPr>
            <w:r w:rsidRPr="00EE60A0">
              <w:rPr>
                <w:rFonts w:cs="Arial"/>
                <w:sz w:val="18"/>
                <w:szCs w:val="18"/>
              </w:rPr>
              <w:t>an</w:t>
            </w:r>
            <w:r w:rsidRPr="00EE60A0">
              <w:rPr>
                <w:rFonts w:cs="Arial"/>
                <w:spacing w:val="-1"/>
                <w:sz w:val="18"/>
                <w:szCs w:val="18"/>
              </w:rPr>
              <w:t xml:space="preserve"> Applicant</w:t>
            </w:r>
            <w:r w:rsidRPr="00EE60A0">
              <w:rPr>
                <w:rFonts w:cs="Arial"/>
                <w:spacing w:val="-4"/>
                <w:sz w:val="18"/>
                <w:szCs w:val="18"/>
              </w:rPr>
              <w:t xml:space="preserve"> </w:t>
            </w:r>
            <w:r w:rsidRPr="00EE60A0">
              <w:rPr>
                <w:rFonts w:cs="Arial"/>
                <w:sz w:val="18"/>
                <w:szCs w:val="18"/>
              </w:rPr>
              <w:t>that</w:t>
            </w:r>
            <w:r w:rsidRPr="00EE60A0">
              <w:rPr>
                <w:rFonts w:cs="Arial"/>
                <w:spacing w:val="-4"/>
                <w:sz w:val="18"/>
                <w:szCs w:val="18"/>
              </w:rPr>
              <w:t xml:space="preserve"> </w:t>
            </w:r>
            <w:r w:rsidRPr="00EE60A0">
              <w:rPr>
                <w:rFonts w:cs="Arial"/>
                <w:sz w:val="18"/>
                <w:szCs w:val="18"/>
              </w:rPr>
              <w:t>has</w:t>
            </w:r>
            <w:r w:rsidRPr="00EE60A0">
              <w:rPr>
                <w:rFonts w:cs="Arial"/>
                <w:spacing w:val="-2"/>
                <w:sz w:val="18"/>
                <w:szCs w:val="18"/>
              </w:rPr>
              <w:t xml:space="preserve"> </w:t>
            </w:r>
            <w:r w:rsidRPr="00EE60A0">
              <w:rPr>
                <w:rFonts w:cs="Arial"/>
                <w:sz w:val="18"/>
                <w:szCs w:val="18"/>
              </w:rPr>
              <w:t>been</w:t>
            </w:r>
            <w:r w:rsidRPr="00EE60A0">
              <w:rPr>
                <w:rFonts w:cs="Arial"/>
                <w:spacing w:val="-1"/>
                <w:sz w:val="18"/>
                <w:szCs w:val="18"/>
              </w:rPr>
              <w:t xml:space="preserve"> </w:t>
            </w:r>
            <w:r w:rsidRPr="00EE60A0">
              <w:rPr>
                <w:rFonts w:cs="Arial"/>
                <w:spacing w:val="-2"/>
                <w:sz w:val="18"/>
                <w:szCs w:val="18"/>
              </w:rPr>
              <w:t>granted</w:t>
            </w:r>
            <w:r w:rsidRPr="00EE60A0">
              <w:rPr>
                <w:rFonts w:cs="Arial"/>
                <w:spacing w:val="-1"/>
                <w:sz w:val="18"/>
                <w:szCs w:val="18"/>
              </w:rPr>
              <w:t xml:space="preserve"> admission to the ICT</w:t>
            </w:r>
            <w:r w:rsidRPr="00EE60A0">
              <w:rPr>
                <w:rFonts w:cs="Arial"/>
                <w:spacing w:val="-8"/>
                <w:sz w:val="18"/>
                <w:szCs w:val="18"/>
              </w:rPr>
              <w:t xml:space="preserve"> </w:t>
            </w:r>
            <w:r w:rsidRPr="00EE60A0">
              <w:rPr>
                <w:rFonts w:cs="Arial"/>
                <w:spacing w:val="1"/>
                <w:sz w:val="18"/>
                <w:szCs w:val="18"/>
              </w:rPr>
              <w:t>Services</w:t>
            </w:r>
            <w:r w:rsidRPr="00EE60A0">
              <w:rPr>
                <w:rFonts w:cs="Arial"/>
                <w:spacing w:val="-2"/>
                <w:sz w:val="18"/>
                <w:szCs w:val="18"/>
              </w:rPr>
              <w:t xml:space="preserve"> </w:t>
            </w:r>
            <w:r w:rsidRPr="00EE60A0">
              <w:rPr>
                <w:rFonts w:cs="Arial"/>
                <w:sz w:val="18"/>
                <w:szCs w:val="18"/>
              </w:rPr>
              <w:t>Scheme</w:t>
            </w:r>
            <w:r w:rsidR="001F192B" w:rsidRPr="00EE60A0">
              <w:rPr>
                <w:rFonts w:cs="Arial"/>
                <w:sz w:val="18"/>
                <w:szCs w:val="18"/>
              </w:rPr>
              <w:t>.</w:t>
            </w:r>
          </w:p>
        </w:tc>
      </w:tr>
      <w:tr w:rsidR="00987A98" w:rsidRPr="00EE60A0" w14:paraId="140C86D0" w14:textId="77777777" w:rsidTr="00853FC9">
        <w:trPr>
          <w:trHeight w:val="728"/>
        </w:trPr>
        <w:tc>
          <w:tcPr>
            <w:tcW w:w="1985" w:type="dxa"/>
            <w:vAlign w:val="center"/>
          </w:tcPr>
          <w:p w14:paraId="48B0DE83" w14:textId="7497B113" w:rsidR="00987A98" w:rsidRPr="00EE60A0" w:rsidRDefault="00F95592" w:rsidP="000436E0">
            <w:pPr>
              <w:pStyle w:val="BodyText"/>
              <w:spacing w:before="40" w:after="40"/>
              <w:ind w:left="0"/>
              <w:rPr>
                <w:rFonts w:cs="Arial"/>
                <w:i/>
                <w:spacing w:val="-1"/>
                <w:sz w:val="18"/>
                <w:szCs w:val="18"/>
              </w:rPr>
            </w:pPr>
            <w:r w:rsidRPr="00EE60A0">
              <w:rPr>
                <w:rFonts w:cs="Arial"/>
                <w:i/>
                <w:spacing w:val="-1"/>
                <w:sz w:val="18"/>
                <w:szCs w:val="18"/>
              </w:rPr>
              <w:t>Supplier</w:t>
            </w:r>
            <w:r w:rsidRPr="00EE60A0">
              <w:rPr>
                <w:rFonts w:cs="Arial"/>
                <w:i/>
                <w:spacing w:val="1"/>
                <w:sz w:val="18"/>
                <w:szCs w:val="18"/>
              </w:rPr>
              <w:t xml:space="preserve"> </w:t>
            </w:r>
            <w:r w:rsidRPr="00EE60A0">
              <w:rPr>
                <w:rFonts w:cs="Arial"/>
                <w:i/>
                <w:spacing w:val="-1"/>
                <w:sz w:val="18"/>
                <w:szCs w:val="18"/>
              </w:rPr>
              <w:t>Declaration</w:t>
            </w:r>
          </w:p>
        </w:tc>
        <w:tc>
          <w:tcPr>
            <w:tcW w:w="7796" w:type="dxa"/>
            <w:vAlign w:val="center"/>
          </w:tcPr>
          <w:p w14:paraId="4455362F" w14:textId="34FBACB2" w:rsidR="00987A98" w:rsidRPr="00EE60A0" w:rsidRDefault="00F95592" w:rsidP="000436E0">
            <w:pPr>
              <w:pStyle w:val="BodyText"/>
              <w:spacing w:before="40" w:after="40"/>
              <w:ind w:left="0"/>
              <w:rPr>
                <w:rFonts w:cs="Arial"/>
                <w:i/>
                <w:spacing w:val="-1"/>
                <w:sz w:val="18"/>
                <w:szCs w:val="18"/>
              </w:rPr>
            </w:pPr>
            <w:r w:rsidRPr="00EE60A0">
              <w:rPr>
                <w:rFonts w:cs="Arial"/>
                <w:spacing w:val="-1"/>
                <w:sz w:val="18"/>
                <w:szCs w:val="18"/>
              </w:rPr>
              <w:t xml:space="preserve">the declaration </w:t>
            </w:r>
            <w:r w:rsidRPr="00EE60A0">
              <w:rPr>
                <w:rFonts w:cs="Arial"/>
                <w:spacing w:val="-2"/>
                <w:sz w:val="18"/>
                <w:szCs w:val="18"/>
              </w:rPr>
              <w:t>that</w:t>
            </w:r>
            <w:r w:rsidRPr="00EE60A0">
              <w:rPr>
                <w:rFonts w:cs="Arial"/>
                <w:spacing w:val="-4"/>
                <w:sz w:val="18"/>
                <w:szCs w:val="18"/>
              </w:rPr>
              <w:t xml:space="preserve"> </w:t>
            </w:r>
            <w:r w:rsidRPr="00EE60A0">
              <w:rPr>
                <w:rFonts w:cs="Arial"/>
                <w:spacing w:val="-1"/>
                <w:sz w:val="18"/>
                <w:szCs w:val="18"/>
              </w:rPr>
              <w:t>Suppliers</w:t>
            </w:r>
            <w:r w:rsidRPr="00EE60A0">
              <w:rPr>
                <w:rFonts w:cs="Arial"/>
                <w:spacing w:val="-2"/>
                <w:sz w:val="18"/>
                <w:szCs w:val="18"/>
              </w:rPr>
              <w:t xml:space="preserve"> </w:t>
            </w:r>
            <w:r w:rsidRPr="00EE60A0">
              <w:rPr>
                <w:rFonts w:cs="Arial"/>
                <w:sz w:val="18"/>
                <w:szCs w:val="18"/>
              </w:rPr>
              <w:t>are</w:t>
            </w:r>
            <w:r w:rsidRPr="00EE60A0">
              <w:rPr>
                <w:rFonts w:cs="Arial"/>
                <w:spacing w:val="-1"/>
                <w:sz w:val="18"/>
                <w:szCs w:val="18"/>
              </w:rPr>
              <w:t xml:space="preserve"> </w:t>
            </w:r>
            <w:r w:rsidRPr="00EE60A0">
              <w:rPr>
                <w:rFonts w:cs="Arial"/>
                <w:sz w:val="18"/>
                <w:szCs w:val="18"/>
              </w:rPr>
              <w:t>required</w:t>
            </w:r>
            <w:r w:rsidRPr="00EE60A0">
              <w:rPr>
                <w:rFonts w:cs="Arial"/>
                <w:spacing w:val="-1"/>
                <w:sz w:val="18"/>
                <w:szCs w:val="18"/>
              </w:rPr>
              <w:t xml:space="preserve"> to provide </w:t>
            </w:r>
            <w:r w:rsidRPr="00EE60A0">
              <w:rPr>
                <w:rFonts w:cs="Arial"/>
                <w:spacing w:val="-2"/>
                <w:sz w:val="18"/>
                <w:szCs w:val="18"/>
              </w:rPr>
              <w:t>when</w:t>
            </w:r>
            <w:r w:rsidRPr="00EE60A0">
              <w:rPr>
                <w:rFonts w:cs="Arial"/>
                <w:spacing w:val="-1"/>
                <w:sz w:val="18"/>
                <w:szCs w:val="18"/>
              </w:rPr>
              <w:t xml:space="preserve"> making</w:t>
            </w:r>
            <w:r w:rsidR="00375A6D" w:rsidRPr="00EE60A0">
              <w:rPr>
                <w:rFonts w:cs="Arial"/>
                <w:spacing w:val="-1"/>
                <w:sz w:val="18"/>
                <w:szCs w:val="18"/>
              </w:rPr>
              <w:t xml:space="preserve"> </w:t>
            </w:r>
            <w:r w:rsidRPr="00EE60A0">
              <w:rPr>
                <w:rFonts w:cs="Arial"/>
                <w:sz w:val="18"/>
                <w:szCs w:val="18"/>
              </w:rPr>
              <w:t>an</w:t>
            </w:r>
            <w:r w:rsidRPr="00EE60A0">
              <w:rPr>
                <w:rFonts w:cs="Arial"/>
                <w:spacing w:val="-1"/>
                <w:sz w:val="18"/>
                <w:szCs w:val="18"/>
              </w:rPr>
              <w:t xml:space="preserve"> Application to the</w:t>
            </w:r>
            <w:r w:rsidRPr="00EE60A0">
              <w:rPr>
                <w:rFonts w:cs="Arial"/>
                <w:spacing w:val="4"/>
                <w:sz w:val="18"/>
                <w:szCs w:val="18"/>
              </w:rPr>
              <w:t xml:space="preserve"> </w:t>
            </w:r>
            <w:r w:rsidRPr="00EE60A0">
              <w:rPr>
                <w:rFonts w:cs="Arial"/>
                <w:spacing w:val="-1"/>
                <w:sz w:val="18"/>
                <w:szCs w:val="18"/>
              </w:rPr>
              <w:t>ICT</w:t>
            </w:r>
            <w:r w:rsidRPr="00EE60A0">
              <w:rPr>
                <w:rFonts w:cs="Arial"/>
                <w:spacing w:val="-8"/>
                <w:sz w:val="18"/>
                <w:szCs w:val="18"/>
              </w:rPr>
              <w:t xml:space="preserve"> </w:t>
            </w:r>
            <w:r w:rsidRPr="00EE60A0">
              <w:rPr>
                <w:rFonts w:cs="Arial"/>
                <w:sz w:val="18"/>
                <w:szCs w:val="18"/>
              </w:rPr>
              <w:t>Services</w:t>
            </w:r>
            <w:r w:rsidRPr="00EE60A0">
              <w:rPr>
                <w:rFonts w:cs="Arial"/>
                <w:spacing w:val="-2"/>
                <w:sz w:val="18"/>
                <w:szCs w:val="18"/>
              </w:rPr>
              <w:t xml:space="preserve"> </w:t>
            </w:r>
            <w:r w:rsidRPr="00EE60A0">
              <w:rPr>
                <w:rFonts w:cs="Arial"/>
                <w:sz w:val="18"/>
                <w:szCs w:val="18"/>
              </w:rPr>
              <w:t>Scheme</w:t>
            </w:r>
            <w:r w:rsidRPr="00EE60A0">
              <w:rPr>
                <w:rFonts w:cs="Arial"/>
                <w:spacing w:val="-1"/>
                <w:sz w:val="18"/>
                <w:szCs w:val="18"/>
              </w:rPr>
              <w:t xml:space="preserve"> </w:t>
            </w:r>
            <w:r w:rsidRPr="00EE60A0">
              <w:rPr>
                <w:rFonts w:cs="Arial"/>
                <w:spacing w:val="-2"/>
                <w:sz w:val="18"/>
                <w:szCs w:val="18"/>
              </w:rPr>
              <w:t>which</w:t>
            </w:r>
            <w:r w:rsidRPr="00EE60A0">
              <w:rPr>
                <w:rFonts w:cs="Arial"/>
                <w:spacing w:val="-1"/>
                <w:sz w:val="18"/>
                <w:szCs w:val="18"/>
              </w:rPr>
              <w:t xml:space="preserve"> states</w:t>
            </w:r>
            <w:r w:rsidRPr="00EE60A0">
              <w:rPr>
                <w:rFonts w:cs="Arial"/>
                <w:spacing w:val="-2"/>
                <w:sz w:val="18"/>
                <w:szCs w:val="18"/>
              </w:rPr>
              <w:t xml:space="preserve"> </w:t>
            </w:r>
            <w:r w:rsidRPr="00EE60A0">
              <w:rPr>
                <w:rFonts w:cs="Arial"/>
                <w:sz w:val="18"/>
                <w:szCs w:val="18"/>
              </w:rPr>
              <w:t>that</w:t>
            </w:r>
            <w:r w:rsidRPr="00EE60A0">
              <w:rPr>
                <w:rFonts w:cs="Arial"/>
                <w:spacing w:val="-4"/>
                <w:sz w:val="18"/>
                <w:szCs w:val="18"/>
              </w:rPr>
              <w:t xml:space="preserve"> </w:t>
            </w:r>
            <w:r w:rsidRPr="00EE60A0">
              <w:rPr>
                <w:rFonts w:cs="Arial"/>
                <w:spacing w:val="-1"/>
                <w:sz w:val="18"/>
                <w:szCs w:val="18"/>
              </w:rPr>
              <w:t>the Applicant</w:t>
            </w:r>
            <w:r w:rsidRPr="00EE60A0">
              <w:rPr>
                <w:rFonts w:cs="Arial"/>
                <w:spacing w:val="-4"/>
                <w:sz w:val="18"/>
                <w:szCs w:val="18"/>
              </w:rPr>
              <w:t xml:space="preserve"> </w:t>
            </w:r>
            <w:r w:rsidRPr="00EE60A0">
              <w:rPr>
                <w:rFonts w:cs="Arial"/>
                <w:spacing w:val="-2"/>
                <w:sz w:val="18"/>
                <w:szCs w:val="18"/>
              </w:rPr>
              <w:t>is</w:t>
            </w:r>
            <w:r w:rsidRPr="00EE60A0">
              <w:rPr>
                <w:rFonts w:cs="Arial"/>
                <w:spacing w:val="3"/>
                <w:sz w:val="18"/>
                <w:szCs w:val="18"/>
              </w:rPr>
              <w:t xml:space="preserve"> </w:t>
            </w:r>
            <w:r w:rsidRPr="00EE60A0">
              <w:rPr>
                <w:rFonts w:cs="Arial"/>
                <w:sz w:val="18"/>
                <w:szCs w:val="18"/>
                <w:lang w:val="en-GB"/>
              </w:rPr>
              <w:t>authorised</w:t>
            </w:r>
            <w:r w:rsidRPr="00EE60A0">
              <w:rPr>
                <w:rFonts w:cs="Arial"/>
                <w:spacing w:val="-1"/>
                <w:sz w:val="18"/>
                <w:szCs w:val="18"/>
              </w:rPr>
              <w:t xml:space="preserve"> to </w:t>
            </w:r>
            <w:r w:rsidRPr="00EE60A0">
              <w:rPr>
                <w:rFonts w:cs="Arial"/>
                <w:spacing w:val="-2"/>
                <w:sz w:val="18"/>
                <w:szCs w:val="18"/>
              </w:rPr>
              <w:t>submit</w:t>
            </w:r>
            <w:r w:rsidRPr="00EE60A0">
              <w:rPr>
                <w:rFonts w:cs="Arial"/>
                <w:spacing w:val="57"/>
                <w:sz w:val="18"/>
                <w:szCs w:val="18"/>
              </w:rPr>
              <w:t xml:space="preserve"> </w:t>
            </w:r>
            <w:r w:rsidRPr="00EE60A0">
              <w:rPr>
                <w:rFonts w:cs="Arial"/>
                <w:spacing w:val="-1"/>
                <w:sz w:val="18"/>
                <w:szCs w:val="18"/>
              </w:rPr>
              <w:t>the Application for</w:t>
            </w:r>
            <w:r w:rsidRPr="00EE60A0">
              <w:rPr>
                <w:rFonts w:cs="Arial"/>
                <w:spacing w:val="-2"/>
                <w:sz w:val="18"/>
                <w:szCs w:val="18"/>
              </w:rPr>
              <w:t xml:space="preserve"> </w:t>
            </w:r>
            <w:r w:rsidRPr="00EE60A0">
              <w:rPr>
                <w:rFonts w:cs="Arial"/>
                <w:sz w:val="18"/>
                <w:szCs w:val="18"/>
              </w:rPr>
              <w:t>and</w:t>
            </w:r>
            <w:r w:rsidRPr="00EE60A0">
              <w:rPr>
                <w:rFonts w:cs="Arial"/>
                <w:spacing w:val="-1"/>
                <w:sz w:val="18"/>
                <w:szCs w:val="18"/>
              </w:rPr>
              <w:t xml:space="preserve"> </w:t>
            </w:r>
            <w:r w:rsidRPr="00EE60A0">
              <w:rPr>
                <w:rFonts w:cs="Arial"/>
                <w:sz w:val="18"/>
                <w:szCs w:val="18"/>
              </w:rPr>
              <w:t>on</w:t>
            </w:r>
            <w:r w:rsidRPr="00EE60A0">
              <w:rPr>
                <w:rFonts w:cs="Arial"/>
                <w:spacing w:val="-1"/>
                <w:sz w:val="18"/>
                <w:szCs w:val="18"/>
              </w:rPr>
              <w:t xml:space="preserve"> behalf</w:t>
            </w:r>
            <w:r w:rsidRPr="00EE60A0">
              <w:rPr>
                <w:rFonts w:cs="Arial"/>
                <w:spacing w:val="-4"/>
                <w:sz w:val="18"/>
                <w:szCs w:val="18"/>
              </w:rPr>
              <w:t xml:space="preserve"> </w:t>
            </w:r>
            <w:r w:rsidRPr="00EE60A0">
              <w:rPr>
                <w:rFonts w:cs="Arial"/>
                <w:sz w:val="18"/>
                <w:szCs w:val="18"/>
              </w:rPr>
              <w:t>of</w:t>
            </w:r>
            <w:r w:rsidRPr="00EE60A0">
              <w:rPr>
                <w:rFonts w:cs="Arial"/>
                <w:spacing w:val="-4"/>
                <w:sz w:val="18"/>
                <w:szCs w:val="18"/>
              </w:rPr>
              <w:t xml:space="preserve"> </w:t>
            </w:r>
            <w:r w:rsidRPr="00EE60A0">
              <w:rPr>
                <w:rFonts w:cs="Arial"/>
                <w:spacing w:val="-1"/>
                <w:sz w:val="18"/>
                <w:szCs w:val="18"/>
              </w:rPr>
              <w:t>the Applicant</w:t>
            </w:r>
            <w:r w:rsidRPr="00EE60A0">
              <w:rPr>
                <w:rFonts w:cs="Arial"/>
                <w:spacing w:val="-4"/>
                <w:sz w:val="18"/>
                <w:szCs w:val="18"/>
              </w:rPr>
              <w:t xml:space="preserve"> </w:t>
            </w:r>
            <w:r w:rsidRPr="00EE60A0">
              <w:rPr>
                <w:rFonts w:cs="Arial"/>
                <w:sz w:val="18"/>
                <w:szCs w:val="18"/>
              </w:rPr>
              <w:t>organisation</w:t>
            </w:r>
            <w:r w:rsidRPr="00EE60A0">
              <w:rPr>
                <w:rFonts w:cs="Arial"/>
                <w:spacing w:val="-1"/>
                <w:sz w:val="18"/>
                <w:szCs w:val="18"/>
              </w:rPr>
              <w:t xml:space="preserve"> </w:t>
            </w:r>
            <w:r w:rsidRPr="00EE60A0">
              <w:rPr>
                <w:rFonts w:cs="Arial"/>
                <w:sz w:val="18"/>
                <w:szCs w:val="18"/>
              </w:rPr>
              <w:t>and,</w:t>
            </w:r>
            <w:r w:rsidRPr="00EE60A0">
              <w:rPr>
                <w:rFonts w:cs="Arial"/>
                <w:spacing w:val="-4"/>
                <w:sz w:val="18"/>
                <w:szCs w:val="18"/>
              </w:rPr>
              <w:t xml:space="preserve"> </w:t>
            </w:r>
            <w:r w:rsidRPr="00EE60A0">
              <w:rPr>
                <w:rFonts w:cs="Arial"/>
                <w:spacing w:val="-2"/>
                <w:sz w:val="18"/>
                <w:szCs w:val="18"/>
              </w:rPr>
              <w:t>in</w:t>
            </w:r>
            <w:r w:rsidRPr="00EE60A0">
              <w:rPr>
                <w:rFonts w:cs="Arial"/>
                <w:spacing w:val="-1"/>
                <w:sz w:val="18"/>
                <w:szCs w:val="18"/>
              </w:rPr>
              <w:t xml:space="preserve"> doing </w:t>
            </w:r>
            <w:r w:rsidRPr="00EE60A0">
              <w:rPr>
                <w:rFonts w:cs="Arial"/>
                <w:sz w:val="18"/>
                <w:szCs w:val="18"/>
              </w:rPr>
              <w:t>so,</w:t>
            </w:r>
            <w:r w:rsidRPr="00EE60A0">
              <w:rPr>
                <w:rFonts w:cs="Arial"/>
                <w:spacing w:val="-4"/>
                <w:sz w:val="18"/>
                <w:szCs w:val="18"/>
              </w:rPr>
              <w:t xml:space="preserve"> </w:t>
            </w:r>
            <w:r w:rsidRPr="00EE60A0">
              <w:rPr>
                <w:rFonts w:cs="Arial"/>
                <w:spacing w:val="-1"/>
                <w:sz w:val="18"/>
                <w:szCs w:val="18"/>
              </w:rPr>
              <w:t>warrants</w:t>
            </w:r>
            <w:r w:rsidRPr="00EE60A0">
              <w:rPr>
                <w:rFonts w:cs="Arial"/>
                <w:spacing w:val="-2"/>
                <w:sz w:val="18"/>
                <w:szCs w:val="18"/>
              </w:rPr>
              <w:t xml:space="preserve"> </w:t>
            </w:r>
            <w:r w:rsidRPr="00EE60A0">
              <w:rPr>
                <w:rFonts w:cs="Arial"/>
                <w:sz w:val="18"/>
                <w:szCs w:val="18"/>
              </w:rPr>
              <w:t>that</w:t>
            </w:r>
            <w:r w:rsidRPr="00EE60A0">
              <w:rPr>
                <w:rFonts w:cs="Arial"/>
                <w:spacing w:val="-4"/>
                <w:sz w:val="18"/>
                <w:szCs w:val="18"/>
              </w:rPr>
              <w:t xml:space="preserve"> </w:t>
            </w:r>
            <w:r w:rsidRPr="00EE60A0">
              <w:rPr>
                <w:rFonts w:cs="Arial"/>
                <w:spacing w:val="-1"/>
                <w:sz w:val="18"/>
                <w:szCs w:val="18"/>
              </w:rPr>
              <w:t>the</w:t>
            </w:r>
            <w:r w:rsidRPr="00EE60A0">
              <w:rPr>
                <w:rFonts w:cs="Arial"/>
                <w:spacing w:val="59"/>
                <w:sz w:val="18"/>
                <w:szCs w:val="18"/>
              </w:rPr>
              <w:t xml:space="preserve"> </w:t>
            </w:r>
            <w:r w:rsidRPr="00EE60A0">
              <w:rPr>
                <w:rFonts w:cs="Arial"/>
                <w:spacing w:val="-1"/>
                <w:sz w:val="18"/>
                <w:szCs w:val="18"/>
              </w:rPr>
              <w:t>Applicant</w:t>
            </w:r>
            <w:r w:rsidRPr="00EE60A0">
              <w:rPr>
                <w:rFonts w:cs="Arial"/>
                <w:spacing w:val="-4"/>
                <w:sz w:val="18"/>
                <w:szCs w:val="18"/>
              </w:rPr>
              <w:t xml:space="preserve"> </w:t>
            </w:r>
            <w:r w:rsidRPr="00EE60A0">
              <w:rPr>
                <w:rFonts w:cs="Arial"/>
                <w:spacing w:val="-1"/>
                <w:sz w:val="18"/>
                <w:szCs w:val="18"/>
              </w:rPr>
              <w:t xml:space="preserve">organisation </w:t>
            </w:r>
            <w:r w:rsidRPr="00EE60A0">
              <w:rPr>
                <w:rFonts w:cs="Arial"/>
                <w:spacing w:val="-2"/>
                <w:sz w:val="18"/>
                <w:szCs w:val="18"/>
              </w:rPr>
              <w:t xml:space="preserve">is </w:t>
            </w:r>
            <w:r w:rsidRPr="00EE60A0">
              <w:rPr>
                <w:rFonts w:cs="Arial"/>
                <w:sz w:val="18"/>
                <w:szCs w:val="18"/>
              </w:rPr>
              <w:t>not</w:t>
            </w:r>
            <w:r w:rsidRPr="00EE60A0">
              <w:rPr>
                <w:rFonts w:cs="Arial"/>
                <w:spacing w:val="-4"/>
                <w:sz w:val="18"/>
                <w:szCs w:val="18"/>
              </w:rPr>
              <w:t xml:space="preserve"> </w:t>
            </w:r>
            <w:r w:rsidRPr="00EE60A0">
              <w:rPr>
                <w:rFonts w:cs="Arial"/>
                <w:spacing w:val="-1"/>
                <w:sz w:val="18"/>
                <w:szCs w:val="18"/>
              </w:rPr>
              <w:t>subject</w:t>
            </w:r>
            <w:r w:rsidRPr="00EE60A0">
              <w:rPr>
                <w:rFonts w:cs="Arial"/>
                <w:spacing w:val="-4"/>
                <w:sz w:val="18"/>
                <w:szCs w:val="18"/>
              </w:rPr>
              <w:t xml:space="preserve"> </w:t>
            </w:r>
            <w:r w:rsidRPr="00EE60A0">
              <w:rPr>
                <w:rFonts w:cs="Arial"/>
                <w:spacing w:val="-1"/>
                <w:sz w:val="18"/>
                <w:szCs w:val="18"/>
              </w:rPr>
              <w:t xml:space="preserve">to </w:t>
            </w:r>
            <w:r w:rsidRPr="00EE60A0">
              <w:rPr>
                <w:rFonts w:cs="Arial"/>
                <w:sz w:val="18"/>
                <w:szCs w:val="18"/>
              </w:rPr>
              <w:t>a</w:t>
            </w:r>
            <w:r w:rsidRPr="00EE60A0">
              <w:rPr>
                <w:rFonts w:cs="Arial"/>
                <w:spacing w:val="-1"/>
                <w:sz w:val="18"/>
                <w:szCs w:val="18"/>
              </w:rPr>
              <w:t xml:space="preserve"> </w:t>
            </w:r>
            <w:r w:rsidRPr="00EE60A0">
              <w:rPr>
                <w:rFonts w:cs="Arial"/>
                <w:sz w:val="18"/>
                <w:szCs w:val="18"/>
              </w:rPr>
              <w:t>Material</w:t>
            </w:r>
            <w:r w:rsidRPr="00EE60A0">
              <w:rPr>
                <w:rFonts w:cs="Arial"/>
                <w:spacing w:val="-5"/>
                <w:sz w:val="18"/>
                <w:szCs w:val="18"/>
              </w:rPr>
              <w:t xml:space="preserve"> </w:t>
            </w:r>
            <w:r w:rsidRPr="00EE60A0">
              <w:rPr>
                <w:rFonts w:cs="Arial"/>
                <w:sz w:val="18"/>
                <w:szCs w:val="18"/>
              </w:rPr>
              <w:t>Adverse</w:t>
            </w:r>
            <w:r w:rsidRPr="00EE60A0">
              <w:rPr>
                <w:rFonts w:cs="Arial"/>
                <w:spacing w:val="-1"/>
                <w:sz w:val="18"/>
                <w:szCs w:val="18"/>
              </w:rPr>
              <w:t xml:space="preserve"> </w:t>
            </w:r>
            <w:r w:rsidRPr="00EE60A0">
              <w:rPr>
                <w:rFonts w:cs="Arial"/>
                <w:sz w:val="18"/>
                <w:szCs w:val="18"/>
              </w:rPr>
              <w:t>Event</w:t>
            </w:r>
            <w:r w:rsidRPr="00EE60A0">
              <w:rPr>
                <w:rFonts w:cs="Arial"/>
                <w:spacing w:val="-4"/>
                <w:sz w:val="18"/>
                <w:szCs w:val="18"/>
              </w:rPr>
              <w:t xml:space="preserve"> </w:t>
            </w:r>
            <w:r w:rsidRPr="00EE60A0">
              <w:rPr>
                <w:rFonts w:cs="Arial"/>
                <w:spacing w:val="-1"/>
                <w:sz w:val="18"/>
                <w:szCs w:val="18"/>
              </w:rPr>
              <w:t xml:space="preserve">and the information provided </w:t>
            </w:r>
            <w:r w:rsidRPr="00EE60A0">
              <w:rPr>
                <w:rFonts w:cs="Arial"/>
                <w:spacing w:val="-2"/>
                <w:sz w:val="18"/>
                <w:szCs w:val="18"/>
              </w:rPr>
              <w:t>in</w:t>
            </w:r>
            <w:r w:rsidRPr="00EE60A0">
              <w:rPr>
                <w:rFonts w:cs="Arial"/>
                <w:spacing w:val="77"/>
                <w:sz w:val="18"/>
                <w:szCs w:val="18"/>
              </w:rPr>
              <w:t xml:space="preserve"> </w:t>
            </w:r>
            <w:r w:rsidRPr="00EE60A0">
              <w:rPr>
                <w:rFonts w:cs="Arial"/>
                <w:spacing w:val="-1"/>
                <w:sz w:val="18"/>
                <w:szCs w:val="18"/>
              </w:rPr>
              <w:t xml:space="preserve">the Application </w:t>
            </w:r>
            <w:r w:rsidRPr="00EE60A0">
              <w:rPr>
                <w:rFonts w:cs="Arial"/>
                <w:spacing w:val="-2"/>
                <w:sz w:val="18"/>
                <w:szCs w:val="18"/>
              </w:rPr>
              <w:t>is</w:t>
            </w:r>
            <w:r w:rsidRPr="00EE60A0">
              <w:rPr>
                <w:rFonts w:cs="Arial"/>
                <w:spacing w:val="3"/>
                <w:sz w:val="18"/>
                <w:szCs w:val="18"/>
              </w:rPr>
              <w:t xml:space="preserve"> </w:t>
            </w:r>
            <w:r w:rsidRPr="00EE60A0">
              <w:rPr>
                <w:rFonts w:cs="Arial"/>
                <w:spacing w:val="-1"/>
                <w:sz w:val="18"/>
                <w:szCs w:val="18"/>
              </w:rPr>
              <w:t xml:space="preserve">true </w:t>
            </w:r>
            <w:r w:rsidRPr="00EE60A0">
              <w:rPr>
                <w:rFonts w:cs="Arial"/>
                <w:sz w:val="18"/>
                <w:szCs w:val="18"/>
              </w:rPr>
              <w:t>and</w:t>
            </w:r>
            <w:r w:rsidRPr="00EE60A0">
              <w:rPr>
                <w:rFonts w:cs="Arial"/>
                <w:spacing w:val="-1"/>
                <w:sz w:val="18"/>
                <w:szCs w:val="18"/>
              </w:rPr>
              <w:t xml:space="preserve"> correct.</w:t>
            </w:r>
          </w:p>
        </w:tc>
      </w:tr>
      <w:tr w:rsidR="00616719" w:rsidRPr="00EE60A0" w14:paraId="0DFCCD7C" w14:textId="77777777" w:rsidTr="00853FC9">
        <w:trPr>
          <w:trHeight w:val="728"/>
        </w:trPr>
        <w:tc>
          <w:tcPr>
            <w:tcW w:w="1985" w:type="dxa"/>
            <w:vAlign w:val="center"/>
          </w:tcPr>
          <w:p w14:paraId="4D6105B7" w14:textId="525377DF" w:rsidR="00616719" w:rsidRPr="00EE60A0" w:rsidRDefault="00616719" w:rsidP="00296314">
            <w:pPr>
              <w:pStyle w:val="BodyText"/>
              <w:spacing w:before="40" w:after="40"/>
              <w:ind w:left="0"/>
              <w:rPr>
                <w:rFonts w:cs="Arial"/>
                <w:i/>
                <w:spacing w:val="-1"/>
                <w:sz w:val="18"/>
                <w:szCs w:val="18"/>
              </w:rPr>
            </w:pPr>
            <w:r w:rsidRPr="00EE60A0">
              <w:rPr>
                <w:rFonts w:cs="Arial"/>
                <w:i/>
                <w:spacing w:val="-1"/>
                <w:sz w:val="18"/>
                <w:szCs w:val="18"/>
              </w:rPr>
              <w:t>Supplier Hub</w:t>
            </w:r>
          </w:p>
        </w:tc>
        <w:tc>
          <w:tcPr>
            <w:tcW w:w="7796" w:type="dxa"/>
            <w:vAlign w:val="center"/>
          </w:tcPr>
          <w:p w14:paraId="1E2509FC" w14:textId="32DE3976" w:rsidR="00616719" w:rsidRPr="00EE60A0" w:rsidRDefault="00C07E6E" w:rsidP="00296314">
            <w:pPr>
              <w:pStyle w:val="BodyText"/>
              <w:spacing w:before="40" w:after="40"/>
              <w:ind w:left="0"/>
              <w:rPr>
                <w:rFonts w:cs="Arial"/>
                <w:spacing w:val="-1"/>
                <w:sz w:val="18"/>
                <w:szCs w:val="18"/>
              </w:rPr>
            </w:pPr>
            <w:r w:rsidRPr="00EE60A0">
              <w:rPr>
                <w:rFonts w:cs="Arial"/>
                <w:spacing w:val="-1"/>
                <w:sz w:val="18"/>
                <w:szCs w:val="18"/>
              </w:rPr>
              <w:t xml:space="preserve">the NSW Government buyer marketplace </w:t>
            </w:r>
            <w:r w:rsidR="003E2BE6" w:rsidRPr="00EE60A0">
              <w:rPr>
                <w:rFonts w:cs="Arial"/>
                <w:spacing w:val="-1"/>
                <w:sz w:val="18"/>
                <w:szCs w:val="18"/>
              </w:rPr>
              <w:t xml:space="preserve">where </w:t>
            </w:r>
            <w:r w:rsidR="006B1DB3">
              <w:rPr>
                <w:rFonts w:cs="Arial"/>
                <w:spacing w:val="-1"/>
                <w:sz w:val="18"/>
                <w:szCs w:val="18"/>
              </w:rPr>
              <w:t>Supplier</w:t>
            </w:r>
            <w:r w:rsidR="003E2BE6" w:rsidRPr="00EE60A0">
              <w:rPr>
                <w:rFonts w:cs="Arial"/>
                <w:spacing w:val="-1"/>
                <w:sz w:val="18"/>
                <w:szCs w:val="18"/>
              </w:rPr>
              <w:t>s register to do business with NSW Government</w:t>
            </w:r>
            <w:r w:rsidR="006152A5" w:rsidRPr="00EE60A0">
              <w:rPr>
                <w:rFonts w:cs="Arial"/>
                <w:spacing w:val="-1"/>
                <w:sz w:val="18"/>
                <w:szCs w:val="18"/>
              </w:rPr>
              <w:t xml:space="preserve"> at </w:t>
            </w:r>
            <w:r w:rsidR="00C81515" w:rsidRPr="00C81515">
              <w:t>https://suppliers.buy.nsw.gov.au/login</w:t>
            </w:r>
          </w:p>
        </w:tc>
      </w:tr>
    </w:tbl>
    <w:p w14:paraId="4AFB7C81" w14:textId="124F3CBC" w:rsidR="00830F67" w:rsidRDefault="00830F67">
      <w:pPr>
        <w:widowControl/>
        <w:spacing w:after="160" w:line="259" w:lineRule="auto"/>
        <w:rPr>
          <w:rFonts w:cs="Arial"/>
          <w:b/>
          <w:bCs/>
          <w:noProof/>
          <w:sz w:val="28"/>
          <w:szCs w:val="16"/>
        </w:rPr>
      </w:pPr>
      <w:bookmarkStart w:id="66" w:name="_Toc52328289"/>
      <w:bookmarkStart w:id="67" w:name="_Toc52328340"/>
      <w:bookmarkStart w:id="68" w:name="_Toc52352027"/>
      <w:bookmarkStart w:id="69" w:name="_Toc52352156"/>
      <w:bookmarkStart w:id="70" w:name="_Toc52366006"/>
      <w:bookmarkEnd w:id="66"/>
      <w:bookmarkEnd w:id="67"/>
      <w:bookmarkEnd w:id="68"/>
      <w:bookmarkEnd w:id="69"/>
      <w:bookmarkEnd w:id="70"/>
    </w:p>
    <w:p w14:paraId="3CF8651C" w14:textId="067ED69A" w:rsidR="004733D1" w:rsidRDefault="004733D1" w:rsidP="000436E0">
      <w:pPr>
        <w:pStyle w:val="Heading1"/>
      </w:pPr>
      <w:bookmarkStart w:id="71" w:name="_Toc75877528"/>
      <w:r>
        <w:t>EPP DIRECTION</w:t>
      </w:r>
      <w:bookmarkEnd w:id="71"/>
    </w:p>
    <w:p w14:paraId="50467E61" w14:textId="3B6B2C73" w:rsidR="004733D1" w:rsidRDefault="004733D1" w:rsidP="004733D1"/>
    <w:p w14:paraId="444AAF28" w14:textId="77777777" w:rsidR="00761BD6" w:rsidRDefault="004733D1" w:rsidP="00647765">
      <w:pPr>
        <w:jc w:val="both"/>
      </w:pPr>
      <w:r w:rsidRPr="004733D1">
        <w:t xml:space="preserve">The ICT Services Scheme is a ‘procurement list’ within the meaning of the Procurement Board Direction </w:t>
      </w:r>
      <w:hyperlink r:id="rId21" w:history="1">
        <w:r w:rsidRPr="004733D1">
          <w:rPr>
            <w:rStyle w:val="Hyperlink"/>
          </w:rPr>
          <w:t>PBD 2019-05 Enforceable Procurement Provisions</w:t>
        </w:r>
      </w:hyperlink>
      <w:r w:rsidRPr="004733D1">
        <w:t xml:space="preserve"> (EPP Direction). It is established in accordance </w:t>
      </w:r>
      <w:r w:rsidR="00910E68">
        <w:t>Part 6</w:t>
      </w:r>
      <w:r w:rsidRPr="004733D1">
        <w:t xml:space="preserve"> and any other relevant criteria set out in the EPP Direction that applies to procurement lists. </w:t>
      </w:r>
    </w:p>
    <w:p w14:paraId="1995101F" w14:textId="30124069" w:rsidR="004733D1" w:rsidRDefault="004733D1" w:rsidP="00647765">
      <w:pPr>
        <w:jc w:val="both"/>
      </w:pPr>
      <w:r w:rsidRPr="004733D1">
        <w:t>When procuring ICT</w:t>
      </w:r>
      <w:r w:rsidR="00C24327">
        <w:t xml:space="preserve"> related</w:t>
      </w:r>
      <w:r w:rsidRPr="004733D1">
        <w:t xml:space="preserve"> goods and services, </w:t>
      </w:r>
      <w:r w:rsidR="00A232FB">
        <w:t xml:space="preserve">NSW Government agencies </w:t>
      </w:r>
      <w:r w:rsidRPr="004733D1">
        <w:t xml:space="preserve">can comply with the EPP Direction by </w:t>
      </w:r>
      <w:r w:rsidR="00761BD6">
        <w:t>inviting a limited number of</w:t>
      </w:r>
      <w:r w:rsidRPr="004733D1">
        <w:t xml:space="preserve"> prequalified </w:t>
      </w:r>
      <w:r w:rsidR="006B1DB3">
        <w:t>Supplier</w:t>
      </w:r>
      <w:r w:rsidR="00761BD6">
        <w:t>s</w:t>
      </w:r>
      <w:r w:rsidRPr="004733D1">
        <w:t xml:space="preserve"> from the ICT Services Scheme, where the estimated value of the procurement is or exceeds the threshold</w:t>
      </w:r>
      <w:r w:rsidR="00A232FB">
        <w:t xml:space="preserve"> determined by the EPP Direction</w:t>
      </w:r>
      <w:r w:rsidRPr="004733D1">
        <w:t>.</w:t>
      </w:r>
      <w:r w:rsidR="00761BD6">
        <w:t xml:space="preserve"> In line with </w:t>
      </w:r>
      <w:hyperlink r:id="rId22" w:history="1">
        <w:r w:rsidR="00761BD6" w:rsidRPr="00761BD6">
          <w:rPr>
            <w:rStyle w:val="Hyperlink"/>
          </w:rPr>
          <w:t>PBD-2020-05</w:t>
        </w:r>
      </w:hyperlink>
      <w:r w:rsidR="00761BD6">
        <w:t xml:space="preserve">, a minimum of three (3) suppliers from the scheme may be invited </w:t>
      </w:r>
      <w:r w:rsidR="0094137F">
        <w:t xml:space="preserve">for covered procurements, </w:t>
      </w:r>
      <w:r w:rsidR="00761BD6">
        <w:t xml:space="preserve">if justification is provided in line with Section 14 of the schemes rules. </w:t>
      </w:r>
    </w:p>
    <w:p w14:paraId="365489E0" w14:textId="16F1FB57" w:rsidR="00761BD6" w:rsidRDefault="00761BD6" w:rsidP="00647765">
      <w:pPr>
        <w:jc w:val="both"/>
      </w:pPr>
      <w:r>
        <w:t xml:space="preserve">If inviting less than three suppliers from the scheme, justification must be provided in line with </w:t>
      </w:r>
      <w:hyperlink r:id="rId23" w:history="1">
        <w:r w:rsidRPr="00853FC9">
          <w:rPr>
            <w:rStyle w:val="Hyperlink"/>
            <w:i/>
            <w:iCs/>
          </w:rPr>
          <w:t>Part 4, Section 15 of the EPP Direction</w:t>
        </w:r>
      </w:hyperlink>
      <w:r w:rsidRPr="00853FC9">
        <w:rPr>
          <w:i/>
          <w:iCs/>
        </w:rPr>
        <w:t xml:space="preserve"> ‘circumstances where limited tendering is permitted.’ </w:t>
      </w:r>
    </w:p>
    <w:p w14:paraId="40C74F16" w14:textId="3931C6D9" w:rsidR="00A232FB" w:rsidRDefault="00A232FB" w:rsidP="00647765">
      <w:pPr>
        <w:jc w:val="both"/>
      </w:pPr>
    </w:p>
    <w:p w14:paraId="78130AF2" w14:textId="7390648C" w:rsidR="006C4058" w:rsidRDefault="006C4058" w:rsidP="000436E0">
      <w:pPr>
        <w:pStyle w:val="Heading1"/>
      </w:pPr>
      <w:bookmarkStart w:id="72" w:name="_Toc75877529"/>
      <w:r>
        <w:t>CONTACT INFORMATION</w:t>
      </w:r>
      <w:bookmarkEnd w:id="72"/>
    </w:p>
    <w:p w14:paraId="056E5044" w14:textId="61DF9D33" w:rsidR="006C4058" w:rsidRDefault="006C4058" w:rsidP="006C4058"/>
    <w:p w14:paraId="123FAA58" w14:textId="77777777" w:rsidR="006C4058" w:rsidRPr="006C4058" w:rsidRDefault="006C4058" w:rsidP="00EE60A0">
      <w:pPr>
        <w:jc w:val="both"/>
      </w:pPr>
      <w:r w:rsidRPr="006C4058">
        <w:t>For any information relating to the ICT Services Scheme, please contact:</w:t>
      </w:r>
    </w:p>
    <w:p w14:paraId="2F76B375" w14:textId="77777777" w:rsidR="006C4058" w:rsidRPr="006C4058" w:rsidRDefault="006C4058" w:rsidP="00EE60A0">
      <w:pPr>
        <w:jc w:val="both"/>
      </w:pPr>
    </w:p>
    <w:p w14:paraId="77CF5FE6" w14:textId="77777777" w:rsidR="006C4058" w:rsidRPr="006C4058" w:rsidRDefault="006C4058" w:rsidP="00EE60A0">
      <w:pPr>
        <w:jc w:val="both"/>
        <w:rPr>
          <w:i/>
          <w:iCs/>
        </w:rPr>
      </w:pPr>
      <w:r w:rsidRPr="006C4058">
        <w:rPr>
          <w:i/>
          <w:iCs/>
        </w:rPr>
        <w:t>Scheme Administrator- SCM0020, ICT/Digital Sourcing Branch</w:t>
      </w:r>
    </w:p>
    <w:p w14:paraId="699EF6EF" w14:textId="77777777" w:rsidR="006C4058" w:rsidRPr="006C4058" w:rsidRDefault="006C4058" w:rsidP="00EE60A0">
      <w:pPr>
        <w:jc w:val="both"/>
        <w:rPr>
          <w:i/>
          <w:iCs/>
        </w:rPr>
      </w:pPr>
      <w:r w:rsidRPr="006C4058">
        <w:rPr>
          <w:i/>
          <w:iCs/>
        </w:rPr>
        <w:t>NSW Department of Customer Service</w:t>
      </w:r>
    </w:p>
    <w:p w14:paraId="12741CBF" w14:textId="77777777" w:rsidR="006C4058" w:rsidRPr="006C4058" w:rsidRDefault="006C4058" w:rsidP="00EE60A0">
      <w:pPr>
        <w:jc w:val="both"/>
        <w:rPr>
          <w:i/>
          <w:iCs/>
        </w:rPr>
      </w:pPr>
      <w:r w:rsidRPr="006C4058">
        <w:rPr>
          <w:i/>
          <w:iCs/>
        </w:rPr>
        <w:t>Level 23, McKell Building, 2-24 Rawson Place, Sydney NSW 2000</w:t>
      </w:r>
    </w:p>
    <w:p w14:paraId="0B7F90C6" w14:textId="77777777" w:rsidR="006C4058" w:rsidRPr="006C4058" w:rsidRDefault="006C4058" w:rsidP="00EE60A0">
      <w:pPr>
        <w:jc w:val="both"/>
        <w:rPr>
          <w:i/>
          <w:iCs/>
        </w:rPr>
      </w:pPr>
      <w:r w:rsidRPr="006C4058">
        <w:rPr>
          <w:i/>
          <w:iCs/>
        </w:rPr>
        <w:t>Email: ICTServices@customerservice.nsw.gov.au</w:t>
      </w:r>
    </w:p>
    <w:p w14:paraId="3B28EE8F" w14:textId="77777777" w:rsidR="006C4058" w:rsidRPr="00EE60A0" w:rsidRDefault="006C4058" w:rsidP="00EE60A0"/>
    <w:p w14:paraId="5429489B" w14:textId="7E03EFCA" w:rsidR="00ED6512" w:rsidRPr="00776430" w:rsidRDefault="00ED6512" w:rsidP="000436E0">
      <w:pPr>
        <w:pStyle w:val="Heading1"/>
      </w:pPr>
      <w:bookmarkStart w:id="73" w:name="_Toc75877530"/>
      <w:r w:rsidRPr="00287179">
        <w:t>AMENDMENTS</w:t>
      </w:r>
      <w:bookmarkEnd w:id="73"/>
      <w:r w:rsidRPr="00287179">
        <w:t xml:space="preserve"> </w:t>
      </w:r>
    </w:p>
    <w:p w14:paraId="4ED33687" w14:textId="618EFBFE" w:rsidR="00ED6512" w:rsidRPr="00EE60A0" w:rsidRDefault="00ED6512" w:rsidP="00ED6512">
      <w:pPr>
        <w:pStyle w:val="BodyText"/>
        <w:ind w:left="0"/>
        <w:jc w:val="both"/>
        <w:rPr>
          <w:rFonts w:cs="Arial"/>
          <w:sz w:val="22"/>
          <w:szCs w:val="22"/>
        </w:rPr>
      </w:pPr>
      <w:r w:rsidRPr="00EE60A0">
        <w:rPr>
          <w:rFonts w:cs="Arial"/>
          <w:spacing w:val="-2"/>
          <w:sz w:val="22"/>
          <w:szCs w:val="22"/>
        </w:rPr>
        <w:t>The</w:t>
      </w:r>
      <w:r w:rsidRPr="00EE60A0">
        <w:rPr>
          <w:rFonts w:cs="Arial"/>
          <w:spacing w:val="-1"/>
          <w:sz w:val="22"/>
          <w:szCs w:val="22"/>
        </w:rPr>
        <w:t xml:space="preserve"> </w:t>
      </w:r>
      <w:r w:rsidR="00830F67" w:rsidRPr="00EE60A0">
        <w:rPr>
          <w:rFonts w:cs="Arial"/>
          <w:spacing w:val="-1"/>
          <w:sz w:val="22"/>
          <w:szCs w:val="22"/>
        </w:rPr>
        <w:t xml:space="preserve">ICT Services </w:t>
      </w:r>
      <w:r w:rsidR="00830F67" w:rsidRPr="00EE60A0">
        <w:rPr>
          <w:rFonts w:cs="Arial"/>
          <w:sz w:val="22"/>
          <w:szCs w:val="22"/>
        </w:rPr>
        <w:t>Scheme</w:t>
      </w:r>
      <w:r w:rsidR="00830F67" w:rsidRPr="00EE60A0">
        <w:rPr>
          <w:rFonts w:cs="Arial"/>
          <w:spacing w:val="-1"/>
          <w:sz w:val="22"/>
          <w:szCs w:val="22"/>
        </w:rPr>
        <w:t xml:space="preserve"> Rules (“Scheme Rules”)</w:t>
      </w:r>
      <w:r w:rsidR="00830F67" w:rsidRPr="00EE60A0">
        <w:rPr>
          <w:rFonts w:cs="Arial"/>
          <w:spacing w:val="-2"/>
          <w:sz w:val="22"/>
          <w:szCs w:val="22"/>
        </w:rPr>
        <w:t xml:space="preserve"> </w:t>
      </w:r>
      <w:r w:rsidRPr="00EE60A0">
        <w:rPr>
          <w:rFonts w:cs="Arial"/>
          <w:sz w:val="22"/>
          <w:szCs w:val="22"/>
        </w:rPr>
        <w:t>may</w:t>
      </w:r>
      <w:r w:rsidRPr="00EE60A0">
        <w:rPr>
          <w:rFonts w:cs="Arial"/>
          <w:spacing w:val="-7"/>
          <w:sz w:val="22"/>
          <w:szCs w:val="22"/>
        </w:rPr>
        <w:t xml:space="preserve"> </w:t>
      </w:r>
      <w:r w:rsidRPr="00EE60A0">
        <w:rPr>
          <w:rFonts w:cs="Arial"/>
          <w:sz w:val="22"/>
          <w:szCs w:val="22"/>
        </w:rPr>
        <w:t>be</w:t>
      </w:r>
      <w:r w:rsidRPr="00EE60A0">
        <w:rPr>
          <w:rFonts w:cs="Arial"/>
          <w:spacing w:val="-1"/>
          <w:sz w:val="22"/>
          <w:szCs w:val="22"/>
        </w:rPr>
        <w:t xml:space="preserve"> </w:t>
      </w:r>
      <w:r w:rsidRPr="00EE60A0">
        <w:rPr>
          <w:rFonts w:cs="Arial"/>
          <w:sz w:val="22"/>
          <w:szCs w:val="22"/>
        </w:rPr>
        <w:t>amended</w:t>
      </w:r>
      <w:r w:rsidRPr="00EE60A0">
        <w:rPr>
          <w:rFonts w:cs="Arial"/>
          <w:spacing w:val="-1"/>
          <w:sz w:val="22"/>
          <w:szCs w:val="22"/>
        </w:rPr>
        <w:t xml:space="preserve"> periodically</w:t>
      </w:r>
      <w:r w:rsidRPr="00EE60A0">
        <w:rPr>
          <w:rFonts w:cs="Arial"/>
          <w:spacing w:val="-7"/>
          <w:sz w:val="22"/>
          <w:szCs w:val="22"/>
        </w:rPr>
        <w:t xml:space="preserve"> </w:t>
      </w:r>
      <w:r w:rsidRPr="00EE60A0">
        <w:rPr>
          <w:rFonts w:cs="Arial"/>
          <w:spacing w:val="3"/>
          <w:sz w:val="22"/>
          <w:szCs w:val="22"/>
        </w:rPr>
        <w:t>by</w:t>
      </w:r>
      <w:r w:rsidRPr="00EE60A0">
        <w:rPr>
          <w:rFonts w:cs="Arial"/>
          <w:spacing w:val="-1"/>
          <w:sz w:val="22"/>
          <w:szCs w:val="22"/>
        </w:rPr>
        <w:t xml:space="preserve"> </w:t>
      </w:r>
      <w:r w:rsidRPr="00EE60A0">
        <w:rPr>
          <w:rFonts w:cs="Arial"/>
          <w:sz w:val="22"/>
          <w:szCs w:val="22"/>
        </w:rPr>
        <w:t>DCS</w:t>
      </w:r>
      <w:r w:rsidRPr="00EE60A0">
        <w:rPr>
          <w:rFonts w:cs="Arial"/>
          <w:spacing w:val="-3"/>
          <w:sz w:val="22"/>
          <w:szCs w:val="22"/>
        </w:rPr>
        <w:t xml:space="preserve"> </w:t>
      </w:r>
      <w:r w:rsidRPr="00EE60A0">
        <w:rPr>
          <w:rFonts w:cs="Arial"/>
          <w:sz w:val="22"/>
          <w:szCs w:val="22"/>
        </w:rPr>
        <w:t>as</w:t>
      </w:r>
      <w:r w:rsidRPr="00EE60A0">
        <w:rPr>
          <w:rFonts w:cs="Arial"/>
          <w:spacing w:val="-21"/>
          <w:sz w:val="22"/>
          <w:szCs w:val="22"/>
        </w:rPr>
        <w:t xml:space="preserve"> </w:t>
      </w:r>
      <w:r w:rsidRPr="00EE60A0">
        <w:rPr>
          <w:rFonts w:cs="Arial"/>
          <w:sz w:val="22"/>
          <w:szCs w:val="22"/>
        </w:rPr>
        <w:t xml:space="preserve">required. </w:t>
      </w:r>
      <w:r w:rsidRPr="00EE60A0">
        <w:rPr>
          <w:rFonts w:cs="Arial"/>
          <w:spacing w:val="-1"/>
          <w:sz w:val="22"/>
          <w:szCs w:val="22"/>
        </w:rPr>
        <w:t>Suppliers</w:t>
      </w:r>
      <w:r w:rsidRPr="00EE60A0">
        <w:rPr>
          <w:rFonts w:cs="Arial"/>
          <w:spacing w:val="3"/>
          <w:sz w:val="22"/>
          <w:szCs w:val="22"/>
        </w:rPr>
        <w:t xml:space="preserve"> </w:t>
      </w:r>
      <w:r w:rsidRPr="00EE60A0">
        <w:rPr>
          <w:rFonts w:cs="Arial"/>
          <w:spacing w:val="-2"/>
          <w:sz w:val="22"/>
          <w:szCs w:val="22"/>
        </w:rPr>
        <w:t>will</w:t>
      </w:r>
      <w:r w:rsidRPr="00EE60A0">
        <w:rPr>
          <w:rFonts w:cs="Arial"/>
          <w:spacing w:val="-5"/>
          <w:sz w:val="22"/>
          <w:szCs w:val="22"/>
        </w:rPr>
        <w:t xml:space="preserve"> </w:t>
      </w:r>
      <w:r w:rsidRPr="00EE60A0">
        <w:rPr>
          <w:rFonts w:cs="Arial"/>
          <w:sz w:val="22"/>
          <w:szCs w:val="22"/>
        </w:rPr>
        <w:t>be</w:t>
      </w:r>
      <w:r w:rsidRPr="00EE60A0">
        <w:rPr>
          <w:rFonts w:cs="Arial"/>
          <w:spacing w:val="-1"/>
          <w:sz w:val="22"/>
          <w:szCs w:val="22"/>
        </w:rPr>
        <w:t xml:space="preserve"> notified by email</w:t>
      </w:r>
      <w:r w:rsidRPr="00EE60A0">
        <w:rPr>
          <w:rFonts w:cs="Arial"/>
          <w:spacing w:val="-5"/>
          <w:sz w:val="22"/>
          <w:szCs w:val="22"/>
        </w:rPr>
        <w:t xml:space="preserve"> </w:t>
      </w:r>
      <w:r w:rsidRPr="00EE60A0">
        <w:rPr>
          <w:rFonts w:cs="Arial"/>
          <w:spacing w:val="-4"/>
          <w:sz w:val="22"/>
          <w:szCs w:val="22"/>
        </w:rPr>
        <w:t xml:space="preserve">regarding </w:t>
      </w:r>
      <w:r w:rsidRPr="00EE60A0">
        <w:rPr>
          <w:rFonts w:cs="Arial"/>
          <w:spacing w:val="-1"/>
          <w:sz w:val="22"/>
          <w:szCs w:val="22"/>
        </w:rPr>
        <w:t>amendments</w:t>
      </w:r>
      <w:r w:rsidRPr="00EE60A0">
        <w:rPr>
          <w:rFonts w:cs="Arial"/>
          <w:spacing w:val="4"/>
          <w:sz w:val="22"/>
          <w:szCs w:val="22"/>
        </w:rPr>
        <w:t xml:space="preserve"> </w:t>
      </w:r>
      <w:r w:rsidRPr="00EE60A0">
        <w:rPr>
          <w:rFonts w:cs="Arial"/>
          <w:spacing w:val="-4"/>
          <w:sz w:val="22"/>
          <w:szCs w:val="22"/>
        </w:rPr>
        <w:t>to</w:t>
      </w:r>
      <w:r w:rsidRPr="00EE60A0">
        <w:rPr>
          <w:rFonts w:cs="Arial"/>
          <w:spacing w:val="-5"/>
          <w:sz w:val="22"/>
          <w:szCs w:val="22"/>
        </w:rPr>
        <w:t xml:space="preserve"> </w:t>
      </w:r>
      <w:r w:rsidRPr="00EE60A0">
        <w:rPr>
          <w:rFonts w:cs="Arial"/>
          <w:spacing w:val="-1"/>
          <w:sz w:val="22"/>
          <w:szCs w:val="22"/>
        </w:rPr>
        <w:t xml:space="preserve">the </w:t>
      </w:r>
      <w:r w:rsidRPr="00EE60A0">
        <w:rPr>
          <w:rFonts w:cs="Arial"/>
          <w:sz w:val="22"/>
          <w:szCs w:val="22"/>
        </w:rPr>
        <w:t>Scheme</w:t>
      </w:r>
      <w:r w:rsidRPr="00EE60A0">
        <w:rPr>
          <w:rFonts w:cs="Arial"/>
          <w:spacing w:val="-19"/>
          <w:sz w:val="22"/>
          <w:szCs w:val="22"/>
        </w:rPr>
        <w:t xml:space="preserve"> </w:t>
      </w:r>
      <w:r w:rsidRPr="00EE60A0">
        <w:rPr>
          <w:rFonts w:cs="Arial"/>
          <w:spacing w:val="-1"/>
          <w:sz w:val="22"/>
          <w:szCs w:val="22"/>
        </w:rPr>
        <w:t>Rules. Suppliers</w:t>
      </w:r>
      <w:r w:rsidRPr="00EE60A0">
        <w:rPr>
          <w:rFonts w:cs="Arial"/>
          <w:spacing w:val="-2"/>
          <w:sz w:val="22"/>
          <w:szCs w:val="22"/>
        </w:rPr>
        <w:t xml:space="preserve"> </w:t>
      </w:r>
      <w:r w:rsidRPr="00EE60A0">
        <w:rPr>
          <w:rFonts w:cs="Arial"/>
          <w:sz w:val="22"/>
          <w:szCs w:val="22"/>
        </w:rPr>
        <w:t>must</w:t>
      </w:r>
      <w:r w:rsidRPr="00EE60A0">
        <w:rPr>
          <w:rFonts w:cs="Arial"/>
          <w:spacing w:val="-4"/>
          <w:sz w:val="22"/>
          <w:szCs w:val="22"/>
        </w:rPr>
        <w:t xml:space="preserve"> </w:t>
      </w:r>
      <w:r w:rsidRPr="00EE60A0">
        <w:rPr>
          <w:rFonts w:cs="Arial"/>
          <w:sz w:val="22"/>
          <w:szCs w:val="22"/>
        </w:rPr>
        <w:t>ensure</w:t>
      </w:r>
      <w:r w:rsidRPr="00EE60A0">
        <w:rPr>
          <w:rFonts w:cs="Arial"/>
          <w:spacing w:val="-1"/>
          <w:sz w:val="22"/>
          <w:szCs w:val="22"/>
        </w:rPr>
        <w:t xml:space="preserve"> </w:t>
      </w:r>
      <w:r w:rsidRPr="00EE60A0">
        <w:rPr>
          <w:rFonts w:cs="Arial"/>
          <w:sz w:val="22"/>
          <w:szCs w:val="22"/>
        </w:rPr>
        <w:t>they</w:t>
      </w:r>
      <w:r w:rsidRPr="00EE60A0">
        <w:rPr>
          <w:rFonts w:cs="Arial"/>
          <w:spacing w:val="-7"/>
          <w:sz w:val="22"/>
          <w:szCs w:val="22"/>
        </w:rPr>
        <w:t xml:space="preserve"> </w:t>
      </w:r>
      <w:r w:rsidRPr="00EE60A0">
        <w:rPr>
          <w:rFonts w:cs="Arial"/>
          <w:spacing w:val="-1"/>
          <w:sz w:val="22"/>
          <w:szCs w:val="22"/>
        </w:rPr>
        <w:t>comply</w:t>
      </w:r>
      <w:r w:rsidRPr="00EE60A0">
        <w:rPr>
          <w:rFonts w:cs="Arial"/>
          <w:spacing w:val="-2"/>
          <w:sz w:val="22"/>
          <w:szCs w:val="22"/>
        </w:rPr>
        <w:t xml:space="preserve"> </w:t>
      </w:r>
      <w:r w:rsidRPr="00EE60A0">
        <w:rPr>
          <w:rFonts w:cs="Arial"/>
          <w:spacing w:val="-3"/>
          <w:sz w:val="22"/>
          <w:szCs w:val="22"/>
        </w:rPr>
        <w:t>with</w:t>
      </w:r>
      <w:r w:rsidRPr="00EE60A0">
        <w:rPr>
          <w:rFonts w:cs="Arial"/>
          <w:spacing w:val="4"/>
          <w:sz w:val="22"/>
          <w:szCs w:val="22"/>
        </w:rPr>
        <w:t xml:space="preserve"> </w:t>
      </w:r>
      <w:r w:rsidRPr="00EE60A0">
        <w:rPr>
          <w:rFonts w:cs="Arial"/>
          <w:spacing w:val="-1"/>
          <w:sz w:val="22"/>
          <w:szCs w:val="22"/>
        </w:rPr>
        <w:t xml:space="preserve">the </w:t>
      </w:r>
      <w:r w:rsidRPr="00EE60A0">
        <w:rPr>
          <w:rFonts w:cs="Arial"/>
          <w:sz w:val="22"/>
          <w:szCs w:val="22"/>
        </w:rPr>
        <w:t>most</w:t>
      </w:r>
      <w:r w:rsidRPr="00EE60A0">
        <w:rPr>
          <w:rFonts w:cs="Arial"/>
          <w:spacing w:val="-4"/>
          <w:sz w:val="22"/>
          <w:szCs w:val="22"/>
        </w:rPr>
        <w:t xml:space="preserve"> </w:t>
      </w:r>
      <w:r w:rsidRPr="00EE60A0">
        <w:rPr>
          <w:rFonts w:cs="Arial"/>
          <w:sz w:val="22"/>
          <w:szCs w:val="22"/>
        </w:rPr>
        <w:t>recent</w:t>
      </w:r>
      <w:r w:rsidRPr="00EE60A0">
        <w:rPr>
          <w:rFonts w:cs="Arial"/>
          <w:spacing w:val="-4"/>
          <w:sz w:val="22"/>
          <w:szCs w:val="22"/>
        </w:rPr>
        <w:t xml:space="preserve"> </w:t>
      </w:r>
      <w:r w:rsidRPr="00EE60A0">
        <w:rPr>
          <w:rFonts w:cs="Arial"/>
          <w:spacing w:val="-1"/>
          <w:sz w:val="22"/>
          <w:szCs w:val="22"/>
        </w:rPr>
        <w:t xml:space="preserve">version </w:t>
      </w:r>
      <w:r w:rsidRPr="00EE60A0">
        <w:rPr>
          <w:rFonts w:cs="Arial"/>
          <w:sz w:val="22"/>
          <w:szCs w:val="22"/>
        </w:rPr>
        <w:t>of</w:t>
      </w:r>
      <w:r w:rsidRPr="00EE60A0">
        <w:rPr>
          <w:rFonts w:cs="Arial"/>
          <w:spacing w:val="-4"/>
          <w:sz w:val="22"/>
          <w:szCs w:val="22"/>
        </w:rPr>
        <w:t xml:space="preserve"> </w:t>
      </w:r>
      <w:r w:rsidRPr="00EE60A0">
        <w:rPr>
          <w:rFonts w:cs="Arial"/>
          <w:spacing w:val="-1"/>
          <w:sz w:val="22"/>
          <w:szCs w:val="22"/>
        </w:rPr>
        <w:t>these</w:t>
      </w:r>
      <w:r w:rsidRPr="00EE60A0">
        <w:rPr>
          <w:rFonts w:cs="Arial"/>
          <w:spacing w:val="-18"/>
          <w:sz w:val="22"/>
          <w:szCs w:val="22"/>
        </w:rPr>
        <w:t xml:space="preserve"> </w:t>
      </w:r>
      <w:r w:rsidRPr="00EE60A0">
        <w:rPr>
          <w:sz w:val="22"/>
          <w:szCs w:val="22"/>
        </w:rPr>
        <w:t>Scheme</w:t>
      </w:r>
      <w:r w:rsidRPr="00EE60A0">
        <w:rPr>
          <w:rFonts w:cs="Arial"/>
          <w:sz w:val="22"/>
          <w:szCs w:val="22"/>
        </w:rPr>
        <w:t xml:space="preserve"> Rules</w:t>
      </w:r>
      <w:r w:rsidRPr="00EE60A0">
        <w:rPr>
          <w:rFonts w:cs="Arial"/>
          <w:spacing w:val="-1"/>
          <w:sz w:val="22"/>
          <w:szCs w:val="22"/>
        </w:rPr>
        <w:t xml:space="preserve"> and</w:t>
      </w:r>
      <w:r w:rsidRPr="00EE60A0">
        <w:rPr>
          <w:rFonts w:cs="Arial"/>
          <w:spacing w:val="-2"/>
          <w:sz w:val="22"/>
          <w:szCs w:val="22"/>
        </w:rPr>
        <w:t xml:space="preserve"> </w:t>
      </w:r>
      <w:r w:rsidRPr="00EE60A0">
        <w:rPr>
          <w:rFonts w:cs="Arial"/>
          <w:sz w:val="22"/>
          <w:szCs w:val="22"/>
        </w:rPr>
        <w:t>may</w:t>
      </w:r>
      <w:r w:rsidRPr="00EE60A0">
        <w:rPr>
          <w:rFonts w:cs="Arial"/>
          <w:spacing w:val="-2"/>
          <w:sz w:val="22"/>
          <w:szCs w:val="22"/>
        </w:rPr>
        <w:t xml:space="preserve"> </w:t>
      </w:r>
      <w:r w:rsidRPr="00EE60A0">
        <w:rPr>
          <w:rFonts w:cs="Arial"/>
          <w:spacing w:val="-1"/>
          <w:sz w:val="22"/>
          <w:szCs w:val="22"/>
        </w:rPr>
        <w:t>withdraw</w:t>
      </w:r>
      <w:r w:rsidRPr="00EE60A0">
        <w:rPr>
          <w:rFonts w:cs="Arial"/>
          <w:spacing w:val="-5"/>
          <w:sz w:val="22"/>
          <w:szCs w:val="22"/>
        </w:rPr>
        <w:t xml:space="preserve"> </w:t>
      </w:r>
      <w:r w:rsidRPr="00EE60A0">
        <w:rPr>
          <w:rFonts w:cs="Arial"/>
          <w:sz w:val="22"/>
          <w:szCs w:val="22"/>
        </w:rPr>
        <w:t>at</w:t>
      </w:r>
      <w:r w:rsidRPr="00EE60A0">
        <w:rPr>
          <w:rFonts w:cs="Arial"/>
          <w:spacing w:val="-4"/>
          <w:sz w:val="22"/>
          <w:szCs w:val="22"/>
        </w:rPr>
        <w:t xml:space="preserve"> </w:t>
      </w:r>
      <w:r w:rsidRPr="00EE60A0">
        <w:rPr>
          <w:rFonts w:cs="Arial"/>
          <w:spacing w:val="-1"/>
          <w:sz w:val="22"/>
          <w:szCs w:val="22"/>
        </w:rPr>
        <w:t>any</w:t>
      </w:r>
      <w:r w:rsidRPr="00EE60A0">
        <w:rPr>
          <w:rFonts w:cs="Arial"/>
          <w:spacing w:val="-11"/>
          <w:sz w:val="22"/>
          <w:szCs w:val="22"/>
        </w:rPr>
        <w:t xml:space="preserve"> </w:t>
      </w:r>
      <w:r w:rsidRPr="00EE60A0">
        <w:rPr>
          <w:rFonts w:cs="Arial"/>
          <w:sz w:val="22"/>
          <w:szCs w:val="22"/>
        </w:rPr>
        <w:t>time.</w:t>
      </w:r>
    </w:p>
    <w:p w14:paraId="17DFB92E" w14:textId="77777777" w:rsidR="00ED6512" w:rsidRDefault="00ED6512" w:rsidP="00ED6512">
      <w:pPr>
        <w:rPr>
          <w:rFonts w:cs="Arial"/>
          <w:b/>
          <w:sz w:val="28"/>
        </w:rPr>
      </w:pPr>
    </w:p>
    <w:p w14:paraId="7CCFCEE8" w14:textId="17653471" w:rsidR="00ED6512" w:rsidRPr="00776430" w:rsidRDefault="00ED6512" w:rsidP="000436E0">
      <w:pPr>
        <w:pStyle w:val="Heading1"/>
      </w:pPr>
      <w:bookmarkStart w:id="74" w:name="_Toc75877531"/>
      <w:bookmarkStart w:id="75" w:name="_Hlk40343831"/>
      <w:r>
        <w:t>COMPLIANCE WITH LAWS AND POLICIES</w:t>
      </w:r>
      <w:bookmarkEnd w:id="74"/>
      <w:r>
        <w:t xml:space="preserve"> </w:t>
      </w:r>
    </w:p>
    <w:p w14:paraId="4B419922" w14:textId="23340641" w:rsidR="00ED6512" w:rsidRPr="00287179" w:rsidRDefault="00ED6512" w:rsidP="00ED6512">
      <w:pPr>
        <w:jc w:val="both"/>
        <w:rPr>
          <w:rFonts w:cs="Arial"/>
        </w:rPr>
      </w:pPr>
      <w:r w:rsidRPr="00287179">
        <w:rPr>
          <w:rFonts w:cs="Arial"/>
        </w:rPr>
        <w:t>Suppliers must comply with all relevant laws and policies</w:t>
      </w:r>
      <w:r w:rsidR="008361CC">
        <w:rPr>
          <w:rFonts w:cs="Arial"/>
        </w:rPr>
        <w:t xml:space="preserve">, including </w:t>
      </w:r>
      <w:r w:rsidR="00105332">
        <w:rPr>
          <w:rFonts w:cs="Arial"/>
        </w:rPr>
        <w:t>reporting</w:t>
      </w:r>
      <w:r w:rsidRPr="00287179">
        <w:rPr>
          <w:rFonts w:cs="Arial"/>
        </w:rPr>
        <w:t>.</w:t>
      </w:r>
      <w:r w:rsidR="00555CE9">
        <w:rPr>
          <w:rFonts w:cs="Arial"/>
        </w:rPr>
        <w:t xml:space="preserve"> Breach of any relevant policies and/or laws </w:t>
      </w:r>
      <w:r w:rsidRPr="00287179">
        <w:rPr>
          <w:rFonts w:cs="Arial"/>
        </w:rPr>
        <w:t>may result in</w:t>
      </w:r>
      <w:r w:rsidR="00555CE9">
        <w:rPr>
          <w:rFonts w:cs="Arial"/>
        </w:rPr>
        <w:t xml:space="preserve"> suspension or removal </w:t>
      </w:r>
      <w:r w:rsidRPr="00287179">
        <w:rPr>
          <w:rFonts w:cs="Arial"/>
        </w:rPr>
        <w:t>from the ICT Services Scheme.</w:t>
      </w:r>
    </w:p>
    <w:p w14:paraId="2E9C9B1F" w14:textId="77777777" w:rsidR="00ED6512" w:rsidRPr="00287179" w:rsidRDefault="00ED6512" w:rsidP="00ED6512">
      <w:pPr>
        <w:jc w:val="both"/>
        <w:rPr>
          <w:rFonts w:cs="Arial"/>
        </w:rPr>
      </w:pPr>
    </w:p>
    <w:p w14:paraId="48F7D212" w14:textId="4F5D8ED8" w:rsidR="00ED6512" w:rsidRDefault="00ED6512" w:rsidP="00ED6512">
      <w:pPr>
        <w:jc w:val="both"/>
        <w:rPr>
          <w:rFonts w:cs="Arial"/>
        </w:rPr>
      </w:pPr>
      <w:r w:rsidRPr="00287179">
        <w:rPr>
          <w:rFonts w:cs="Arial"/>
        </w:rPr>
        <w:t xml:space="preserve">The </w:t>
      </w:r>
      <w:hyperlink r:id="rId24" w:history="1">
        <w:r w:rsidRPr="00287179">
          <w:rPr>
            <w:rStyle w:val="Hyperlink"/>
            <w:rFonts w:cs="Arial"/>
          </w:rPr>
          <w:t>NSW Procurement Policy Framework</w:t>
        </w:r>
      </w:hyperlink>
      <w:r w:rsidRPr="00287179">
        <w:rPr>
          <w:rFonts w:cs="Arial"/>
        </w:rPr>
        <w:t xml:space="preserve"> provides a consolidated view of government procurement objectives and the Procurement Board’s requirements as they apply to each step of the procurement process.</w:t>
      </w:r>
      <w:r w:rsidR="00C16E84">
        <w:rPr>
          <w:rFonts w:cs="Arial"/>
        </w:rPr>
        <w:t xml:space="preserve"> </w:t>
      </w:r>
    </w:p>
    <w:bookmarkEnd w:id="75"/>
    <w:p w14:paraId="6642E643" w14:textId="77777777" w:rsidR="00ED6512" w:rsidRDefault="00ED6512" w:rsidP="00ED6512">
      <w:pPr>
        <w:rPr>
          <w:rFonts w:cs="Arial"/>
        </w:rPr>
      </w:pPr>
    </w:p>
    <w:p w14:paraId="56A900EC" w14:textId="207AD3E4" w:rsidR="00ED6512" w:rsidRDefault="00ED6512" w:rsidP="001F192B">
      <w:pPr>
        <w:pStyle w:val="Heading1"/>
      </w:pPr>
      <w:bookmarkStart w:id="76" w:name="_Toc75877532"/>
      <w:r w:rsidRPr="00506651">
        <w:t>APPLICATION PROCESS</w:t>
      </w:r>
      <w:bookmarkEnd w:id="76"/>
    </w:p>
    <w:p w14:paraId="231F8322" w14:textId="4566276C" w:rsidR="005B48C3" w:rsidRDefault="003C3543" w:rsidP="005B48C3">
      <w:r>
        <w:t xml:space="preserve">Applications to the ICT Services </w:t>
      </w:r>
      <w:r w:rsidR="007B2923">
        <w:t>S</w:t>
      </w:r>
      <w:r>
        <w:t xml:space="preserve">cheme </w:t>
      </w:r>
      <w:r w:rsidR="0070533A">
        <w:t>can</w:t>
      </w:r>
      <w:r>
        <w:t xml:space="preserve"> be made at any time.</w:t>
      </w:r>
    </w:p>
    <w:p w14:paraId="6C6EA7CA" w14:textId="7B034681" w:rsidR="005B48C3" w:rsidRDefault="004825DB">
      <w:r>
        <w:t xml:space="preserve">Applicants must have a current </w:t>
      </w:r>
      <w:proofErr w:type="spellStart"/>
      <w:r>
        <w:t>Buy.NSW</w:t>
      </w:r>
      <w:proofErr w:type="spellEnd"/>
      <w:r>
        <w:t xml:space="preserve"> Supplier Hub profile and eTendering account </w:t>
      </w:r>
      <w:r w:rsidR="00202099">
        <w:t xml:space="preserve">to apply for the ICT Services </w:t>
      </w:r>
      <w:r w:rsidR="007B2923">
        <w:t>S</w:t>
      </w:r>
      <w:r w:rsidR="00202099">
        <w:t>cheme.</w:t>
      </w:r>
    </w:p>
    <w:p w14:paraId="7A9B7628" w14:textId="6CEE819E" w:rsidR="00830F67" w:rsidRDefault="00830F67" w:rsidP="00830F67">
      <w:pPr>
        <w:jc w:val="both"/>
      </w:pPr>
      <w:r w:rsidRPr="004733D1">
        <w:t xml:space="preserve">The publication of </w:t>
      </w:r>
      <w:r>
        <w:t xml:space="preserve">the </w:t>
      </w:r>
      <w:r w:rsidRPr="00287179">
        <w:rPr>
          <w:rFonts w:cs="Arial"/>
          <w:spacing w:val="-1"/>
        </w:rPr>
        <w:t>Scheme Rules</w:t>
      </w:r>
      <w:r w:rsidRPr="00287179">
        <w:rPr>
          <w:rFonts w:cs="Arial"/>
          <w:spacing w:val="-2"/>
        </w:rPr>
        <w:t xml:space="preserve"> </w:t>
      </w:r>
      <w:r w:rsidRPr="004733D1">
        <w:t xml:space="preserve">constitutes an invitation to </w:t>
      </w:r>
      <w:r w:rsidR="006B1DB3">
        <w:t>Supplier</w:t>
      </w:r>
      <w:r w:rsidRPr="004733D1">
        <w:t>s to make an application to be included on the ICT Services Scheme.</w:t>
      </w:r>
      <w:r>
        <w:t xml:space="preserve"> </w:t>
      </w:r>
      <w:r w:rsidRPr="00647765">
        <w:t>There is no deadline for making an application to be included on the ICT Services Scheme because it is an always open list.</w:t>
      </w:r>
    </w:p>
    <w:p w14:paraId="3DA12FC7" w14:textId="77777777" w:rsidR="00202099" w:rsidRPr="005B48C3" w:rsidRDefault="00202099" w:rsidP="000436E0"/>
    <w:p w14:paraId="42A3AFC6" w14:textId="7C2CF9BE" w:rsidR="009011F3" w:rsidRPr="001F192B" w:rsidRDefault="009011F3" w:rsidP="000436E0">
      <w:pPr>
        <w:pStyle w:val="Heading2"/>
      </w:pPr>
      <w:bookmarkStart w:id="77" w:name="_Toc54182991"/>
      <w:bookmarkStart w:id="78" w:name="_Toc57021185"/>
      <w:bookmarkStart w:id="79" w:name="_Toc75877533"/>
      <w:proofErr w:type="spellStart"/>
      <w:r w:rsidRPr="001F192B">
        <w:t>Buy.NSW</w:t>
      </w:r>
      <w:proofErr w:type="spellEnd"/>
      <w:r w:rsidRPr="001F192B">
        <w:t xml:space="preserve"> Supplier Hub</w:t>
      </w:r>
      <w:r w:rsidR="00E94E1D">
        <w:t xml:space="preserve"> Registration</w:t>
      </w:r>
      <w:bookmarkEnd w:id="77"/>
      <w:bookmarkEnd w:id="78"/>
      <w:bookmarkEnd w:id="79"/>
    </w:p>
    <w:p w14:paraId="7609BB0C" w14:textId="47B4AEC3" w:rsidR="000F1070" w:rsidRDefault="007F115B" w:rsidP="008915D9">
      <w:pPr>
        <w:pStyle w:val="BodyText"/>
        <w:tabs>
          <w:tab w:val="left" w:pos="861"/>
        </w:tabs>
        <w:spacing w:line="288" w:lineRule="exact"/>
        <w:ind w:left="0" w:right="12"/>
        <w:jc w:val="both"/>
        <w:rPr>
          <w:rFonts w:cs="Arial"/>
          <w:spacing w:val="-1"/>
          <w:sz w:val="22"/>
          <w:szCs w:val="22"/>
        </w:rPr>
      </w:pPr>
      <w:r>
        <w:rPr>
          <w:rFonts w:cs="Arial"/>
          <w:spacing w:val="-1"/>
          <w:sz w:val="22"/>
          <w:szCs w:val="22"/>
        </w:rPr>
        <w:t>A</w:t>
      </w:r>
      <w:r w:rsidR="001E024A">
        <w:rPr>
          <w:rFonts w:cs="Arial"/>
          <w:spacing w:val="-1"/>
          <w:sz w:val="22"/>
          <w:szCs w:val="22"/>
        </w:rPr>
        <w:t xml:space="preserve">pplicants </w:t>
      </w:r>
      <w:r w:rsidR="002308D8">
        <w:rPr>
          <w:rFonts w:cs="Arial"/>
          <w:spacing w:val="-1"/>
          <w:sz w:val="22"/>
          <w:szCs w:val="22"/>
        </w:rPr>
        <w:t>must have a current S</w:t>
      </w:r>
      <w:r w:rsidR="00AC3203">
        <w:rPr>
          <w:rFonts w:cs="Arial"/>
          <w:spacing w:val="-1"/>
          <w:sz w:val="22"/>
          <w:szCs w:val="22"/>
        </w:rPr>
        <w:t>upplier Hub</w:t>
      </w:r>
      <w:r w:rsidR="002308D8">
        <w:rPr>
          <w:rFonts w:cs="Arial"/>
          <w:spacing w:val="-1"/>
          <w:sz w:val="22"/>
          <w:szCs w:val="22"/>
        </w:rPr>
        <w:t xml:space="preserve"> profile</w:t>
      </w:r>
      <w:r w:rsidR="00DA5D97">
        <w:rPr>
          <w:rFonts w:cs="Arial"/>
          <w:spacing w:val="-1"/>
          <w:sz w:val="22"/>
          <w:szCs w:val="22"/>
        </w:rPr>
        <w:t xml:space="preserve"> on</w:t>
      </w:r>
      <w:r w:rsidR="00323122">
        <w:rPr>
          <w:rFonts w:cs="Arial"/>
          <w:spacing w:val="-1"/>
          <w:sz w:val="22"/>
          <w:szCs w:val="22"/>
        </w:rPr>
        <w:t xml:space="preserve"> the</w:t>
      </w:r>
      <w:r w:rsidR="00DA5D97">
        <w:rPr>
          <w:rFonts w:cs="Arial"/>
          <w:spacing w:val="-1"/>
          <w:sz w:val="22"/>
          <w:szCs w:val="22"/>
        </w:rPr>
        <w:t xml:space="preserve"> </w:t>
      </w:r>
      <w:proofErr w:type="spellStart"/>
      <w:r w:rsidR="00DA5D97">
        <w:rPr>
          <w:rFonts w:cs="Arial"/>
          <w:spacing w:val="-1"/>
          <w:sz w:val="22"/>
          <w:szCs w:val="22"/>
        </w:rPr>
        <w:t>buy.nsw</w:t>
      </w:r>
      <w:proofErr w:type="spellEnd"/>
      <w:r w:rsidR="00323122">
        <w:rPr>
          <w:rFonts w:cs="Arial"/>
          <w:spacing w:val="-1"/>
          <w:sz w:val="22"/>
          <w:szCs w:val="22"/>
        </w:rPr>
        <w:t xml:space="preserve"> website</w:t>
      </w:r>
      <w:r w:rsidR="00AC3203">
        <w:rPr>
          <w:rFonts w:cs="Arial"/>
          <w:spacing w:val="-1"/>
          <w:sz w:val="22"/>
          <w:szCs w:val="22"/>
        </w:rPr>
        <w:t xml:space="preserve">, </w:t>
      </w:r>
      <w:r w:rsidR="002308D8">
        <w:rPr>
          <w:rFonts w:cs="Arial"/>
          <w:spacing w:val="-1"/>
          <w:sz w:val="22"/>
          <w:szCs w:val="22"/>
        </w:rPr>
        <w:t xml:space="preserve">before </w:t>
      </w:r>
      <w:r w:rsidR="00AC3203">
        <w:rPr>
          <w:rFonts w:cs="Arial"/>
          <w:spacing w:val="-1"/>
          <w:sz w:val="22"/>
          <w:szCs w:val="22"/>
        </w:rPr>
        <w:t xml:space="preserve">applying to the ICT Services </w:t>
      </w:r>
      <w:r w:rsidR="007B2923">
        <w:rPr>
          <w:rFonts w:cs="Arial"/>
          <w:spacing w:val="-1"/>
          <w:sz w:val="22"/>
          <w:szCs w:val="22"/>
        </w:rPr>
        <w:t>S</w:t>
      </w:r>
      <w:r w:rsidR="00AC3203">
        <w:rPr>
          <w:rFonts w:cs="Arial"/>
          <w:spacing w:val="-1"/>
          <w:sz w:val="22"/>
          <w:szCs w:val="22"/>
        </w:rPr>
        <w:t>cheme</w:t>
      </w:r>
      <w:r w:rsidR="002272A4">
        <w:rPr>
          <w:rFonts w:cs="Arial"/>
          <w:spacing w:val="-1"/>
          <w:sz w:val="22"/>
          <w:szCs w:val="22"/>
        </w:rPr>
        <w:t>.</w:t>
      </w:r>
      <w:r w:rsidR="00F538CA">
        <w:rPr>
          <w:rFonts w:cs="Arial"/>
          <w:spacing w:val="-1"/>
          <w:sz w:val="22"/>
          <w:szCs w:val="22"/>
        </w:rPr>
        <w:t xml:space="preserve"> </w:t>
      </w:r>
    </w:p>
    <w:p w14:paraId="5A8931B6" w14:textId="473DC580" w:rsidR="008915D9" w:rsidRDefault="008915D9" w:rsidP="008915D9">
      <w:pPr>
        <w:pStyle w:val="BodyText"/>
        <w:tabs>
          <w:tab w:val="left" w:pos="861"/>
        </w:tabs>
        <w:spacing w:line="288" w:lineRule="exact"/>
        <w:ind w:left="0" w:right="12"/>
        <w:jc w:val="both"/>
        <w:rPr>
          <w:rFonts w:cs="Arial"/>
          <w:spacing w:val="-1"/>
          <w:sz w:val="22"/>
          <w:szCs w:val="22"/>
        </w:rPr>
      </w:pPr>
      <w:r>
        <w:rPr>
          <w:rFonts w:cs="Arial"/>
          <w:spacing w:val="-1"/>
          <w:sz w:val="22"/>
          <w:szCs w:val="22"/>
        </w:rPr>
        <w:t xml:space="preserve">Applicants can create a Supplier Hub profile at </w:t>
      </w:r>
      <w:hyperlink r:id="rId25" w:history="1">
        <w:r w:rsidR="00326690" w:rsidRPr="008E0D2F">
          <w:rPr>
            <w:rStyle w:val="Hyperlink"/>
          </w:rPr>
          <w:t>https://suppliers.buy.nsw.gov.au/login</w:t>
        </w:r>
      </w:hyperlink>
      <w:r w:rsidR="00326690">
        <w:t xml:space="preserve"> </w:t>
      </w:r>
    </w:p>
    <w:p w14:paraId="7D50F5D4" w14:textId="25F3B224" w:rsidR="00C1327F" w:rsidRDefault="002272A4">
      <w:pPr>
        <w:pStyle w:val="BodyText"/>
        <w:tabs>
          <w:tab w:val="left" w:pos="861"/>
        </w:tabs>
        <w:spacing w:line="288" w:lineRule="exact"/>
        <w:ind w:left="0" w:right="12"/>
        <w:jc w:val="both"/>
        <w:rPr>
          <w:rFonts w:cs="Arial"/>
          <w:spacing w:val="-1"/>
          <w:sz w:val="22"/>
          <w:szCs w:val="22"/>
        </w:rPr>
      </w:pPr>
      <w:r>
        <w:rPr>
          <w:rFonts w:cs="Arial"/>
          <w:spacing w:val="-1"/>
          <w:sz w:val="22"/>
          <w:szCs w:val="22"/>
        </w:rPr>
        <w:t xml:space="preserve">The Supplier Hub </w:t>
      </w:r>
      <w:r w:rsidR="00193BD5">
        <w:rPr>
          <w:rFonts w:cs="Arial"/>
          <w:spacing w:val="-1"/>
          <w:sz w:val="22"/>
          <w:szCs w:val="22"/>
        </w:rPr>
        <w:t>connects NSW Government buyers with businesses.</w:t>
      </w:r>
      <w:r w:rsidR="003A1551">
        <w:rPr>
          <w:rFonts w:cs="Arial"/>
          <w:spacing w:val="-1"/>
          <w:sz w:val="22"/>
          <w:szCs w:val="22"/>
        </w:rPr>
        <w:t xml:space="preserve"> </w:t>
      </w:r>
    </w:p>
    <w:p w14:paraId="0F861211" w14:textId="748A6BA8" w:rsidR="009011F3" w:rsidRDefault="009011F3" w:rsidP="000436E0">
      <w:pPr>
        <w:pStyle w:val="BodyText"/>
        <w:tabs>
          <w:tab w:val="left" w:pos="861"/>
        </w:tabs>
        <w:spacing w:line="288" w:lineRule="exact"/>
        <w:ind w:left="0" w:right="12"/>
        <w:jc w:val="both"/>
        <w:rPr>
          <w:rFonts w:cs="Arial"/>
          <w:spacing w:val="-1"/>
          <w:sz w:val="22"/>
          <w:szCs w:val="22"/>
        </w:rPr>
      </w:pPr>
      <w:r>
        <w:rPr>
          <w:rFonts w:cs="Arial"/>
          <w:spacing w:val="-1"/>
          <w:sz w:val="22"/>
          <w:szCs w:val="22"/>
        </w:rPr>
        <w:t xml:space="preserve">Once </w:t>
      </w:r>
      <w:r w:rsidR="00547980">
        <w:rPr>
          <w:rFonts w:cs="Arial"/>
          <w:spacing w:val="-1"/>
          <w:sz w:val="22"/>
          <w:szCs w:val="22"/>
        </w:rPr>
        <w:t xml:space="preserve">an </w:t>
      </w:r>
      <w:r w:rsidR="002412F0">
        <w:rPr>
          <w:rFonts w:cs="Arial"/>
          <w:spacing w:val="-1"/>
          <w:sz w:val="22"/>
          <w:szCs w:val="22"/>
        </w:rPr>
        <w:t>Applicant</w:t>
      </w:r>
      <w:r w:rsidR="00F538CA">
        <w:rPr>
          <w:rFonts w:cs="Arial"/>
          <w:spacing w:val="-1"/>
          <w:sz w:val="22"/>
          <w:szCs w:val="22"/>
        </w:rPr>
        <w:t xml:space="preserve">’s </w:t>
      </w:r>
      <w:r w:rsidR="002412F0">
        <w:rPr>
          <w:rFonts w:cs="Arial"/>
          <w:spacing w:val="-1"/>
          <w:sz w:val="22"/>
          <w:szCs w:val="22"/>
        </w:rPr>
        <w:t>profile</w:t>
      </w:r>
      <w:r w:rsidR="00353658">
        <w:rPr>
          <w:rFonts w:cs="Arial"/>
          <w:spacing w:val="-1"/>
          <w:sz w:val="22"/>
          <w:szCs w:val="22"/>
        </w:rPr>
        <w:t xml:space="preserve"> is</w:t>
      </w:r>
      <w:r>
        <w:rPr>
          <w:rFonts w:cs="Arial"/>
          <w:spacing w:val="-1"/>
          <w:sz w:val="22"/>
          <w:szCs w:val="22"/>
        </w:rPr>
        <w:t xml:space="preserve"> approved, </w:t>
      </w:r>
      <w:r w:rsidR="002412F0">
        <w:rPr>
          <w:rFonts w:cs="Arial"/>
          <w:spacing w:val="-1"/>
          <w:sz w:val="22"/>
          <w:szCs w:val="22"/>
        </w:rPr>
        <w:t>they may</w:t>
      </w:r>
      <w:r>
        <w:rPr>
          <w:rFonts w:cs="Arial"/>
          <w:spacing w:val="-1"/>
          <w:sz w:val="22"/>
          <w:szCs w:val="22"/>
        </w:rPr>
        <w:t xml:space="preserve"> then </w:t>
      </w:r>
      <w:r w:rsidR="00547980">
        <w:rPr>
          <w:rFonts w:cs="Arial"/>
          <w:spacing w:val="-1"/>
          <w:sz w:val="22"/>
          <w:szCs w:val="22"/>
        </w:rPr>
        <w:t>continue t</w:t>
      </w:r>
      <w:r w:rsidR="000356F6">
        <w:rPr>
          <w:rFonts w:cs="Arial"/>
          <w:spacing w:val="-1"/>
          <w:sz w:val="22"/>
          <w:szCs w:val="22"/>
        </w:rPr>
        <w:t>o apply through eTendering.</w:t>
      </w:r>
    </w:p>
    <w:p w14:paraId="333CBFD3" w14:textId="77777777" w:rsidR="00E94E1D" w:rsidRPr="000436E0" w:rsidRDefault="00E94E1D">
      <w:pPr>
        <w:pStyle w:val="BodyText"/>
        <w:tabs>
          <w:tab w:val="left" w:pos="861"/>
        </w:tabs>
        <w:spacing w:line="288" w:lineRule="exact"/>
        <w:ind w:left="0" w:right="12"/>
        <w:jc w:val="both"/>
        <w:rPr>
          <w:rFonts w:cs="Arial"/>
          <w:spacing w:val="-1"/>
          <w:sz w:val="22"/>
          <w:szCs w:val="22"/>
        </w:rPr>
      </w:pPr>
    </w:p>
    <w:p w14:paraId="33075661" w14:textId="77777777" w:rsidR="00D12C62" w:rsidRPr="009011F3" w:rsidRDefault="00D12C62" w:rsidP="00D12C62">
      <w:pPr>
        <w:pStyle w:val="Heading2"/>
      </w:pPr>
      <w:bookmarkStart w:id="80" w:name="_Toc54182992"/>
      <w:bookmarkStart w:id="81" w:name="_Toc57021186"/>
      <w:bookmarkStart w:id="82" w:name="_Toc75877534"/>
      <w:r>
        <w:t>Applying to ICT Services scheme through eTendering</w:t>
      </w:r>
      <w:bookmarkEnd w:id="80"/>
      <w:bookmarkEnd w:id="81"/>
      <w:bookmarkEnd w:id="82"/>
    </w:p>
    <w:p w14:paraId="6995395E" w14:textId="79A137E4" w:rsidR="0042684E" w:rsidRDefault="00064700" w:rsidP="006E2A67">
      <w:pPr>
        <w:rPr>
          <w:rFonts w:cs="Arial"/>
        </w:rPr>
      </w:pPr>
      <w:r w:rsidRPr="000436E0">
        <w:rPr>
          <w:rFonts w:cs="Arial"/>
        </w:rPr>
        <w:t xml:space="preserve">Applicants </w:t>
      </w:r>
      <w:r w:rsidR="007431F2">
        <w:rPr>
          <w:rFonts w:cs="Arial"/>
        </w:rPr>
        <w:t>need</w:t>
      </w:r>
      <w:r w:rsidRPr="000436E0">
        <w:rPr>
          <w:rFonts w:cs="Arial"/>
        </w:rPr>
        <w:t xml:space="preserve"> a current eTendering </w:t>
      </w:r>
      <w:r w:rsidR="00177356">
        <w:rPr>
          <w:rFonts w:cs="Arial"/>
        </w:rPr>
        <w:t xml:space="preserve">account </w:t>
      </w:r>
      <w:r w:rsidRPr="000436E0">
        <w:rPr>
          <w:rFonts w:cs="Arial"/>
        </w:rPr>
        <w:t xml:space="preserve">to apply for the ICT Services </w:t>
      </w:r>
      <w:r w:rsidR="007B2923">
        <w:rPr>
          <w:rFonts w:cs="Arial"/>
        </w:rPr>
        <w:t>S</w:t>
      </w:r>
      <w:r w:rsidRPr="000436E0">
        <w:rPr>
          <w:rFonts w:cs="Arial"/>
        </w:rPr>
        <w:t>cheme.</w:t>
      </w:r>
      <w:r w:rsidR="00BE1DDA">
        <w:rPr>
          <w:rFonts w:cs="Arial"/>
        </w:rPr>
        <w:t xml:space="preserve"> The eTendering website</w:t>
      </w:r>
      <w:r w:rsidR="007431F2">
        <w:rPr>
          <w:rFonts w:cs="Arial"/>
        </w:rPr>
        <w:t xml:space="preserve"> advertises</w:t>
      </w:r>
      <w:r w:rsidR="00BE1DDA">
        <w:rPr>
          <w:rFonts w:cs="Arial"/>
        </w:rPr>
        <w:t xml:space="preserve"> all</w:t>
      </w:r>
      <w:r w:rsidR="0042684E">
        <w:rPr>
          <w:rFonts w:cs="Arial"/>
        </w:rPr>
        <w:t xml:space="preserve"> open tendering opportunities.</w:t>
      </w:r>
    </w:p>
    <w:p w14:paraId="5E987BDB" w14:textId="020761DE" w:rsidR="00D630F5" w:rsidRPr="000436E0" w:rsidRDefault="00177356" w:rsidP="006E2A67">
      <w:pPr>
        <w:rPr>
          <w:rFonts w:cs="Arial"/>
        </w:rPr>
      </w:pPr>
      <w:r>
        <w:rPr>
          <w:rFonts w:cs="Arial"/>
        </w:rPr>
        <w:t xml:space="preserve">Applicants can create an eTendering account </w:t>
      </w:r>
      <w:r w:rsidR="00F538CA">
        <w:rPr>
          <w:rFonts w:cs="Arial"/>
        </w:rPr>
        <w:t>at</w:t>
      </w:r>
      <w:r w:rsidR="002D430B">
        <w:rPr>
          <w:rFonts w:cs="Arial"/>
        </w:rPr>
        <w:t xml:space="preserve">: </w:t>
      </w:r>
      <w:hyperlink r:id="rId26" w:history="1">
        <w:r w:rsidR="002D430B" w:rsidRPr="00FC2C46">
          <w:rPr>
            <w:rStyle w:val="Hyperlink"/>
            <w:rFonts w:cs="Arial"/>
          </w:rPr>
          <w:t>https://www.tenders.nsw.gov.au/?event=public.registereduser.new</w:t>
        </w:r>
      </w:hyperlink>
      <w:r w:rsidR="00D12C62">
        <w:rPr>
          <w:rFonts w:cs="Arial"/>
        </w:rPr>
        <w:t xml:space="preserve"> </w:t>
      </w:r>
    </w:p>
    <w:p w14:paraId="1AD8473B" w14:textId="77777777" w:rsidR="00D12C62" w:rsidRDefault="00D12C62">
      <w:pPr>
        <w:pStyle w:val="BodyText"/>
        <w:tabs>
          <w:tab w:val="left" w:pos="861"/>
        </w:tabs>
        <w:spacing w:line="288" w:lineRule="exact"/>
        <w:ind w:left="0" w:right="12"/>
        <w:jc w:val="both"/>
        <w:rPr>
          <w:rFonts w:cs="Arial"/>
          <w:spacing w:val="-1"/>
          <w:sz w:val="22"/>
          <w:szCs w:val="22"/>
        </w:rPr>
      </w:pPr>
    </w:p>
    <w:p w14:paraId="1FDF6672" w14:textId="38EA29DA" w:rsidR="00F95592" w:rsidRDefault="009011F3" w:rsidP="000436E0">
      <w:pPr>
        <w:pStyle w:val="BodyText"/>
        <w:tabs>
          <w:tab w:val="left" w:pos="861"/>
        </w:tabs>
        <w:spacing w:line="288" w:lineRule="exact"/>
        <w:ind w:left="0" w:right="12"/>
        <w:rPr>
          <w:rFonts w:cs="Arial"/>
          <w:spacing w:val="-1"/>
          <w:sz w:val="22"/>
          <w:szCs w:val="22"/>
        </w:rPr>
      </w:pPr>
      <w:r>
        <w:rPr>
          <w:rFonts w:cs="Arial"/>
          <w:spacing w:val="-1"/>
          <w:sz w:val="22"/>
          <w:szCs w:val="22"/>
        </w:rPr>
        <w:t>Once an Applicant has</w:t>
      </w:r>
      <w:r w:rsidR="00FE558A">
        <w:rPr>
          <w:rFonts w:cs="Arial"/>
          <w:spacing w:val="-1"/>
          <w:sz w:val="22"/>
          <w:szCs w:val="22"/>
        </w:rPr>
        <w:t xml:space="preserve"> a Supplier Hub profile and</w:t>
      </w:r>
      <w:r w:rsidR="000B08D3">
        <w:rPr>
          <w:rFonts w:cs="Arial"/>
          <w:spacing w:val="-1"/>
          <w:sz w:val="22"/>
          <w:szCs w:val="22"/>
        </w:rPr>
        <w:t xml:space="preserve"> an</w:t>
      </w:r>
      <w:r w:rsidR="00B13EDA">
        <w:rPr>
          <w:rFonts w:cs="Arial"/>
          <w:spacing w:val="-1"/>
          <w:sz w:val="22"/>
          <w:szCs w:val="22"/>
        </w:rPr>
        <w:t xml:space="preserve"> eTendering account,</w:t>
      </w:r>
      <w:r>
        <w:rPr>
          <w:rFonts w:cs="Arial"/>
          <w:spacing w:val="-1"/>
          <w:sz w:val="22"/>
          <w:szCs w:val="22"/>
        </w:rPr>
        <w:t xml:space="preserve"> they can </w:t>
      </w:r>
      <w:r w:rsidR="00AC2323">
        <w:rPr>
          <w:rFonts w:cs="Arial"/>
          <w:spacing w:val="-1"/>
          <w:sz w:val="22"/>
          <w:szCs w:val="22"/>
        </w:rPr>
        <w:t>apply</w:t>
      </w:r>
      <w:r>
        <w:rPr>
          <w:rFonts w:cs="Arial"/>
          <w:spacing w:val="-1"/>
          <w:sz w:val="22"/>
          <w:szCs w:val="22"/>
        </w:rPr>
        <w:t xml:space="preserve"> </w:t>
      </w:r>
      <w:r w:rsidR="00D57215">
        <w:rPr>
          <w:rFonts w:cs="Arial"/>
          <w:spacing w:val="-1"/>
          <w:sz w:val="22"/>
          <w:szCs w:val="22"/>
        </w:rPr>
        <w:t xml:space="preserve">to supply under the ICT Services </w:t>
      </w:r>
      <w:r w:rsidR="007B2923">
        <w:rPr>
          <w:rFonts w:cs="Arial"/>
          <w:spacing w:val="-1"/>
          <w:sz w:val="22"/>
          <w:szCs w:val="22"/>
        </w:rPr>
        <w:t>S</w:t>
      </w:r>
      <w:r w:rsidR="00D57215">
        <w:rPr>
          <w:rFonts w:cs="Arial"/>
          <w:spacing w:val="-1"/>
          <w:sz w:val="22"/>
          <w:szCs w:val="22"/>
        </w:rPr>
        <w:t>cheme</w:t>
      </w:r>
      <w:r w:rsidR="00BB2FF9">
        <w:rPr>
          <w:rFonts w:cs="Arial"/>
          <w:spacing w:val="-1"/>
          <w:sz w:val="22"/>
          <w:szCs w:val="22"/>
        </w:rPr>
        <w:t xml:space="preserve"> at:</w:t>
      </w:r>
      <w:r w:rsidR="005F56BA">
        <w:rPr>
          <w:rFonts w:cs="Arial"/>
          <w:spacing w:val="-1"/>
          <w:sz w:val="22"/>
          <w:szCs w:val="22"/>
        </w:rPr>
        <w:t xml:space="preserve"> </w:t>
      </w:r>
      <w:hyperlink r:id="rId27" w:history="1">
        <w:r w:rsidR="009B51D4" w:rsidRPr="00FC2C46">
          <w:rPr>
            <w:rStyle w:val="Hyperlink"/>
            <w:rFonts w:cs="Arial"/>
            <w:spacing w:val="-1"/>
            <w:sz w:val="22"/>
            <w:szCs w:val="22"/>
          </w:rPr>
          <w:t>https://www.tenders.nsw.gov.au/?event=public.scheme.show&amp;RFTUUID=852B6035-ACFE-B0A3-D10121B360FF7371</w:t>
        </w:r>
      </w:hyperlink>
      <w:r w:rsidR="005F56BA">
        <w:rPr>
          <w:rFonts w:cs="Arial"/>
          <w:spacing w:val="-1"/>
          <w:sz w:val="22"/>
          <w:szCs w:val="22"/>
        </w:rPr>
        <w:t>.</w:t>
      </w:r>
    </w:p>
    <w:p w14:paraId="37826D56" w14:textId="77777777" w:rsidR="00D937E2" w:rsidRDefault="00D937E2" w:rsidP="00AC2323">
      <w:pPr>
        <w:pStyle w:val="BodyText"/>
        <w:tabs>
          <w:tab w:val="left" w:pos="861"/>
        </w:tabs>
        <w:spacing w:line="288" w:lineRule="exact"/>
        <w:ind w:left="0" w:right="12"/>
        <w:jc w:val="both"/>
        <w:rPr>
          <w:rFonts w:cs="Arial"/>
          <w:b/>
          <w:bCs/>
          <w:spacing w:val="-1"/>
          <w:sz w:val="22"/>
          <w:szCs w:val="22"/>
        </w:rPr>
      </w:pPr>
    </w:p>
    <w:p w14:paraId="49CEF998" w14:textId="2456F85A" w:rsidR="00F95592" w:rsidRPr="000436E0" w:rsidRDefault="00D937E2" w:rsidP="000436E0">
      <w:pPr>
        <w:pStyle w:val="Heading2"/>
      </w:pPr>
      <w:bookmarkStart w:id="83" w:name="_Toc54182993"/>
      <w:bookmarkStart w:id="84" w:name="_Toc57021187"/>
      <w:bookmarkStart w:id="85" w:name="_Toc75877535"/>
      <w:r>
        <w:t>Supplier Listings</w:t>
      </w:r>
      <w:bookmarkEnd w:id="83"/>
      <w:bookmarkEnd w:id="84"/>
      <w:bookmarkEnd w:id="85"/>
    </w:p>
    <w:p w14:paraId="6C88CB36" w14:textId="63C52952" w:rsidR="001F10D2" w:rsidRPr="000436E0" w:rsidRDefault="005F56BA" w:rsidP="00F32DFD">
      <w:pPr>
        <w:pStyle w:val="BodyText"/>
        <w:tabs>
          <w:tab w:val="left" w:pos="861"/>
        </w:tabs>
        <w:spacing w:line="288" w:lineRule="exact"/>
        <w:ind w:left="0" w:right="12"/>
        <w:jc w:val="both"/>
        <w:rPr>
          <w:rFonts w:cs="Arial"/>
          <w:spacing w:val="-1"/>
          <w:sz w:val="22"/>
          <w:szCs w:val="22"/>
        </w:rPr>
      </w:pPr>
      <w:r w:rsidRPr="000436E0">
        <w:rPr>
          <w:rFonts w:cs="Arial"/>
          <w:spacing w:val="-1"/>
          <w:sz w:val="22"/>
          <w:szCs w:val="22"/>
        </w:rPr>
        <w:t xml:space="preserve">There are two </w:t>
      </w:r>
      <w:r w:rsidR="006B1DB3">
        <w:rPr>
          <w:rFonts w:cs="Arial"/>
          <w:spacing w:val="-1"/>
          <w:sz w:val="22"/>
          <w:szCs w:val="22"/>
        </w:rPr>
        <w:t>Supplier</w:t>
      </w:r>
      <w:r w:rsidR="00F32DFD" w:rsidRPr="000436E0">
        <w:rPr>
          <w:rFonts w:cs="Arial"/>
          <w:spacing w:val="-1"/>
          <w:sz w:val="22"/>
          <w:szCs w:val="22"/>
        </w:rPr>
        <w:t xml:space="preserve"> listings under the ICT Services </w:t>
      </w:r>
      <w:proofErr w:type="gramStart"/>
      <w:r w:rsidR="007B2923">
        <w:rPr>
          <w:rFonts w:cs="Arial"/>
          <w:spacing w:val="-1"/>
          <w:sz w:val="22"/>
          <w:szCs w:val="22"/>
        </w:rPr>
        <w:t>S</w:t>
      </w:r>
      <w:r w:rsidR="00F32DFD" w:rsidRPr="000436E0">
        <w:rPr>
          <w:rFonts w:cs="Arial"/>
          <w:spacing w:val="-1"/>
          <w:sz w:val="22"/>
          <w:szCs w:val="22"/>
        </w:rPr>
        <w:t>cheme</w:t>
      </w:r>
      <w:r w:rsidR="007D6512">
        <w:rPr>
          <w:rFonts w:cs="Arial"/>
          <w:spacing w:val="-1"/>
          <w:sz w:val="22"/>
          <w:szCs w:val="22"/>
        </w:rPr>
        <w:t>;</w:t>
      </w:r>
      <w:proofErr w:type="gramEnd"/>
      <w:r w:rsidR="007D6512">
        <w:rPr>
          <w:rFonts w:cs="Arial"/>
          <w:spacing w:val="-1"/>
          <w:sz w:val="22"/>
          <w:szCs w:val="22"/>
        </w:rPr>
        <w:t xml:space="preserve"> registered and advanced</w:t>
      </w:r>
      <w:r w:rsidR="00F32DFD" w:rsidRPr="000436E0">
        <w:rPr>
          <w:rFonts w:cs="Arial"/>
          <w:spacing w:val="-1"/>
          <w:sz w:val="22"/>
          <w:szCs w:val="22"/>
        </w:rPr>
        <w:t>.</w:t>
      </w:r>
    </w:p>
    <w:p w14:paraId="4FBCE133" w14:textId="1DCF07E2" w:rsidR="00F32DFD" w:rsidRPr="000436E0" w:rsidRDefault="00D937E2" w:rsidP="00F32DFD">
      <w:pPr>
        <w:pStyle w:val="BodyText"/>
        <w:tabs>
          <w:tab w:val="left" w:pos="861"/>
        </w:tabs>
        <w:spacing w:line="288" w:lineRule="exact"/>
        <w:ind w:left="0" w:right="12"/>
        <w:jc w:val="both"/>
        <w:rPr>
          <w:rFonts w:cs="Arial"/>
          <w:spacing w:val="-1"/>
          <w:sz w:val="22"/>
          <w:szCs w:val="22"/>
        </w:rPr>
      </w:pPr>
      <w:r w:rsidRPr="000436E0">
        <w:rPr>
          <w:rFonts w:cs="Arial"/>
          <w:spacing w:val="-1"/>
          <w:sz w:val="22"/>
          <w:szCs w:val="22"/>
        </w:rPr>
        <w:t xml:space="preserve">Applicants can apply for the registered </w:t>
      </w:r>
      <w:r w:rsidR="006B1DB3">
        <w:rPr>
          <w:rFonts w:cs="Arial"/>
          <w:spacing w:val="-1"/>
          <w:sz w:val="22"/>
          <w:szCs w:val="22"/>
        </w:rPr>
        <w:t>Supplier</w:t>
      </w:r>
      <w:r w:rsidRPr="000436E0">
        <w:rPr>
          <w:rFonts w:cs="Arial"/>
          <w:spacing w:val="-1"/>
          <w:sz w:val="22"/>
          <w:szCs w:val="22"/>
        </w:rPr>
        <w:t xml:space="preserve"> list only, or both listings.</w:t>
      </w:r>
    </w:p>
    <w:p w14:paraId="5F6E1E1B" w14:textId="77777777" w:rsidR="00DF63CF" w:rsidRPr="00356E19" w:rsidRDefault="00DF63CF" w:rsidP="000436E0">
      <w:pPr>
        <w:pStyle w:val="BodyText"/>
        <w:tabs>
          <w:tab w:val="left" w:pos="861"/>
        </w:tabs>
        <w:spacing w:line="288" w:lineRule="exact"/>
        <w:ind w:left="0" w:right="12"/>
        <w:jc w:val="both"/>
        <w:rPr>
          <w:rFonts w:cs="Arial"/>
          <w:spacing w:val="-1"/>
          <w:sz w:val="22"/>
          <w:szCs w:val="22"/>
        </w:rPr>
      </w:pPr>
    </w:p>
    <w:tbl>
      <w:tblPr>
        <w:tblStyle w:val="TableGrid"/>
        <w:tblW w:w="8936" w:type="dxa"/>
        <w:tblInd w:w="-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00"/>
        <w:gridCol w:w="4536"/>
      </w:tblGrid>
      <w:tr w:rsidR="005429C2" w:rsidRPr="00052237" w14:paraId="5740F0FD" w14:textId="77777777" w:rsidTr="000436E0">
        <w:trPr>
          <w:trHeight w:val="296"/>
        </w:trPr>
        <w:tc>
          <w:tcPr>
            <w:tcW w:w="4400" w:type="dxa"/>
            <w:shd w:val="clear" w:color="auto" w:fill="D5DCE4" w:themeFill="text2" w:themeFillTint="33"/>
            <w:vAlign w:val="center"/>
          </w:tcPr>
          <w:p w14:paraId="3F219D85" w14:textId="7F4F8E29" w:rsidR="005429C2" w:rsidRPr="00052237" w:rsidRDefault="005429C2" w:rsidP="000436E0">
            <w:pPr>
              <w:pStyle w:val="BodyText"/>
              <w:tabs>
                <w:tab w:val="left" w:pos="861"/>
              </w:tabs>
              <w:spacing w:line="288" w:lineRule="exact"/>
              <w:ind w:left="0" w:right="12"/>
              <w:rPr>
                <w:rFonts w:cs="Arial"/>
                <w:b/>
                <w:bCs/>
                <w:spacing w:val="-1"/>
                <w:sz w:val="22"/>
                <w:szCs w:val="22"/>
              </w:rPr>
            </w:pPr>
            <w:r>
              <w:rPr>
                <w:rFonts w:cs="Arial"/>
                <w:b/>
                <w:bCs/>
                <w:spacing w:val="-1"/>
                <w:sz w:val="22"/>
                <w:szCs w:val="22"/>
              </w:rPr>
              <w:t>Supplier List</w:t>
            </w:r>
          </w:p>
        </w:tc>
        <w:tc>
          <w:tcPr>
            <w:tcW w:w="4536" w:type="dxa"/>
            <w:shd w:val="clear" w:color="auto" w:fill="D5DCE4" w:themeFill="text2" w:themeFillTint="33"/>
            <w:vAlign w:val="center"/>
          </w:tcPr>
          <w:p w14:paraId="07A4C5B2" w14:textId="15BF153C" w:rsidR="005429C2" w:rsidRPr="005429C2" w:rsidRDefault="005429C2" w:rsidP="000436E0">
            <w:pPr>
              <w:pStyle w:val="BodyText"/>
              <w:tabs>
                <w:tab w:val="left" w:pos="861"/>
              </w:tabs>
              <w:spacing w:line="288" w:lineRule="exact"/>
              <w:ind w:left="0" w:right="12"/>
              <w:rPr>
                <w:rFonts w:cs="Arial"/>
                <w:b/>
                <w:bCs/>
                <w:spacing w:val="-1"/>
                <w:sz w:val="22"/>
                <w:szCs w:val="22"/>
              </w:rPr>
            </w:pPr>
            <w:r w:rsidRPr="000436E0">
              <w:rPr>
                <w:rFonts w:cs="Arial"/>
                <w:b/>
                <w:bCs/>
                <w:spacing w:val="-1"/>
                <w:sz w:val="22"/>
                <w:szCs w:val="22"/>
              </w:rPr>
              <w:t xml:space="preserve">Suppliers are approved to provide ICT related goods and services that </w:t>
            </w:r>
            <w:r w:rsidR="0051225B">
              <w:rPr>
                <w:rFonts w:cs="Arial"/>
                <w:b/>
                <w:bCs/>
                <w:spacing w:val="-1"/>
                <w:sz w:val="22"/>
                <w:szCs w:val="22"/>
              </w:rPr>
              <w:t>are</w:t>
            </w:r>
            <w:r w:rsidRPr="000436E0">
              <w:rPr>
                <w:rFonts w:cs="Arial"/>
                <w:b/>
                <w:bCs/>
                <w:spacing w:val="-1"/>
                <w:sz w:val="22"/>
                <w:szCs w:val="22"/>
              </w:rPr>
              <w:t>:</w:t>
            </w:r>
          </w:p>
        </w:tc>
      </w:tr>
      <w:tr w:rsidR="005429C2" w:rsidRPr="00052237" w14:paraId="2B14CCF3" w14:textId="77777777" w:rsidTr="000436E0">
        <w:trPr>
          <w:trHeight w:val="776"/>
        </w:trPr>
        <w:tc>
          <w:tcPr>
            <w:tcW w:w="4400" w:type="dxa"/>
            <w:shd w:val="clear" w:color="auto" w:fill="F2F2F2" w:themeFill="background1" w:themeFillShade="F2"/>
            <w:vAlign w:val="center"/>
          </w:tcPr>
          <w:p w14:paraId="364F151C" w14:textId="393E4354" w:rsidR="005429C2" w:rsidRPr="000436E0" w:rsidRDefault="005429C2" w:rsidP="00604AE8">
            <w:pPr>
              <w:pStyle w:val="BodyText"/>
              <w:numPr>
                <w:ilvl w:val="0"/>
                <w:numId w:val="12"/>
              </w:numPr>
              <w:tabs>
                <w:tab w:val="left" w:pos="861"/>
              </w:tabs>
              <w:spacing w:line="288" w:lineRule="exact"/>
              <w:ind w:left="460" w:right="12" w:hanging="283"/>
              <w:rPr>
                <w:rFonts w:cs="Arial"/>
                <w:b/>
                <w:bCs/>
                <w:spacing w:val="-1"/>
                <w:sz w:val="22"/>
                <w:szCs w:val="22"/>
              </w:rPr>
            </w:pPr>
            <w:r w:rsidRPr="004E4F4C">
              <w:rPr>
                <w:rFonts w:cs="Arial"/>
                <w:b/>
                <w:bCs/>
                <w:spacing w:val="-1"/>
                <w:sz w:val="22"/>
                <w:szCs w:val="22"/>
              </w:rPr>
              <w:t xml:space="preserve">Registered Supplier </w:t>
            </w:r>
          </w:p>
        </w:tc>
        <w:tc>
          <w:tcPr>
            <w:tcW w:w="4536" w:type="dxa"/>
            <w:shd w:val="clear" w:color="auto" w:fill="F2F2F2" w:themeFill="background1" w:themeFillShade="F2"/>
            <w:vAlign w:val="center"/>
          </w:tcPr>
          <w:p w14:paraId="76A3E6FC" w14:textId="77777777" w:rsidR="005429C2" w:rsidRDefault="005429C2" w:rsidP="00604AE8">
            <w:pPr>
              <w:pStyle w:val="BodyText"/>
              <w:numPr>
                <w:ilvl w:val="0"/>
                <w:numId w:val="13"/>
              </w:numPr>
              <w:tabs>
                <w:tab w:val="left" w:pos="861"/>
              </w:tabs>
              <w:spacing w:line="288" w:lineRule="exact"/>
              <w:ind w:right="12"/>
              <w:rPr>
                <w:rFonts w:cs="Arial"/>
                <w:spacing w:val="-1"/>
                <w:sz w:val="22"/>
                <w:szCs w:val="22"/>
              </w:rPr>
            </w:pPr>
            <w:r w:rsidRPr="009011F3">
              <w:rPr>
                <w:rFonts w:cs="Arial"/>
                <w:spacing w:val="-1"/>
                <w:sz w:val="22"/>
                <w:szCs w:val="22"/>
              </w:rPr>
              <w:t>total value of up to $150,000 (ex GST)</w:t>
            </w:r>
            <w:r>
              <w:rPr>
                <w:rFonts w:cs="Arial"/>
                <w:spacing w:val="-1"/>
                <w:sz w:val="22"/>
                <w:szCs w:val="22"/>
              </w:rPr>
              <w:t xml:space="preserve"> </w:t>
            </w:r>
            <w:r w:rsidRPr="004E4F4C">
              <w:rPr>
                <w:rFonts w:cs="Arial"/>
                <w:b/>
                <w:bCs/>
                <w:spacing w:val="-1"/>
                <w:sz w:val="22"/>
                <w:szCs w:val="22"/>
                <w:u w:val="single"/>
              </w:rPr>
              <w:t>and</w:t>
            </w:r>
            <w:r>
              <w:rPr>
                <w:rFonts w:cs="Arial"/>
                <w:spacing w:val="-1"/>
                <w:sz w:val="22"/>
                <w:szCs w:val="22"/>
              </w:rPr>
              <w:t xml:space="preserve"> </w:t>
            </w:r>
          </w:p>
          <w:p w14:paraId="12E9B6C1" w14:textId="4B5B3EB0" w:rsidR="005429C2" w:rsidRPr="000436E0" w:rsidRDefault="005429C2" w:rsidP="00604AE8">
            <w:pPr>
              <w:pStyle w:val="BodyText"/>
              <w:numPr>
                <w:ilvl w:val="0"/>
                <w:numId w:val="13"/>
              </w:numPr>
              <w:tabs>
                <w:tab w:val="left" w:pos="861"/>
              </w:tabs>
              <w:spacing w:line="288" w:lineRule="exact"/>
              <w:ind w:right="12"/>
              <w:rPr>
                <w:rFonts w:cs="Arial"/>
                <w:b/>
                <w:bCs/>
                <w:spacing w:val="-1"/>
                <w:sz w:val="22"/>
                <w:szCs w:val="22"/>
              </w:rPr>
            </w:pPr>
            <w:r w:rsidRPr="004E4F4C">
              <w:rPr>
                <w:rFonts w:cs="Arial"/>
                <w:spacing w:val="-1"/>
                <w:sz w:val="22"/>
                <w:szCs w:val="22"/>
              </w:rPr>
              <w:t>low risk.</w:t>
            </w:r>
          </w:p>
        </w:tc>
      </w:tr>
      <w:tr w:rsidR="005429C2" w14:paraId="5D44211D" w14:textId="77777777" w:rsidTr="000436E0">
        <w:trPr>
          <w:trHeight w:val="1033"/>
        </w:trPr>
        <w:tc>
          <w:tcPr>
            <w:tcW w:w="4400" w:type="dxa"/>
            <w:vAlign w:val="center"/>
          </w:tcPr>
          <w:p w14:paraId="58076104" w14:textId="5D70ACBE" w:rsidR="005429C2" w:rsidRPr="00052237" w:rsidRDefault="005429C2" w:rsidP="00604AE8">
            <w:pPr>
              <w:pStyle w:val="BodyText"/>
              <w:numPr>
                <w:ilvl w:val="0"/>
                <w:numId w:val="12"/>
              </w:numPr>
              <w:tabs>
                <w:tab w:val="left" w:pos="861"/>
              </w:tabs>
              <w:spacing w:line="288" w:lineRule="exact"/>
              <w:ind w:left="460" w:right="12" w:hanging="283"/>
              <w:rPr>
                <w:rFonts w:cs="Arial"/>
                <w:spacing w:val="-1"/>
                <w:sz w:val="22"/>
                <w:szCs w:val="22"/>
              </w:rPr>
            </w:pPr>
            <w:r w:rsidRPr="004E4F4C">
              <w:rPr>
                <w:rFonts w:cs="Arial"/>
                <w:b/>
                <w:bCs/>
                <w:spacing w:val="-1"/>
                <w:sz w:val="22"/>
                <w:szCs w:val="22"/>
              </w:rPr>
              <w:t>Advanced Registered Supplier</w:t>
            </w:r>
          </w:p>
        </w:tc>
        <w:tc>
          <w:tcPr>
            <w:tcW w:w="4536" w:type="dxa"/>
            <w:vAlign w:val="center"/>
          </w:tcPr>
          <w:p w14:paraId="675A7453" w14:textId="77777777" w:rsidR="005429C2" w:rsidRDefault="005429C2" w:rsidP="00604AE8">
            <w:pPr>
              <w:pStyle w:val="BodyText"/>
              <w:numPr>
                <w:ilvl w:val="0"/>
                <w:numId w:val="13"/>
              </w:numPr>
              <w:tabs>
                <w:tab w:val="left" w:pos="861"/>
              </w:tabs>
              <w:spacing w:line="288" w:lineRule="exact"/>
              <w:ind w:right="12"/>
              <w:rPr>
                <w:rFonts w:cs="Arial"/>
                <w:spacing w:val="-1"/>
                <w:sz w:val="22"/>
                <w:szCs w:val="22"/>
              </w:rPr>
            </w:pPr>
            <w:r w:rsidRPr="00CA6533">
              <w:rPr>
                <w:rFonts w:cs="Arial"/>
                <w:spacing w:val="-1"/>
                <w:sz w:val="22"/>
                <w:szCs w:val="22"/>
              </w:rPr>
              <w:t>total value of over $150,000 (ex GST)</w:t>
            </w:r>
            <w:r>
              <w:rPr>
                <w:rFonts w:cs="Arial"/>
                <w:spacing w:val="-1"/>
                <w:sz w:val="22"/>
                <w:szCs w:val="22"/>
              </w:rPr>
              <w:t>,</w:t>
            </w:r>
            <w:r w:rsidRPr="00CA6533">
              <w:rPr>
                <w:rFonts w:cs="Arial"/>
                <w:spacing w:val="-1"/>
                <w:sz w:val="22"/>
                <w:szCs w:val="22"/>
              </w:rPr>
              <w:t xml:space="preserve"> </w:t>
            </w:r>
            <w:r w:rsidRPr="000436E0">
              <w:rPr>
                <w:rFonts w:cs="Arial"/>
                <w:b/>
                <w:bCs/>
                <w:spacing w:val="-1"/>
                <w:sz w:val="22"/>
                <w:szCs w:val="22"/>
                <w:u w:val="single"/>
              </w:rPr>
              <w:t>or</w:t>
            </w:r>
            <w:r w:rsidRPr="00CA6533">
              <w:rPr>
                <w:rFonts w:cs="Arial"/>
                <w:spacing w:val="-1"/>
                <w:sz w:val="22"/>
                <w:szCs w:val="22"/>
              </w:rPr>
              <w:t xml:space="preserve"> </w:t>
            </w:r>
          </w:p>
          <w:p w14:paraId="2E21AF05" w14:textId="6523A23F" w:rsidR="005429C2" w:rsidRDefault="005429C2" w:rsidP="00604AE8">
            <w:pPr>
              <w:pStyle w:val="BodyText"/>
              <w:numPr>
                <w:ilvl w:val="0"/>
                <w:numId w:val="13"/>
              </w:numPr>
              <w:tabs>
                <w:tab w:val="left" w:pos="861"/>
              </w:tabs>
              <w:spacing w:line="288" w:lineRule="exact"/>
              <w:ind w:right="12"/>
              <w:rPr>
                <w:rFonts w:cs="Arial"/>
                <w:spacing w:val="-1"/>
                <w:sz w:val="22"/>
                <w:szCs w:val="22"/>
              </w:rPr>
            </w:pPr>
            <w:r w:rsidRPr="00CA6533">
              <w:rPr>
                <w:rFonts w:cs="Arial"/>
                <w:spacing w:val="-1"/>
                <w:sz w:val="22"/>
                <w:szCs w:val="22"/>
              </w:rPr>
              <w:t>high-risk.</w:t>
            </w:r>
          </w:p>
        </w:tc>
      </w:tr>
    </w:tbl>
    <w:p w14:paraId="31FFABBB" w14:textId="77777777" w:rsidR="00326690" w:rsidRDefault="00326690" w:rsidP="00BB05CB">
      <w:pPr>
        <w:pStyle w:val="BodyText"/>
        <w:tabs>
          <w:tab w:val="left" w:pos="861"/>
        </w:tabs>
        <w:spacing w:line="288" w:lineRule="exact"/>
        <w:ind w:left="0" w:right="12"/>
        <w:jc w:val="both"/>
        <w:rPr>
          <w:rFonts w:cs="Arial"/>
          <w:spacing w:val="-1"/>
          <w:sz w:val="22"/>
          <w:szCs w:val="22"/>
        </w:rPr>
      </w:pPr>
    </w:p>
    <w:p w14:paraId="74DE637B" w14:textId="5A6D6670" w:rsidR="00BB05CB" w:rsidRDefault="00BB05CB" w:rsidP="00BB05CB">
      <w:pPr>
        <w:pStyle w:val="BodyText"/>
        <w:tabs>
          <w:tab w:val="left" w:pos="861"/>
        </w:tabs>
        <w:spacing w:line="288" w:lineRule="exact"/>
        <w:ind w:left="0" w:right="12"/>
        <w:jc w:val="both"/>
        <w:rPr>
          <w:rFonts w:cs="Arial"/>
          <w:spacing w:val="-1"/>
          <w:sz w:val="22"/>
          <w:szCs w:val="22"/>
        </w:rPr>
      </w:pPr>
      <w:r>
        <w:rPr>
          <w:rFonts w:cs="Arial"/>
          <w:spacing w:val="-1"/>
          <w:sz w:val="22"/>
          <w:szCs w:val="22"/>
        </w:rPr>
        <w:t>The Advanced listing requires Applicants to submit additional information, see 7.1.</w:t>
      </w:r>
    </w:p>
    <w:p w14:paraId="1B86B156" w14:textId="77777777" w:rsidR="00F32DFD" w:rsidRDefault="00F32DFD" w:rsidP="00F32DFD">
      <w:pPr>
        <w:pStyle w:val="BodyText"/>
        <w:tabs>
          <w:tab w:val="left" w:pos="861"/>
        </w:tabs>
        <w:spacing w:line="288" w:lineRule="exact"/>
        <w:ind w:left="0" w:right="12"/>
        <w:jc w:val="both"/>
        <w:rPr>
          <w:rFonts w:cs="Arial"/>
          <w:b/>
          <w:bCs/>
          <w:spacing w:val="-1"/>
          <w:sz w:val="22"/>
          <w:szCs w:val="22"/>
        </w:rPr>
      </w:pPr>
    </w:p>
    <w:p w14:paraId="5525A349" w14:textId="77777777" w:rsidR="00AF66E3" w:rsidRDefault="00AF66E3" w:rsidP="000436E0">
      <w:pPr>
        <w:pStyle w:val="Heading2"/>
      </w:pPr>
      <w:bookmarkStart w:id="86" w:name="_Toc54182994"/>
      <w:bookmarkStart w:id="87" w:name="_Toc57021188"/>
      <w:bookmarkStart w:id="88" w:name="_Toc75877536"/>
      <w:r>
        <w:t>Categories of supply</w:t>
      </w:r>
      <w:bookmarkEnd w:id="86"/>
      <w:bookmarkEnd w:id="87"/>
      <w:bookmarkEnd w:id="88"/>
    </w:p>
    <w:p w14:paraId="530F9E4A" w14:textId="155F416A" w:rsidR="00AC4C2B" w:rsidRDefault="009A3C6F">
      <w:pPr>
        <w:pStyle w:val="BodyText"/>
        <w:tabs>
          <w:tab w:val="left" w:pos="861"/>
        </w:tabs>
        <w:spacing w:line="288" w:lineRule="exact"/>
        <w:ind w:left="0" w:right="12"/>
        <w:jc w:val="both"/>
        <w:rPr>
          <w:rFonts w:cs="Arial"/>
          <w:spacing w:val="-1"/>
          <w:sz w:val="22"/>
          <w:szCs w:val="22"/>
        </w:rPr>
      </w:pPr>
      <w:r>
        <w:rPr>
          <w:rFonts w:cs="Arial"/>
          <w:spacing w:val="-1"/>
          <w:sz w:val="22"/>
          <w:szCs w:val="22"/>
        </w:rPr>
        <w:t xml:space="preserve">Applicants can </w:t>
      </w:r>
      <w:r w:rsidR="00AF66E3">
        <w:rPr>
          <w:rFonts w:cs="Arial"/>
          <w:spacing w:val="-1"/>
          <w:sz w:val="22"/>
          <w:szCs w:val="22"/>
        </w:rPr>
        <w:t>apply</w:t>
      </w:r>
      <w:r>
        <w:rPr>
          <w:rFonts w:cs="Arial"/>
          <w:spacing w:val="-1"/>
          <w:sz w:val="22"/>
          <w:szCs w:val="22"/>
        </w:rPr>
        <w:t xml:space="preserve"> to supply to one, or more</w:t>
      </w:r>
      <w:r w:rsidR="009C29B6">
        <w:rPr>
          <w:rFonts w:cs="Arial"/>
          <w:spacing w:val="-1"/>
          <w:sz w:val="22"/>
          <w:szCs w:val="22"/>
        </w:rPr>
        <w:t xml:space="preserve"> of </w:t>
      </w:r>
      <w:r w:rsidR="00E655F7">
        <w:rPr>
          <w:rFonts w:cs="Arial"/>
          <w:spacing w:val="-1"/>
          <w:sz w:val="22"/>
          <w:szCs w:val="22"/>
        </w:rPr>
        <w:t>18</w:t>
      </w:r>
      <w:r>
        <w:rPr>
          <w:rFonts w:cs="Arial"/>
          <w:spacing w:val="-1"/>
          <w:sz w:val="22"/>
          <w:szCs w:val="22"/>
        </w:rPr>
        <w:t xml:space="preserve"> categories</w:t>
      </w:r>
      <w:r w:rsidR="005C04AD">
        <w:rPr>
          <w:rFonts w:cs="Arial"/>
          <w:spacing w:val="-1"/>
          <w:sz w:val="22"/>
          <w:szCs w:val="22"/>
        </w:rPr>
        <w:t xml:space="preserve"> of supply</w:t>
      </w:r>
      <w:r w:rsidR="00983DE6">
        <w:rPr>
          <w:rFonts w:cs="Arial"/>
          <w:spacing w:val="-1"/>
          <w:sz w:val="22"/>
          <w:szCs w:val="22"/>
        </w:rPr>
        <w:t xml:space="preserve"> under the ICT Services </w:t>
      </w:r>
      <w:r w:rsidR="007B2923">
        <w:rPr>
          <w:rFonts w:cs="Arial"/>
          <w:spacing w:val="-1"/>
          <w:sz w:val="22"/>
          <w:szCs w:val="22"/>
        </w:rPr>
        <w:t>S</w:t>
      </w:r>
      <w:r w:rsidR="00983DE6">
        <w:rPr>
          <w:rFonts w:cs="Arial"/>
          <w:spacing w:val="-1"/>
          <w:sz w:val="22"/>
          <w:szCs w:val="22"/>
        </w:rPr>
        <w:t>cheme</w:t>
      </w:r>
      <w:r>
        <w:rPr>
          <w:rFonts w:cs="Arial"/>
          <w:spacing w:val="-1"/>
          <w:sz w:val="22"/>
          <w:szCs w:val="22"/>
        </w:rPr>
        <w:t xml:space="preserve">. </w:t>
      </w:r>
      <w:r w:rsidR="00983DE6">
        <w:rPr>
          <w:rFonts w:cs="Arial"/>
          <w:spacing w:val="-1"/>
          <w:sz w:val="22"/>
          <w:szCs w:val="22"/>
        </w:rPr>
        <w:t>Applicants</w:t>
      </w:r>
      <w:r w:rsidR="00AC4C2B">
        <w:rPr>
          <w:rFonts w:cs="Arial"/>
          <w:spacing w:val="-1"/>
          <w:sz w:val="22"/>
          <w:szCs w:val="22"/>
        </w:rPr>
        <w:t xml:space="preserve"> may register for </w:t>
      </w:r>
      <w:r w:rsidR="00983DE6">
        <w:rPr>
          <w:rFonts w:cs="Arial"/>
          <w:spacing w:val="-1"/>
          <w:sz w:val="22"/>
          <w:szCs w:val="22"/>
        </w:rPr>
        <w:t xml:space="preserve">a </w:t>
      </w:r>
      <w:r w:rsidR="00AC4C2B">
        <w:rPr>
          <w:rFonts w:cs="Arial"/>
          <w:spacing w:val="-1"/>
          <w:sz w:val="22"/>
          <w:szCs w:val="22"/>
        </w:rPr>
        <w:t xml:space="preserve">sub-category, or the entire category, depending on </w:t>
      </w:r>
      <w:r w:rsidR="005C7A30">
        <w:rPr>
          <w:rFonts w:cs="Arial"/>
          <w:spacing w:val="-1"/>
          <w:sz w:val="22"/>
          <w:szCs w:val="22"/>
        </w:rPr>
        <w:t>what their business provides.</w:t>
      </w:r>
    </w:p>
    <w:p w14:paraId="42B4CC62" w14:textId="13C5F558" w:rsidR="006C4058" w:rsidRDefault="006C4058">
      <w:pPr>
        <w:pStyle w:val="BodyText"/>
        <w:tabs>
          <w:tab w:val="left" w:pos="861"/>
        </w:tabs>
        <w:spacing w:line="288" w:lineRule="exact"/>
        <w:ind w:left="0" w:right="12"/>
        <w:jc w:val="both"/>
        <w:rPr>
          <w:rFonts w:cs="Arial"/>
          <w:spacing w:val="-1"/>
          <w:sz w:val="22"/>
          <w:szCs w:val="22"/>
        </w:rPr>
      </w:pPr>
      <w:r w:rsidRPr="006C4058">
        <w:rPr>
          <w:rFonts w:cs="Arial"/>
          <w:spacing w:val="-1"/>
          <w:sz w:val="22"/>
          <w:szCs w:val="22"/>
        </w:rPr>
        <w:t xml:space="preserve">The goods and services that are available through the ICT Services Scheme are described in TAB A </w:t>
      </w:r>
      <w:r>
        <w:rPr>
          <w:rFonts w:cs="Arial"/>
          <w:spacing w:val="-1"/>
          <w:sz w:val="22"/>
          <w:szCs w:val="22"/>
        </w:rPr>
        <w:t xml:space="preserve">of these Scheme Rules </w:t>
      </w:r>
      <w:r w:rsidRPr="006C4058">
        <w:rPr>
          <w:rFonts w:cs="Arial"/>
          <w:spacing w:val="-1"/>
          <w:sz w:val="22"/>
          <w:szCs w:val="22"/>
        </w:rPr>
        <w:t>– List of the goods and services available for procurement under the ICT Services Scheme.</w:t>
      </w:r>
    </w:p>
    <w:p w14:paraId="0787D52F" w14:textId="7D2AB772" w:rsidR="002E65F9" w:rsidRDefault="005C7A30">
      <w:pPr>
        <w:pStyle w:val="BodyText"/>
        <w:tabs>
          <w:tab w:val="left" w:pos="861"/>
        </w:tabs>
        <w:spacing w:line="288" w:lineRule="exact"/>
        <w:ind w:left="0" w:right="12"/>
        <w:jc w:val="both"/>
        <w:rPr>
          <w:rFonts w:cs="Arial"/>
          <w:spacing w:val="-1"/>
          <w:sz w:val="22"/>
          <w:szCs w:val="22"/>
        </w:rPr>
      </w:pPr>
      <w:r>
        <w:rPr>
          <w:rFonts w:cs="Arial"/>
          <w:spacing w:val="-1"/>
          <w:sz w:val="22"/>
          <w:szCs w:val="22"/>
        </w:rPr>
        <w:t>Suppliers</w:t>
      </w:r>
      <w:r w:rsidR="00AC4C2B">
        <w:rPr>
          <w:rFonts w:cs="Arial"/>
          <w:spacing w:val="-1"/>
          <w:sz w:val="22"/>
          <w:szCs w:val="22"/>
        </w:rPr>
        <w:t xml:space="preserve"> are not expected to </w:t>
      </w:r>
      <w:r w:rsidR="009A3C6F">
        <w:rPr>
          <w:rFonts w:cs="Arial"/>
          <w:spacing w:val="-1"/>
          <w:sz w:val="22"/>
          <w:szCs w:val="22"/>
        </w:rPr>
        <w:t>supply every categor</w:t>
      </w:r>
      <w:r w:rsidR="005C04AD">
        <w:rPr>
          <w:rFonts w:cs="Arial"/>
          <w:spacing w:val="-1"/>
          <w:sz w:val="22"/>
          <w:szCs w:val="22"/>
        </w:rPr>
        <w:t>y</w:t>
      </w:r>
      <w:r w:rsidR="009A3C6F">
        <w:rPr>
          <w:rFonts w:cs="Arial"/>
          <w:spacing w:val="-1"/>
          <w:sz w:val="22"/>
          <w:szCs w:val="22"/>
        </w:rPr>
        <w:t xml:space="preserve"> under the ICT Services</w:t>
      </w:r>
      <w:r w:rsidR="007B2923">
        <w:rPr>
          <w:rFonts w:cs="Arial"/>
          <w:spacing w:val="-1"/>
          <w:sz w:val="22"/>
          <w:szCs w:val="22"/>
        </w:rPr>
        <w:t xml:space="preserve"> Sc</w:t>
      </w:r>
      <w:r w:rsidR="009A3C6F">
        <w:rPr>
          <w:rFonts w:cs="Arial"/>
          <w:spacing w:val="-1"/>
          <w:sz w:val="22"/>
          <w:szCs w:val="22"/>
        </w:rPr>
        <w:t xml:space="preserve">heme. </w:t>
      </w:r>
    </w:p>
    <w:p w14:paraId="6993EC8A" w14:textId="6ACC90FD" w:rsidR="009A3C6F" w:rsidRDefault="009A3C6F" w:rsidP="000436E0">
      <w:pPr>
        <w:pStyle w:val="BodyText"/>
        <w:tabs>
          <w:tab w:val="left" w:pos="861"/>
        </w:tabs>
        <w:spacing w:line="288" w:lineRule="exact"/>
        <w:ind w:left="0" w:right="12"/>
        <w:jc w:val="both"/>
        <w:rPr>
          <w:rFonts w:cs="Arial"/>
          <w:spacing w:val="-1"/>
          <w:sz w:val="22"/>
          <w:szCs w:val="22"/>
        </w:rPr>
      </w:pPr>
      <w:r>
        <w:rPr>
          <w:rFonts w:cs="Arial"/>
          <w:spacing w:val="-1"/>
          <w:sz w:val="22"/>
          <w:szCs w:val="22"/>
        </w:rPr>
        <w:t xml:space="preserve">A list of </w:t>
      </w:r>
      <w:r w:rsidR="005C04AD">
        <w:rPr>
          <w:rFonts w:cs="Arial"/>
          <w:spacing w:val="-1"/>
          <w:sz w:val="22"/>
          <w:szCs w:val="22"/>
        </w:rPr>
        <w:t xml:space="preserve">the ICT Services </w:t>
      </w:r>
      <w:r w:rsidR="007B2923">
        <w:rPr>
          <w:rFonts w:cs="Arial"/>
          <w:spacing w:val="-1"/>
          <w:sz w:val="22"/>
          <w:szCs w:val="22"/>
        </w:rPr>
        <w:t>S</w:t>
      </w:r>
      <w:r w:rsidR="005C04AD">
        <w:rPr>
          <w:rFonts w:cs="Arial"/>
          <w:spacing w:val="-1"/>
          <w:sz w:val="22"/>
          <w:szCs w:val="22"/>
        </w:rPr>
        <w:t xml:space="preserve">cheme </w:t>
      </w:r>
      <w:r>
        <w:rPr>
          <w:rFonts w:cs="Arial"/>
          <w:spacing w:val="-1"/>
          <w:sz w:val="22"/>
          <w:szCs w:val="22"/>
        </w:rPr>
        <w:t xml:space="preserve">categories can be found </w:t>
      </w:r>
      <w:r w:rsidR="005C04AD">
        <w:rPr>
          <w:rFonts w:cs="Arial"/>
          <w:spacing w:val="-1"/>
          <w:sz w:val="22"/>
          <w:szCs w:val="22"/>
        </w:rPr>
        <w:t>online at</w:t>
      </w:r>
      <w:r w:rsidR="00957F06">
        <w:rPr>
          <w:rFonts w:cs="Arial"/>
          <w:spacing w:val="-1"/>
          <w:sz w:val="22"/>
          <w:szCs w:val="22"/>
        </w:rPr>
        <w:t>:</w:t>
      </w:r>
      <w:r w:rsidR="0021551A">
        <w:rPr>
          <w:rFonts w:cs="Arial"/>
          <w:spacing w:val="-1"/>
          <w:sz w:val="22"/>
          <w:szCs w:val="22"/>
        </w:rPr>
        <w:t xml:space="preserve"> </w:t>
      </w:r>
      <w:hyperlink r:id="rId28" w:history="1">
        <w:r w:rsidR="0021551A" w:rsidRPr="00FC2C46">
          <w:rPr>
            <w:rStyle w:val="Hyperlink"/>
            <w:rFonts w:cs="Arial"/>
            <w:spacing w:val="-1"/>
            <w:sz w:val="22"/>
            <w:szCs w:val="22"/>
          </w:rPr>
          <w:t>https://buy.nsw.gov.au/schemes/ict-services-scheme</w:t>
        </w:r>
      </w:hyperlink>
      <w:r w:rsidR="0021551A">
        <w:rPr>
          <w:rFonts w:cs="Arial"/>
          <w:spacing w:val="-1"/>
          <w:sz w:val="22"/>
          <w:szCs w:val="22"/>
        </w:rPr>
        <w:t xml:space="preserve"> </w:t>
      </w:r>
    </w:p>
    <w:p w14:paraId="79AE7BC8" w14:textId="2DF98709" w:rsidR="00420C6D" w:rsidRDefault="00420C6D" w:rsidP="00F95592">
      <w:pPr>
        <w:pStyle w:val="BodyText"/>
        <w:tabs>
          <w:tab w:val="left" w:pos="861"/>
        </w:tabs>
        <w:spacing w:line="288" w:lineRule="exact"/>
        <w:ind w:left="360" w:right="12"/>
        <w:jc w:val="both"/>
        <w:rPr>
          <w:rFonts w:cs="Arial"/>
          <w:spacing w:val="-1"/>
          <w:sz w:val="22"/>
          <w:szCs w:val="22"/>
        </w:rPr>
      </w:pPr>
    </w:p>
    <w:p w14:paraId="5B55C388" w14:textId="70F6BFAD" w:rsidR="00ED6512" w:rsidRPr="00776430" w:rsidRDefault="00ED6512" w:rsidP="000436E0">
      <w:pPr>
        <w:pStyle w:val="Heading1"/>
      </w:pPr>
      <w:bookmarkStart w:id="89" w:name="_Toc54182995"/>
      <w:bookmarkStart w:id="90" w:name="_Toc54182996"/>
      <w:bookmarkStart w:id="91" w:name="_Toc54182997"/>
      <w:bookmarkStart w:id="92" w:name="_Toc54182998"/>
      <w:bookmarkStart w:id="93" w:name="_Toc54182999"/>
      <w:bookmarkStart w:id="94" w:name="_Toc54183000"/>
      <w:bookmarkStart w:id="95" w:name="_Toc54183001"/>
      <w:bookmarkStart w:id="96" w:name="_Toc54183002"/>
      <w:bookmarkStart w:id="97" w:name="_Toc54183003"/>
      <w:bookmarkStart w:id="98" w:name="_Toc54183004"/>
      <w:bookmarkStart w:id="99" w:name="_Toc54183005"/>
      <w:bookmarkStart w:id="100" w:name="_Toc54183006"/>
      <w:bookmarkStart w:id="101" w:name="_Toc54183007"/>
      <w:bookmarkStart w:id="102" w:name="_Toc54183008"/>
      <w:bookmarkStart w:id="103" w:name="_Toc54183009"/>
      <w:bookmarkStart w:id="104" w:name="_Toc75877537"/>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506651">
        <w:t>ADMISSION REQUIREMENTS</w:t>
      </w:r>
      <w:bookmarkEnd w:id="104"/>
      <w:r w:rsidRPr="00506651">
        <w:t xml:space="preserve"> </w:t>
      </w:r>
    </w:p>
    <w:p w14:paraId="043B0D87" w14:textId="23836D20" w:rsidR="00ED6512" w:rsidRPr="000436E0" w:rsidRDefault="00FE6897" w:rsidP="000436E0">
      <w:pPr>
        <w:pStyle w:val="Heading2"/>
      </w:pPr>
      <w:bookmarkStart w:id="105" w:name="_Toc54183011"/>
      <w:bookmarkStart w:id="106" w:name="_Toc57021190"/>
      <w:bookmarkStart w:id="107" w:name="_Toc75877538"/>
      <w:r>
        <w:t xml:space="preserve">ICT Services Scheme </w:t>
      </w:r>
      <w:r w:rsidR="006C4058">
        <w:t>Conditions for Participation</w:t>
      </w:r>
      <w:bookmarkEnd w:id="105"/>
      <w:bookmarkEnd w:id="106"/>
      <w:bookmarkEnd w:id="107"/>
      <w:r w:rsidR="00ED6512" w:rsidRPr="000436E0">
        <w:t xml:space="preserve"> </w:t>
      </w:r>
    </w:p>
    <w:p w14:paraId="6882B4B4" w14:textId="403AFD4E" w:rsidR="00ED6512" w:rsidRPr="00287179" w:rsidRDefault="00F63421" w:rsidP="00ED6512">
      <w:pPr>
        <w:jc w:val="both"/>
        <w:rPr>
          <w:rFonts w:cs="Arial"/>
        </w:rPr>
      </w:pPr>
      <w:r>
        <w:rPr>
          <w:rFonts w:cs="Arial"/>
        </w:rPr>
        <w:t>Applicants</w:t>
      </w:r>
      <w:r w:rsidR="0021094F">
        <w:rPr>
          <w:rFonts w:cs="Arial"/>
        </w:rPr>
        <w:t xml:space="preserve"> must provide the </w:t>
      </w:r>
      <w:r w:rsidR="00C50FD2">
        <w:rPr>
          <w:rFonts w:cs="Arial"/>
        </w:rPr>
        <w:t xml:space="preserve">below </w:t>
      </w:r>
      <w:r w:rsidR="0021094F">
        <w:rPr>
          <w:rFonts w:cs="Arial"/>
        </w:rPr>
        <w:t xml:space="preserve">information </w:t>
      </w:r>
      <w:r w:rsidR="00C50FD2">
        <w:rPr>
          <w:rFonts w:cs="Arial"/>
        </w:rPr>
        <w:t xml:space="preserve">for consideration </w:t>
      </w:r>
      <w:r w:rsidR="003729FA">
        <w:rPr>
          <w:rFonts w:cs="Arial"/>
        </w:rPr>
        <w:t>to</w:t>
      </w:r>
      <w:r w:rsidR="00C50FD2">
        <w:rPr>
          <w:rFonts w:cs="Arial"/>
        </w:rPr>
        <w:t xml:space="preserve"> the </w:t>
      </w:r>
      <w:r w:rsidR="00ED6512" w:rsidRPr="00287179">
        <w:rPr>
          <w:rFonts w:cs="Arial"/>
        </w:rPr>
        <w:t>ICT Services Scheme.</w:t>
      </w:r>
      <w:r w:rsidR="00ED6512" w:rsidRPr="005D0983">
        <w:t xml:space="preserve"> </w:t>
      </w:r>
      <w:r w:rsidR="00ED6512" w:rsidRPr="005D0983">
        <w:rPr>
          <w:rFonts w:cs="Arial"/>
        </w:rPr>
        <w:t>The information may be subject to assessment, reference checking, searches, interview, enquiries, and confirmation</w:t>
      </w:r>
      <w:r w:rsidR="00F2737F">
        <w:rPr>
          <w:rFonts w:cs="Arial"/>
        </w:rPr>
        <w:t xml:space="preserve">. </w:t>
      </w:r>
      <w:r w:rsidR="00ED6512" w:rsidRPr="005D0983">
        <w:rPr>
          <w:rFonts w:cs="Arial"/>
        </w:rPr>
        <w:t>Suppliers are deemed to have authorised any such action.</w:t>
      </w:r>
    </w:p>
    <w:p w14:paraId="795B5439" w14:textId="77777777" w:rsidR="00ED6512" w:rsidRDefault="00ED6512" w:rsidP="00ED6512"/>
    <w:tbl>
      <w:tblPr>
        <w:tblStyle w:val="TableGrid"/>
        <w:tblW w:w="9209" w:type="dxa"/>
        <w:tblLayout w:type="fixed"/>
        <w:tblLook w:val="04A0" w:firstRow="1" w:lastRow="0" w:firstColumn="1" w:lastColumn="0" w:noHBand="0" w:noVBand="1"/>
      </w:tblPr>
      <w:tblGrid>
        <w:gridCol w:w="4364"/>
        <w:gridCol w:w="2422"/>
        <w:gridCol w:w="2423"/>
      </w:tblGrid>
      <w:tr w:rsidR="00D57215" w:rsidRPr="00FF3346" w14:paraId="4A76FF2B" w14:textId="77777777" w:rsidTr="000436E0">
        <w:trPr>
          <w:trHeight w:val="533"/>
          <w:tblHeader/>
        </w:trPr>
        <w:tc>
          <w:tcPr>
            <w:tcW w:w="4364" w:type="dxa"/>
            <w:tcBorders>
              <w:top w:val="nil"/>
              <w:left w:val="nil"/>
            </w:tcBorders>
            <w:shd w:val="clear" w:color="auto" w:fill="D5DCE4" w:themeFill="text2" w:themeFillTint="33"/>
            <w:vAlign w:val="center"/>
          </w:tcPr>
          <w:p w14:paraId="2201258A" w14:textId="655DAD68" w:rsidR="00D57215" w:rsidRPr="000436E0" w:rsidRDefault="00D57215" w:rsidP="000436E0">
            <w:pPr>
              <w:spacing w:before="60" w:after="60"/>
              <w:ind w:left="450" w:hanging="425"/>
              <w:rPr>
                <w:rFonts w:cs="Arial"/>
                <w:b/>
                <w:bCs/>
                <w:sz w:val="20"/>
                <w:szCs w:val="20"/>
              </w:rPr>
            </w:pPr>
            <w:r w:rsidRPr="000436E0">
              <w:rPr>
                <w:rFonts w:cs="Arial"/>
                <w:b/>
                <w:bCs/>
                <w:sz w:val="20"/>
                <w:szCs w:val="20"/>
              </w:rPr>
              <w:t>Application requirement</w:t>
            </w:r>
          </w:p>
        </w:tc>
        <w:tc>
          <w:tcPr>
            <w:tcW w:w="2422" w:type="dxa"/>
            <w:tcBorders>
              <w:top w:val="nil"/>
            </w:tcBorders>
            <w:shd w:val="clear" w:color="auto" w:fill="D5DCE4" w:themeFill="text2" w:themeFillTint="33"/>
            <w:vAlign w:val="center"/>
          </w:tcPr>
          <w:p w14:paraId="2109EB69" w14:textId="6E5ECCC5" w:rsidR="00D57215" w:rsidRPr="000436E0" w:rsidRDefault="00D57215" w:rsidP="000436E0">
            <w:pPr>
              <w:widowControl/>
              <w:spacing w:before="60" w:after="60"/>
              <w:jc w:val="center"/>
              <w:rPr>
                <w:rFonts w:cs="Arial"/>
                <w:b/>
                <w:sz w:val="20"/>
                <w:szCs w:val="20"/>
              </w:rPr>
            </w:pPr>
            <w:r w:rsidRPr="000436E0">
              <w:rPr>
                <w:rFonts w:cs="Arial"/>
                <w:b/>
                <w:sz w:val="20"/>
                <w:szCs w:val="20"/>
              </w:rPr>
              <w:t xml:space="preserve">Registered </w:t>
            </w:r>
          </w:p>
        </w:tc>
        <w:tc>
          <w:tcPr>
            <w:tcW w:w="2423" w:type="dxa"/>
            <w:tcBorders>
              <w:top w:val="nil"/>
              <w:right w:val="nil"/>
            </w:tcBorders>
            <w:shd w:val="clear" w:color="auto" w:fill="D5DCE4" w:themeFill="text2" w:themeFillTint="33"/>
            <w:vAlign w:val="center"/>
          </w:tcPr>
          <w:p w14:paraId="1498F18A" w14:textId="51629D42" w:rsidR="00D57215" w:rsidRPr="000436E0" w:rsidRDefault="00D57215" w:rsidP="000436E0">
            <w:pPr>
              <w:widowControl/>
              <w:spacing w:before="60" w:after="60"/>
              <w:jc w:val="center"/>
              <w:rPr>
                <w:rFonts w:cs="Arial"/>
                <w:b/>
                <w:sz w:val="20"/>
                <w:szCs w:val="20"/>
              </w:rPr>
            </w:pPr>
            <w:r w:rsidRPr="000436E0">
              <w:rPr>
                <w:rFonts w:cs="Arial"/>
                <w:b/>
                <w:sz w:val="20"/>
                <w:szCs w:val="20"/>
              </w:rPr>
              <w:t xml:space="preserve">Advanced </w:t>
            </w:r>
          </w:p>
        </w:tc>
      </w:tr>
      <w:tr w:rsidR="00D57215" w:rsidRPr="00FF3346" w14:paraId="6F41B026" w14:textId="558FB692" w:rsidTr="000436E0">
        <w:trPr>
          <w:trHeight w:val="490"/>
        </w:trPr>
        <w:tc>
          <w:tcPr>
            <w:tcW w:w="4364" w:type="dxa"/>
            <w:tcBorders>
              <w:left w:val="nil"/>
            </w:tcBorders>
            <w:vAlign w:val="center"/>
          </w:tcPr>
          <w:p w14:paraId="6751208E" w14:textId="77777777" w:rsidR="00D57215" w:rsidRPr="000436E0" w:rsidRDefault="00D57215" w:rsidP="000436E0">
            <w:pPr>
              <w:spacing w:before="60" w:after="60"/>
              <w:ind w:left="450" w:hanging="425"/>
              <w:rPr>
                <w:rFonts w:cs="Arial"/>
                <w:sz w:val="20"/>
                <w:szCs w:val="20"/>
              </w:rPr>
            </w:pPr>
            <w:r w:rsidRPr="000436E0">
              <w:rPr>
                <w:rFonts w:cs="Arial"/>
                <w:sz w:val="20"/>
                <w:szCs w:val="20"/>
              </w:rPr>
              <w:t>a)</w:t>
            </w:r>
            <w:r w:rsidRPr="000436E0">
              <w:rPr>
                <w:rFonts w:cs="Arial"/>
                <w:sz w:val="20"/>
                <w:szCs w:val="20"/>
              </w:rPr>
              <w:tab/>
              <w:t>Organisation details including an Australian Business Number (ABN)</w:t>
            </w:r>
          </w:p>
        </w:tc>
        <w:tc>
          <w:tcPr>
            <w:tcW w:w="2422" w:type="dxa"/>
            <w:vAlign w:val="center"/>
          </w:tcPr>
          <w:p w14:paraId="2E5ADF9F" w14:textId="32147FC4" w:rsidR="00D57215" w:rsidRPr="000436E0" w:rsidRDefault="00D57215" w:rsidP="000436E0">
            <w:pPr>
              <w:widowControl/>
              <w:spacing w:before="60" w:after="60"/>
              <w:jc w:val="center"/>
              <w:rPr>
                <w:rFonts w:cs="Arial"/>
                <w:b/>
                <w:sz w:val="44"/>
                <w:szCs w:val="44"/>
              </w:rPr>
            </w:pPr>
            <w:r w:rsidRPr="000436E0">
              <w:rPr>
                <w:rFonts w:cs="Arial"/>
                <w:b/>
                <w:sz w:val="44"/>
                <w:szCs w:val="44"/>
              </w:rPr>
              <w:sym w:font="Wingdings 2" w:char="F050"/>
            </w:r>
          </w:p>
        </w:tc>
        <w:tc>
          <w:tcPr>
            <w:tcW w:w="2423" w:type="dxa"/>
            <w:tcBorders>
              <w:right w:val="nil"/>
            </w:tcBorders>
            <w:vAlign w:val="center"/>
          </w:tcPr>
          <w:p w14:paraId="055BD3DD" w14:textId="187A0E2D" w:rsidR="00D57215" w:rsidRPr="000436E0" w:rsidRDefault="00D57215" w:rsidP="000436E0">
            <w:pPr>
              <w:widowControl/>
              <w:spacing w:before="60" w:after="60"/>
              <w:jc w:val="center"/>
              <w:rPr>
                <w:rFonts w:cs="Arial"/>
                <w:b/>
                <w:sz w:val="44"/>
                <w:szCs w:val="44"/>
              </w:rPr>
            </w:pPr>
            <w:r w:rsidRPr="00F32256">
              <w:rPr>
                <w:rFonts w:cs="Arial"/>
                <w:b/>
                <w:sz w:val="44"/>
                <w:szCs w:val="44"/>
              </w:rPr>
              <w:sym w:font="Wingdings 2" w:char="F050"/>
            </w:r>
          </w:p>
        </w:tc>
      </w:tr>
      <w:tr w:rsidR="00D57215" w:rsidRPr="00FF3346" w14:paraId="4CB962A3" w14:textId="2EDB6A14" w:rsidTr="000436E0">
        <w:trPr>
          <w:trHeight w:val="2551"/>
        </w:trPr>
        <w:tc>
          <w:tcPr>
            <w:tcW w:w="4364" w:type="dxa"/>
            <w:tcBorders>
              <w:left w:val="nil"/>
            </w:tcBorders>
            <w:vAlign w:val="center"/>
          </w:tcPr>
          <w:p w14:paraId="460F9665" w14:textId="77777777" w:rsidR="00D57215" w:rsidRPr="000436E0" w:rsidRDefault="00D57215" w:rsidP="00604AE8">
            <w:pPr>
              <w:pStyle w:val="ListParagraph"/>
              <w:widowControl/>
              <w:numPr>
                <w:ilvl w:val="0"/>
                <w:numId w:val="2"/>
              </w:numPr>
              <w:spacing w:before="60" w:after="60"/>
              <w:ind w:left="450" w:hanging="425"/>
              <w:rPr>
                <w:rFonts w:cs="Arial"/>
                <w:sz w:val="20"/>
                <w:szCs w:val="20"/>
              </w:rPr>
            </w:pPr>
            <w:r w:rsidRPr="000436E0">
              <w:rPr>
                <w:rFonts w:cs="Arial"/>
                <w:sz w:val="20"/>
                <w:szCs w:val="20"/>
              </w:rPr>
              <w:t>Details of company capacity and capability for each nominated category including:</w:t>
            </w:r>
          </w:p>
          <w:p w14:paraId="5F096C71" w14:textId="77777777" w:rsidR="00D57215" w:rsidRPr="000436E0" w:rsidRDefault="00D57215" w:rsidP="00604AE8">
            <w:pPr>
              <w:widowControl/>
              <w:numPr>
                <w:ilvl w:val="3"/>
                <w:numId w:val="1"/>
              </w:numPr>
              <w:spacing w:before="60" w:after="60"/>
              <w:ind w:left="742" w:hanging="425"/>
              <w:rPr>
                <w:rFonts w:cs="Arial"/>
                <w:sz w:val="20"/>
                <w:szCs w:val="20"/>
              </w:rPr>
            </w:pPr>
            <w:r w:rsidRPr="000436E0">
              <w:rPr>
                <w:rFonts w:cs="Arial"/>
                <w:sz w:val="20"/>
                <w:szCs w:val="20"/>
              </w:rPr>
              <w:t xml:space="preserve">details of recent relevant </w:t>
            </w:r>
            <w:proofErr w:type="gramStart"/>
            <w:r w:rsidRPr="000436E0">
              <w:rPr>
                <w:rFonts w:cs="Arial"/>
                <w:sz w:val="20"/>
                <w:szCs w:val="20"/>
              </w:rPr>
              <w:t>experience;</w:t>
            </w:r>
            <w:proofErr w:type="gramEnd"/>
          </w:p>
          <w:p w14:paraId="07921D65" w14:textId="77777777" w:rsidR="00D57215" w:rsidRPr="000436E0" w:rsidRDefault="00D57215" w:rsidP="00604AE8">
            <w:pPr>
              <w:widowControl/>
              <w:numPr>
                <w:ilvl w:val="3"/>
                <w:numId w:val="1"/>
              </w:numPr>
              <w:spacing w:before="60" w:after="60"/>
              <w:ind w:left="742" w:hanging="425"/>
              <w:rPr>
                <w:rFonts w:cs="Arial"/>
                <w:sz w:val="20"/>
                <w:szCs w:val="20"/>
              </w:rPr>
            </w:pPr>
            <w:r w:rsidRPr="000436E0">
              <w:rPr>
                <w:rFonts w:cs="Arial"/>
                <w:sz w:val="20"/>
                <w:szCs w:val="20"/>
              </w:rPr>
              <w:t xml:space="preserve">details of certification, where </w:t>
            </w:r>
            <w:proofErr w:type="gramStart"/>
            <w:r w:rsidRPr="000436E0">
              <w:rPr>
                <w:rFonts w:cs="Arial"/>
                <w:sz w:val="20"/>
                <w:szCs w:val="20"/>
              </w:rPr>
              <w:t>applicable;</w:t>
            </w:r>
            <w:proofErr w:type="gramEnd"/>
            <w:r w:rsidRPr="000436E0">
              <w:rPr>
                <w:rFonts w:cs="Arial"/>
                <w:sz w:val="20"/>
                <w:szCs w:val="20"/>
              </w:rPr>
              <w:t xml:space="preserve"> </w:t>
            </w:r>
          </w:p>
          <w:p w14:paraId="0B7E6637" w14:textId="77777777" w:rsidR="00D57215" w:rsidRPr="000436E0" w:rsidRDefault="00D57215" w:rsidP="00604AE8">
            <w:pPr>
              <w:widowControl/>
              <w:numPr>
                <w:ilvl w:val="3"/>
                <w:numId w:val="1"/>
              </w:numPr>
              <w:spacing w:before="60" w:after="60"/>
              <w:ind w:left="742" w:hanging="425"/>
              <w:rPr>
                <w:rFonts w:cs="Arial"/>
                <w:sz w:val="20"/>
                <w:szCs w:val="20"/>
              </w:rPr>
            </w:pPr>
            <w:r w:rsidRPr="000436E0">
              <w:rPr>
                <w:rFonts w:cs="Arial"/>
                <w:sz w:val="20"/>
                <w:szCs w:val="20"/>
              </w:rPr>
              <w:t xml:space="preserve">qualifications and experience of key personnel, where </w:t>
            </w:r>
            <w:proofErr w:type="gramStart"/>
            <w:r w:rsidRPr="000436E0">
              <w:rPr>
                <w:rFonts w:cs="Arial"/>
                <w:sz w:val="20"/>
                <w:szCs w:val="20"/>
              </w:rPr>
              <w:t>applicable;</w:t>
            </w:r>
            <w:proofErr w:type="gramEnd"/>
          </w:p>
          <w:p w14:paraId="0BCF0963" w14:textId="77777777" w:rsidR="00E47FC8" w:rsidRDefault="00D57215" w:rsidP="00604AE8">
            <w:pPr>
              <w:widowControl/>
              <w:numPr>
                <w:ilvl w:val="3"/>
                <w:numId w:val="1"/>
              </w:numPr>
              <w:spacing w:before="60" w:after="60"/>
              <w:ind w:left="742" w:hanging="425"/>
              <w:rPr>
                <w:rFonts w:cs="Arial"/>
                <w:sz w:val="20"/>
                <w:szCs w:val="20"/>
              </w:rPr>
            </w:pPr>
            <w:r w:rsidRPr="000436E0">
              <w:rPr>
                <w:rFonts w:cs="Arial"/>
                <w:sz w:val="20"/>
                <w:szCs w:val="20"/>
              </w:rPr>
              <w:t>two (2) referee reports for each nominated high-level category</w:t>
            </w:r>
            <w:r w:rsidR="00E47FC8">
              <w:rPr>
                <w:rFonts w:cs="Arial"/>
                <w:sz w:val="20"/>
                <w:szCs w:val="20"/>
              </w:rPr>
              <w:t xml:space="preserve"> </w:t>
            </w:r>
          </w:p>
          <w:p w14:paraId="0B23FA24" w14:textId="5776414B" w:rsidR="00D57215" w:rsidRPr="000436E0" w:rsidRDefault="00E47FC8" w:rsidP="000436E0">
            <w:pPr>
              <w:widowControl/>
              <w:spacing w:before="60" w:after="60"/>
              <w:ind w:left="742"/>
              <w:rPr>
                <w:rFonts w:cs="Arial"/>
                <w:i/>
                <w:iCs/>
                <w:sz w:val="20"/>
                <w:szCs w:val="20"/>
              </w:rPr>
            </w:pPr>
            <w:r w:rsidRPr="000436E0">
              <w:rPr>
                <w:rFonts w:cs="Arial"/>
                <w:i/>
                <w:iCs/>
                <w:sz w:val="20"/>
                <w:szCs w:val="20"/>
              </w:rPr>
              <w:t>Note: can be the same referee</w:t>
            </w:r>
            <w:r w:rsidRPr="00E47FC8">
              <w:rPr>
                <w:rFonts w:cs="Arial"/>
                <w:i/>
                <w:iCs/>
                <w:sz w:val="20"/>
                <w:szCs w:val="20"/>
              </w:rPr>
              <w:t>s</w:t>
            </w:r>
            <w:r w:rsidRPr="000436E0">
              <w:rPr>
                <w:rFonts w:cs="Arial"/>
                <w:i/>
                <w:iCs/>
                <w:sz w:val="20"/>
                <w:szCs w:val="20"/>
              </w:rPr>
              <w:t xml:space="preserve"> for multiple categories if applicable.</w:t>
            </w:r>
            <w:r w:rsidR="00D57215" w:rsidRPr="000436E0">
              <w:rPr>
                <w:rFonts w:cs="Arial"/>
                <w:i/>
                <w:iCs/>
                <w:sz w:val="20"/>
                <w:szCs w:val="20"/>
              </w:rPr>
              <w:t xml:space="preserve"> </w:t>
            </w:r>
          </w:p>
        </w:tc>
        <w:tc>
          <w:tcPr>
            <w:tcW w:w="2422" w:type="dxa"/>
            <w:vAlign w:val="center"/>
          </w:tcPr>
          <w:p w14:paraId="3C6D446A" w14:textId="77777777" w:rsidR="00F95592" w:rsidRPr="000436E0" w:rsidRDefault="00F95592" w:rsidP="000436E0">
            <w:pPr>
              <w:spacing w:before="60" w:after="60"/>
              <w:jc w:val="center"/>
              <w:rPr>
                <w:rFonts w:cs="Arial"/>
                <w:b/>
                <w:sz w:val="44"/>
                <w:szCs w:val="44"/>
              </w:rPr>
            </w:pPr>
          </w:p>
          <w:p w14:paraId="453ACBD0" w14:textId="4B0AC76D" w:rsidR="00AC031B" w:rsidRPr="000436E0" w:rsidRDefault="00D57215" w:rsidP="000436E0">
            <w:pPr>
              <w:spacing w:before="60" w:after="60"/>
              <w:jc w:val="center"/>
              <w:rPr>
                <w:rFonts w:cs="Arial"/>
                <w:b/>
                <w:sz w:val="44"/>
                <w:szCs w:val="44"/>
              </w:rPr>
            </w:pPr>
            <w:r w:rsidRPr="000436E0">
              <w:rPr>
                <w:rFonts w:cs="Arial"/>
                <w:b/>
                <w:sz w:val="44"/>
                <w:szCs w:val="44"/>
              </w:rPr>
              <w:sym w:font="Wingdings 2" w:char="F050"/>
            </w:r>
          </w:p>
          <w:p w14:paraId="3A6DE917" w14:textId="77918A05" w:rsidR="00AC031B" w:rsidRPr="000436E0" w:rsidRDefault="00D57215" w:rsidP="000436E0">
            <w:pPr>
              <w:spacing w:before="60" w:after="60"/>
              <w:jc w:val="center"/>
              <w:rPr>
                <w:rFonts w:cs="Arial"/>
                <w:sz w:val="20"/>
                <w:szCs w:val="20"/>
              </w:rPr>
            </w:pPr>
            <w:r w:rsidRPr="000436E0">
              <w:rPr>
                <w:rFonts w:cs="Arial"/>
                <w:sz w:val="44"/>
                <w:szCs w:val="44"/>
              </w:rPr>
              <w:t xml:space="preserve"> </w:t>
            </w:r>
            <w:r w:rsidRPr="000436E0">
              <w:rPr>
                <w:rFonts w:cs="Arial"/>
                <w:sz w:val="20"/>
                <w:szCs w:val="20"/>
              </w:rPr>
              <w:t>exc</w:t>
            </w:r>
            <w:r w:rsidR="00251836" w:rsidRPr="000436E0">
              <w:rPr>
                <w:rFonts w:cs="Arial"/>
                <w:sz w:val="20"/>
                <w:szCs w:val="20"/>
              </w:rPr>
              <w:t>luding</w:t>
            </w:r>
            <w:r w:rsidRPr="000436E0">
              <w:rPr>
                <w:rFonts w:cs="Arial"/>
                <w:sz w:val="20"/>
                <w:szCs w:val="20"/>
              </w:rPr>
              <w:t xml:space="preserve"> i</w:t>
            </w:r>
            <w:r w:rsidR="00AC031B" w:rsidRPr="000436E0">
              <w:rPr>
                <w:rFonts w:cs="Arial"/>
                <w:sz w:val="20"/>
                <w:szCs w:val="20"/>
              </w:rPr>
              <w:t>v</w:t>
            </w:r>
          </w:p>
          <w:p w14:paraId="7475227F" w14:textId="2C0309B5" w:rsidR="00D57215" w:rsidRPr="000436E0" w:rsidRDefault="00AC031B" w:rsidP="000436E0">
            <w:pPr>
              <w:spacing w:before="60" w:after="60"/>
              <w:jc w:val="center"/>
              <w:rPr>
                <w:rFonts w:cs="Arial"/>
                <w:i/>
                <w:iCs/>
                <w:sz w:val="44"/>
                <w:szCs w:val="44"/>
              </w:rPr>
            </w:pPr>
            <w:r w:rsidRPr="000436E0">
              <w:rPr>
                <w:rFonts w:cs="Arial"/>
                <w:i/>
                <w:iCs/>
                <w:sz w:val="20"/>
                <w:szCs w:val="20"/>
              </w:rPr>
              <w:t>two (2) referee reports for each nominated high-level category</w:t>
            </w:r>
            <w:r w:rsidRPr="000436E0">
              <w:rPr>
                <w:rFonts w:cs="Arial"/>
                <w:i/>
                <w:iCs/>
                <w:sz w:val="16"/>
                <w:szCs w:val="16"/>
              </w:rPr>
              <w:t xml:space="preserve">. </w:t>
            </w:r>
          </w:p>
        </w:tc>
        <w:tc>
          <w:tcPr>
            <w:tcW w:w="2423" w:type="dxa"/>
            <w:tcBorders>
              <w:right w:val="nil"/>
            </w:tcBorders>
            <w:vAlign w:val="center"/>
          </w:tcPr>
          <w:p w14:paraId="32813BDC" w14:textId="1D7E9EE7" w:rsidR="00D57215" w:rsidRPr="000436E0" w:rsidRDefault="00D57215" w:rsidP="000436E0">
            <w:pPr>
              <w:widowControl/>
              <w:spacing w:before="60" w:after="60"/>
              <w:jc w:val="center"/>
              <w:rPr>
                <w:rFonts w:cs="Arial"/>
                <w:b/>
                <w:bCs/>
                <w:sz w:val="44"/>
                <w:szCs w:val="44"/>
              </w:rPr>
            </w:pPr>
            <w:r w:rsidRPr="000436E0">
              <w:rPr>
                <w:rFonts w:cs="Arial"/>
                <w:b/>
                <w:bCs/>
                <w:sz w:val="44"/>
                <w:szCs w:val="44"/>
              </w:rPr>
              <w:sym w:font="Wingdings 2" w:char="F050"/>
            </w:r>
          </w:p>
        </w:tc>
      </w:tr>
      <w:tr w:rsidR="00D57215" w:rsidRPr="00FF3346" w14:paraId="29933A21" w14:textId="22E24269" w:rsidTr="000436E0">
        <w:trPr>
          <w:trHeight w:val="2471"/>
        </w:trPr>
        <w:tc>
          <w:tcPr>
            <w:tcW w:w="4364" w:type="dxa"/>
            <w:tcBorders>
              <w:left w:val="nil"/>
            </w:tcBorders>
            <w:vAlign w:val="center"/>
          </w:tcPr>
          <w:p w14:paraId="7F09F4D5" w14:textId="77777777" w:rsidR="00D57215" w:rsidRPr="000436E0" w:rsidRDefault="00D57215" w:rsidP="00604AE8">
            <w:pPr>
              <w:pStyle w:val="ListParagraph"/>
              <w:widowControl/>
              <w:numPr>
                <w:ilvl w:val="0"/>
                <w:numId w:val="2"/>
              </w:numPr>
              <w:tabs>
                <w:tab w:val="left" w:pos="450"/>
              </w:tabs>
              <w:spacing w:before="60" w:after="60"/>
              <w:ind w:left="450" w:hanging="425"/>
              <w:rPr>
                <w:rFonts w:cs="Arial"/>
                <w:sz w:val="20"/>
                <w:szCs w:val="20"/>
              </w:rPr>
            </w:pPr>
            <w:r w:rsidRPr="000436E0">
              <w:rPr>
                <w:rFonts w:cs="Arial"/>
                <w:sz w:val="20"/>
                <w:szCs w:val="20"/>
              </w:rPr>
              <w:t>Confirmation of the following matters that the Supplier is:</w:t>
            </w:r>
          </w:p>
          <w:p w14:paraId="3C02859E" w14:textId="77777777" w:rsidR="00D57215" w:rsidRPr="000436E0" w:rsidRDefault="00D57215" w:rsidP="00604AE8">
            <w:pPr>
              <w:pStyle w:val="ListParagraph"/>
              <w:widowControl/>
              <w:numPr>
                <w:ilvl w:val="0"/>
                <w:numId w:val="4"/>
              </w:numPr>
              <w:tabs>
                <w:tab w:val="left" w:pos="450"/>
              </w:tabs>
              <w:spacing w:before="60" w:after="60" w:line="259" w:lineRule="auto"/>
              <w:rPr>
                <w:rFonts w:cs="Arial"/>
                <w:sz w:val="20"/>
                <w:szCs w:val="20"/>
              </w:rPr>
            </w:pPr>
            <w:r w:rsidRPr="000436E0">
              <w:rPr>
                <w:rFonts w:cs="Arial"/>
                <w:sz w:val="20"/>
                <w:szCs w:val="20"/>
              </w:rPr>
              <w:t xml:space="preserve">financially </w:t>
            </w:r>
            <w:proofErr w:type="gramStart"/>
            <w:r w:rsidRPr="000436E0">
              <w:rPr>
                <w:rFonts w:cs="Arial"/>
                <w:sz w:val="20"/>
                <w:szCs w:val="20"/>
              </w:rPr>
              <w:t>solvent;</w:t>
            </w:r>
            <w:proofErr w:type="gramEnd"/>
          </w:p>
          <w:p w14:paraId="47CCCA27" w14:textId="77777777" w:rsidR="00D57215" w:rsidRPr="000436E0" w:rsidRDefault="00D57215" w:rsidP="00604AE8">
            <w:pPr>
              <w:pStyle w:val="ListParagraph"/>
              <w:widowControl/>
              <w:numPr>
                <w:ilvl w:val="0"/>
                <w:numId w:val="4"/>
              </w:numPr>
              <w:tabs>
                <w:tab w:val="left" w:pos="450"/>
              </w:tabs>
              <w:spacing w:before="60" w:after="60" w:line="259" w:lineRule="auto"/>
              <w:rPr>
                <w:rFonts w:cs="Arial"/>
                <w:sz w:val="20"/>
                <w:szCs w:val="20"/>
              </w:rPr>
            </w:pPr>
            <w:r w:rsidRPr="000436E0">
              <w:rPr>
                <w:rFonts w:cs="Arial"/>
                <w:sz w:val="20"/>
                <w:szCs w:val="20"/>
              </w:rPr>
              <w:t>not subject to legal (including insolvency) proceedings or ICAC inquiry/</w:t>
            </w:r>
            <w:proofErr w:type="spellStart"/>
            <w:proofErr w:type="gramStart"/>
            <w:r w:rsidRPr="000436E0">
              <w:rPr>
                <w:rFonts w:cs="Arial"/>
                <w:sz w:val="20"/>
                <w:szCs w:val="20"/>
              </w:rPr>
              <w:t>ies</w:t>
            </w:r>
            <w:proofErr w:type="spellEnd"/>
            <w:r w:rsidRPr="000436E0">
              <w:rPr>
                <w:rFonts w:cs="Arial"/>
                <w:sz w:val="20"/>
                <w:szCs w:val="20"/>
              </w:rPr>
              <w:t>;</w:t>
            </w:r>
            <w:proofErr w:type="gramEnd"/>
          </w:p>
          <w:p w14:paraId="16740626" w14:textId="77777777" w:rsidR="00D57215" w:rsidRPr="000436E0" w:rsidRDefault="00D57215" w:rsidP="00604AE8">
            <w:pPr>
              <w:pStyle w:val="ListParagraph"/>
              <w:widowControl/>
              <w:numPr>
                <w:ilvl w:val="0"/>
                <w:numId w:val="4"/>
              </w:numPr>
              <w:tabs>
                <w:tab w:val="left" w:pos="450"/>
              </w:tabs>
              <w:spacing w:before="60" w:after="60" w:line="259" w:lineRule="auto"/>
              <w:rPr>
                <w:rFonts w:cs="Arial"/>
                <w:sz w:val="20"/>
                <w:szCs w:val="20"/>
              </w:rPr>
            </w:pPr>
            <w:r w:rsidRPr="000436E0">
              <w:rPr>
                <w:rFonts w:cs="Arial"/>
                <w:sz w:val="20"/>
                <w:szCs w:val="20"/>
              </w:rPr>
              <w:t xml:space="preserve">able to pay all debts when they are due for payment. </w:t>
            </w:r>
          </w:p>
        </w:tc>
        <w:tc>
          <w:tcPr>
            <w:tcW w:w="2422" w:type="dxa"/>
            <w:vAlign w:val="center"/>
          </w:tcPr>
          <w:p w14:paraId="5C6A3989" w14:textId="4330CE69" w:rsidR="00AC031B" w:rsidRPr="000436E0" w:rsidRDefault="00AC031B" w:rsidP="000436E0">
            <w:pPr>
              <w:spacing w:before="60" w:after="60"/>
              <w:jc w:val="center"/>
              <w:rPr>
                <w:rFonts w:cs="Arial"/>
                <w:b/>
                <w:bCs/>
                <w:sz w:val="44"/>
                <w:szCs w:val="44"/>
              </w:rPr>
            </w:pPr>
            <w:r w:rsidRPr="000436E0">
              <w:rPr>
                <w:rFonts w:cs="Arial"/>
                <w:b/>
                <w:bCs/>
                <w:sz w:val="44"/>
                <w:szCs w:val="44"/>
              </w:rPr>
              <w:sym w:font="Wingdings 2" w:char="F050"/>
            </w:r>
          </w:p>
          <w:p w14:paraId="7FE663DB" w14:textId="3064D9D6" w:rsidR="00AC031B" w:rsidRPr="000436E0" w:rsidRDefault="00251836" w:rsidP="000436E0">
            <w:pPr>
              <w:widowControl/>
              <w:spacing w:before="60" w:after="60"/>
              <w:jc w:val="center"/>
              <w:rPr>
                <w:rFonts w:cs="Arial"/>
                <w:sz w:val="20"/>
                <w:szCs w:val="20"/>
              </w:rPr>
            </w:pPr>
            <w:r w:rsidRPr="000436E0">
              <w:rPr>
                <w:rFonts w:cs="Arial"/>
                <w:sz w:val="20"/>
                <w:szCs w:val="20"/>
              </w:rPr>
              <w:t>e</w:t>
            </w:r>
            <w:r w:rsidR="00AC031B" w:rsidRPr="000436E0">
              <w:rPr>
                <w:rFonts w:cs="Arial"/>
                <w:sz w:val="20"/>
                <w:szCs w:val="20"/>
              </w:rPr>
              <w:t>x</w:t>
            </w:r>
            <w:r w:rsidRPr="000436E0">
              <w:rPr>
                <w:rFonts w:cs="Arial"/>
                <w:sz w:val="20"/>
                <w:szCs w:val="20"/>
              </w:rPr>
              <w:t>cluding iii</w:t>
            </w:r>
          </w:p>
          <w:p w14:paraId="705936AB" w14:textId="002720E4" w:rsidR="00D57215" w:rsidRPr="000436E0" w:rsidRDefault="00AC031B" w:rsidP="000436E0">
            <w:pPr>
              <w:widowControl/>
              <w:spacing w:before="60" w:after="60"/>
              <w:jc w:val="center"/>
              <w:rPr>
                <w:rFonts w:cs="Arial"/>
                <w:i/>
                <w:iCs/>
                <w:sz w:val="44"/>
                <w:szCs w:val="44"/>
              </w:rPr>
            </w:pPr>
            <w:r w:rsidRPr="000436E0">
              <w:rPr>
                <w:rFonts w:cs="Arial"/>
                <w:i/>
                <w:iCs/>
                <w:sz w:val="20"/>
                <w:szCs w:val="20"/>
              </w:rPr>
              <w:t>confirmation of ability to pay all debts when due.</w:t>
            </w:r>
          </w:p>
        </w:tc>
        <w:tc>
          <w:tcPr>
            <w:tcW w:w="2423" w:type="dxa"/>
            <w:tcBorders>
              <w:right w:val="nil"/>
            </w:tcBorders>
            <w:vAlign w:val="center"/>
          </w:tcPr>
          <w:p w14:paraId="5D1A87AA" w14:textId="221B29F0" w:rsidR="00D57215" w:rsidRPr="000436E0" w:rsidRDefault="00AC031B" w:rsidP="000436E0">
            <w:pPr>
              <w:widowControl/>
              <w:spacing w:before="60" w:after="60"/>
              <w:ind w:left="58"/>
              <w:jc w:val="center"/>
              <w:rPr>
                <w:rFonts w:cs="Arial"/>
                <w:sz w:val="44"/>
                <w:szCs w:val="44"/>
              </w:rPr>
            </w:pPr>
            <w:r w:rsidRPr="00F32256">
              <w:rPr>
                <w:rFonts w:cs="Arial"/>
                <w:b/>
                <w:sz w:val="44"/>
                <w:szCs w:val="44"/>
              </w:rPr>
              <w:sym w:font="Wingdings 2" w:char="F050"/>
            </w:r>
          </w:p>
        </w:tc>
      </w:tr>
      <w:tr w:rsidR="00D57215" w:rsidRPr="00FF3346" w14:paraId="26BC29C2" w14:textId="5DD37693" w:rsidTr="000436E0">
        <w:trPr>
          <w:trHeight w:val="490"/>
        </w:trPr>
        <w:tc>
          <w:tcPr>
            <w:tcW w:w="4364" w:type="dxa"/>
            <w:tcBorders>
              <w:left w:val="nil"/>
            </w:tcBorders>
            <w:vAlign w:val="center"/>
          </w:tcPr>
          <w:p w14:paraId="1029CF25" w14:textId="77777777" w:rsidR="00D57215" w:rsidRPr="000436E0" w:rsidRDefault="00D57215" w:rsidP="00604AE8">
            <w:pPr>
              <w:pStyle w:val="ListParagraph"/>
              <w:widowControl/>
              <w:numPr>
                <w:ilvl w:val="0"/>
                <w:numId w:val="2"/>
              </w:numPr>
              <w:spacing w:before="60" w:after="60"/>
              <w:ind w:left="450" w:hanging="425"/>
              <w:rPr>
                <w:rFonts w:cs="Arial"/>
                <w:sz w:val="20"/>
                <w:szCs w:val="20"/>
              </w:rPr>
            </w:pPr>
            <w:r w:rsidRPr="000436E0">
              <w:rPr>
                <w:rFonts w:cs="Arial"/>
                <w:sz w:val="20"/>
                <w:szCs w:val="20"/>
              </w:rPr>
              <w:t>Agreement to provide an independent financial assessment if requested</w:t>
            </w:r>
          </w:p>
        </w:tc>
        <w:tc>
          <w:tcPr>
            <w:tcW w:w="2422" w:type="dxa"/>
            <w:vAlign w:val="center"/>
          </w:tcPr>
          <w:p w14:paraId="2EFC7909" w14:textId="50E14E37" w:rsidR="00D57215" w:rsidRPr="000436E0" w:rsidRDefault="00AC031B" w:rsidP="000436E0">
            <w:pPr>
              <w:widowControl/>
              <w:spacing w:before="60" w:after="60"/>
              <w:jc w:val="center"/>
              <w:rPr>
                <w:rFonts w:cs="Arial"/>
                <w:b/>
                <w:sz w:val="44"/>
                <w:szCs w:val="44"/>
              </w:rPr>
            </w:pPr>
            <w:r w:rsidRPr="000436E0">
              <w:rPr>
                <w:rFonts w:cs="Arial"/>
                <w:b/>
                <w:sz w:val="44"/>
                <w:szCs w:val="44"/>
              </w:rPr>
              <w:sym w:font="Wingdings 2" w:char="F04F"/>
            </w:r>
          </w:p>
        </w:tc>
        <w:tc>
          <w:tcPr>
            <w:tcW w:w="2423" w:type="dxa"/>
            <w:tcBorders>
              <w:right w:val="nil"/>
            </w:tcBorders>
            <w:vAlign w:val="center"/>
          </w:tcPr>
          <w:p w14:paraId="1478BBDF" w14:textId="46C4FACC" w:rsidR="00D57215" w:rsidRPr="000436E0" w:rsidRDefault="00AC031B" w:rsidP="000436E0">
            <w:pPr>
              <w:widowControl/>
              <w:spacing w:before="60" w:after="60"/>
              <w:ind w:left="58"/>
              <w:jc w:val="center"/>
              <w:rPr>
                <w:rFonts w:cs="Arial"/>
                <w:b/>
                <w:sz w:val="44"/>
                <w:szCs w:val="44"/>
              </w:rPr>
            </w:pPr>
            <w:r w:rsidRPr="00F32256">
              <w:rPr>
                <w:rFonts w:cs="Arial"/>
                <w:b/>
                <w:sz w:val="44"/>
                <w:szCs w:val="44"/>
              </w:rPr>
              <w:sym w:font="Wingdings 2" w:char="F050"/>
            </w:r>
          </w:p>
        </w:tc>
      </w:tr>
      <w:tr w:rsidR="00AC031B" w:rsidRPr="00FF3346" w14:paraId="3ED2C89C" w14:textId="76CC2503" w:rsidTr="000436E0">
        <w:trPr>
          <w:trHeight w:val="490"/>
        </w:trPr>
        <w:tc>
          <w:tcPr>
            <w:tcW w:w="4364" w:type="dxa"/>
            <w:tcBorders>
              <w:left w:val="nil"/>
            </w:tcBorders>
            <w:vAlign w:val="center"/>
          </w:tcPr>
          <w:p w14:paraId="1B9AC900" w14:textId="77777777" w:rsidR="00AC031B" w:rsidRPr="000436E0" w:rsidRDefault="00AC031B" w:rsidP="00604AE8">
            <w:pPr>
              <w:pStyle w:val="ListParagraph"/>
              <w:widowControl/>
              <w:numPr>
                <w:ilvl w:val="0"/>
                <w:numId w:val="2"/>
              </w:numPr>
              <w:spacing w:before="60" w:after="60"/>
              <w:ind w:left="450" w:hanging="425"/>
              <w:rPr>
                <w:rFonts w:cs="Arial"/>
                <w:sz w:val="20"/>
                <w:szCs w:val="20"/>
              </w:rPr>
            </w:pPr>
            <w:r w:rsidRPr="000436E0">
              <w:rPr>
                <w:rFonts w:cs="Arial"/>
                <w:sz w:val="20"/>
                <w:szCs w:val="20"/>
              </w:rPr>
              <w:t xml:space="preserve">Confirmation that they are not subject to a Material Adverse Event </w:t>
            </w:r>
          </w:p>
        </w:tc>
        <w:tc>
          <w:tcPr>
            <w:tcW w:w="2422" w:type="dxa"/>
            <w:vAlign w:val="center"/>
          </w:tcPr>
          <w:p w14:paraId="1C1DD075" w14:textId="6E8281BF" w:rsidR="00AC031B" w:rsidRPr="000436E0" w:rsidRDefault="00AC031B" w:rsidP="000436E0">
            <w:pPr>
              <w:widowControl/>
              <w:spacing w:before="60" w:after="60"/>
              <w:jc w:val="center"/>
              <w:rPr>
                <w:rFonts w:cs="Arial"/>
                <w:sz w:val="44"/>
                <w:szCs w:val="44"/>
              </w:rPr>
            </w:pPr>
            <w:r w:rsidRPr="00F32256">
              <w:rPr>
                <w:rFonts w:cs="Arial"/>
                <w:b/>
                <w:sz w:val="44"/>
                <w:szCs w:val="44"/>
              </w:rPr>
              <w:sym w:font="Wingdings 2" w:char="F04F"/>
            </w:r>
          </w:p>
        </w:tc>
        <w:tc>
          <w:tcPr>
            <w:tcW w:w="2423" w:type="dxa"/>
            <w:tcBorders>
              <w:right w:val="nil"/>
            </w:tcBorders>
            <w:vAlign w:val="center"/>
          </w:tcPr>
          <w:p w14:paraId="10B4DD7A" w14:textId="5AC6C3A9" w:rsidR="00AC031B" w:rsidRPr="000436E0" w:rsidRDefault="00AC031B" w:rsidP="000436E0">
            <w:pPr>
              <w:widowControl/>
              <w:spacing w:before="60" w:after="60"/>
              <w:ind w:left="58"/>
              <w:jc w:val="center"/>
              <w:rPr>
                <w:rFonts w:cs="Arial"/>
                <w:b/>
                <w:sz w:val="44"/>
                <w:szCs w:val="44"/>
              </w:rPr>
            </w:pPr>
            <w:r w:rsidRPr="00F32256">
              <w:rPr>
                <w:rFonts w:cs="Arial"/>
                <w:b/>
                <w:sz w:val="44"/>
                <w:szCs w:val="44"/>
              </w:rPr>
              <w:sym w:font="Wingdings 2" w:char="F050"/>
            </w:r>
          </w:p>
        </w:tc>
      </w:tr>
      <w:tr w:rsidR="00D57215" w:rsidRPr="00FF3346" w14:paraId="0F1E3662" w14:textId="05A14EB1" w:rsidTr="000436E0">
        <w:trPr>
          <w:trHeight w:val="980"/>
        </w:trPr>
        <w:tc>
          <w:tcPr>
            <w:tcW w:w="4364" w:type="dxa"/>
            <w:tcBorders>
              <w:left w:val="nil"/>
            </w:tcBorders>
            <w:vAlign w:val="center"/>
          </w:tcPr>
          <w:p w14:paraId="02BC794C" w14:textId="77777777" w:rsidR="00407F73" w:rsidRDefault="00D57215" w:rsidP="00604AE8">
            <w:pPr>
              <w:pStyle w:val="ListParagraph"/>
              <w:widowControl/>
              <w:numPr>
                <w:ilvl w:val="0"/>
                <w:numId w:val="2"/>
              </w:numPr>
              <w:spacing w:before="60" w:after="60"/>
              <w:ind w:left="450" w:hanging="425"/>
              <w:rPr>
                <w:rFonts w:cs="Arial"/>
                <w:sz w:val="20"/>
                <w:szCs w:val="20"/>
              </w:rPr>
            </w:pPr>
            <w:r w:rsidRPr="000436E0">
              <w:rPr>
                <w:rFonts w:cs="Arial"/>
                <w:sz w:val="20"/>
                <w:szCs w:val="20"/>
              </w:rPr>
              <w:t>Provide a Rate Card</w:t>
            </w:r>
          </w:p>
          <w:p w14:paraId="3766D3AD" w14:textId="78FBA56F" w:rsidR="00AC031B" w:rsidRPr="000436E0" w:rsidRDefault="00AC031B" w:rsidP="000436E0">
            <w:pPr>
              <w:pStyle w:val="ListParagraph"/>
              <w:widowControl/>
              <w:spacing w:before="60" w:after="60"/>
              <w:ind w:left="450"/>
              <w:rPr>
                <w:rFonts w:cs="Arial"/>
                <w:sz w:val="20"/>
                <w:szCs w:val="20"/>
              </w:rPr>
            </w:pPr>
            <w:r w:rsidRPr="000436E0">
              <w:rPr>
                <w:rFonts w:cs="Arial"/>
                <w:sz w:val="20"/>
                <w:szCs w:val="20"/>
              </w:rPr>
              <w:t>(</w:t>
            </w:r>
            <w:r w:rsidR="006B1DB3">
              <w:rPr>
                <w:rFonts w:cs="Arial"/>
                <w:sz w:val="20"/>
                <w:szCs w:val="20"/>
              </w:rPr>
              <w:t>Supplier</w:t>
            </w:r>
            <w:r w:rsidRPr="000436E0">
              <w:rPr>
                <w:rFonts w:cs="Arial"/>
                <w:sz w:val="20"/>
                <w:szCs w:val="20"/>
              </w:rPr>
              <w:t>s that provide consulting services are exempt for both)</w:t>
            </w:r>
          </w:p>
        </w:tc>
        <w:tc>
          <w:tcPr>
            <w:tcW w:w="2422" w:type="dxa"/>
            <w:vAlign w:val="center"/>
          </w:tcPr>
          <w:p w14:paraId="7ED366DD" w14:textId="0428D7AD" w:rsidR="00D57215" w:rsidRPr="000436E0" w:rsidRDefault="00AC031B" w:rsidP="000436E0">
            <w:pPr>
              <w:widowControl/>
              <w:spacing w:before="60" w:after="60"/>
              <w:jc w:val="center"/>
              <w:rPr>
                <w:rFonts w:cs="Arial"/>
                <w:b/>
                <w:sz w:val="44"/>
                <w:szCs w:val="44"/>
              </w:rPr>
            </w:pPr>
            <w:r w:rsidRPr="00F32256">
              <w:rPr>
                <w:rFonts w:cs="Arial"/>
                <w:b/>
                <w:sz w:val="44"/>
                <w:szCs w:val="44"/>
              </w:rPr>
              <w:sym w:font="Wingdings 2" w:char="F050"/>
            </w:r>
          </w:p>
        </w:tc>
        <w:tc>
          <w:tcPr>
            <w:tcW w:w="2423" w:type="dxa"/>
            <w:tcBorders>
              <w:right w:val="nil"/>
            </w:tcBorders>
            <w:vAlign w:val="center"/>
          </w:tcPr>
          <w:p w14:paraId="185486B7" w14:textId="586CE1CC" w:rsidR="00D57215" w:rsidRPr="000436E0" w:rsidRDefault="00AC031B" w:rsidP="000436E0">
            <w:pPr>
              <w:widowControl/>
              <w:spacing w:before="60" w:after="60"/>
              <w:jc w:val="center"/>
              <w:rPr>
                <w:rFonts w:cs="Arial"/>
                <w:b/>
                <w:sz w:val="44"/>
                <w:szCs w:val="44"/>
              </w:rPr>
            </w:pPr>
            <w:r w:rsidRPr="00F32256">
              <w:rPr>
                <w:rFonts w:cs="Arial"/>
                <w:b/>
                <w:sz w:val="44"/>
                <w:szCs w:val="44"/>
              </w:rPr>
              <w:sym w:font="Wingdings 2" w:char="F050"/>
            </w:r>
          </w:p>
        </w:tc>
      </w:tr>
      <w:tr w:rsidR="00D57215" w:rsidRPr="00FF3346" w14:paraId="5D2C86B2" w14:textId="7DC0C69C" w:rsidTr="000436E0">
        <w:trPr>
          <w:trHeight w:val="81"/>
        </w:trPr>
        <w:tc>
          <w:tcPr>
            <w:tcW w:w="4364" w:type="dxa"/>
            <w:tcBorders>
              <w:left w:val="nil"/>
              <w:bottom w:val="single" w:sz="4" w:space="0" w:color="auto"/>
            </w:tcBorders>
            <w:vAlign w:val="center"/>
          </w:tcPr>
          <w:p w14:paraId="1518F817" w14:textId="368526FE" w:rsidR="00D57215" w:rsidRPr="000436E0" w:rsidRDefault="00D57215" w:rsidP="00604AE8">
            <w:pPr>
              <w:pStyle w:val="ListParagraph"/>
              <w:widowControl/>
              <w:numPr>
                <w:ilvl w:val="0"/>
                <w:numId w:val="2"/>
              </w:numPr>
              <w:spacing w:before="60" w:after="60"/>
              <w:ind w:left="450" w:hanging="425"/>
              <w:rPr>
                <w:rFonts w:cs="Arial"/>
                <w:sz w:val="20"/>
                <w:szCs w:val="20"/>
              </w:rPr>
            </w:pPr>
            <w:r w:rsidRPr="000436E0">
              <w:rPr>
                <w:rFonts w:cs="Arial"/>
                <w:sz w:val="20"/>
                <w:szCs w:val="20"/>
              </w:rPr>
              <w:t xml:space="preserve">Agreement to the Scheme Rules, which includes the requirement that all customer contracts will comply with the </w:t>
            </w:r>
            <w:hyperlink r:id="rId29" w:history="1">
              <w:r w:rsidR="006920E9">
                <w:rPr>
                  <w:rStyle w:val="Hyperlink"/>
                  <w:rFonts w:cs="Arial"/>
                  <w:sz w:val="20"/>
                  <w:szCs w:val="20"/>
                </w:rPr>
                <w:t>ICT Purchasing Framework</w:t>
              </w:r>
            </w:hyperlink>
            <w:r w:rsidRPr="000436E0">
              <w:rPr>
                <w:rFonts w:cs="Arial"/>
                <w:sz w:val="20"/>
                <w:szCs w:val="20"/>
              </w:rPr>
              <w:t xml:space="preserve"> Terms and Conditions, or</w:t>
            </w:r>
            <w:r w:rsidRPr="000436E0">
              <w:rPr>
                <w:rFonts w:cs="Arial"/>
                <w:spacing w:val="-2"/>
                <w:sz w:val="20"/>
                <w:szCs w:val="20"/>
              </w:rPr>
              <w:t xml:space="preserve"> </w:t>
            </w:r>
            <w:r w:rsidRPr="000436E0">
              <w:rPr>
                <w:rFonts w:cs="Arial"/>
                <w:sz w:val="20"/>
                <w:szCs w:val="20"/>
              </w:rPr>
              <w:t>as</w:t>
            </w:r>
            <w:r w:rsidRPr="000436E0">
              <w:rPr>
                <w:rFonts w:cs="Arial"/>
                <w:spacing w:val="-2"/>
                <w:sz w:val="20"/>
                <w:szCs w:val="20"/>
              </w:rPr>
              <w:t xml:space="preserve"> </w:t>
            </w:r>
            <w:r w:rsidRPr="000436E0">
              <w:rPr>
                <w:rFonts w:cs="Arial"/>
                <w:spacing w:val="-1"/>
                <w:sz w:val="20"/>
                <w:szCs w:val="20"/>
              </w:rPr>
              <w:t xml:space="preserve">exempted </w:t>
            </w:r>
            <w:r w:rsidRPr="000436E0">
              <w:rPr>
                <w:rFonts w:cs="Arial"/>
                <w:sz w:val="20"/>
                <w:szCs w:val="20"/>
              </w:rPr>
              <w:t>by</w:t>
            </w:r>
            <w:r w:rsidRPr="000436E0">
              <w:rPr>
                <w:rFonts w:cs="Arial"/>
                <w:spacing w:val="-7"/>
                <w:sz w:val="20"/>
                <w:szCs w:val="20"/>
              </w:rPr>
              <w:t xml:space="preserve"> </w:t>
            </w:r>
            <w:r w:rsidRPr="000436E0">
              <w:rPr>
                <w:rFonts w:cs="Arial"/>
                <w:spacing w:val="-1"/>
                <w:sz w:val="20"/>
                <w:szCs w:val="20"/>
              </w:rPr>
              <w:t xml:space="preserve">the </w:t>
            </w:r>
            <w:r w:rsidRPr="000436E0">
              <w:rPr>
                <w:rFonts w:cs="Arial"/>
                <w:spacing w:val="-2"/>
                <w:sz w:val="20"/>
                <w:szCs w:val="20"/>
              </w:rPr>
              <w:t>NSW</w:t>
            </w:r>
            <w:r w:rsidRPr="000436E0">
              <w:rPr>
                <w:rFonts w:cs="Arial"/>
                <w:spacing w:val="6"/>
                <w:sz w:val="20"/>
                <w:szCs w:val="20"/>
              </w:rPr>
              <w:t xml:space="preserve"> </w:t>
            </w:r>
            <w:r w:rsidRPr="000436E0">
              <w:rPr>
                <w:rFonts w:cs="Arial"/>
                <w:spacing w:val="-1"/>
                <w:sz w:val="20"/>
                <w:szCs w:val="20"/>
              </w:rPr>
              <w:t>Procurement</w:t>
            </w:r>
            <w:r w:rsidRPr="000436E0">
              <w:rPr>
                <w:rFonts w:cs="Arial"/>
                <w:spacing w:val="-4"/>
                <w:sz w:val="20"/>
                <w:szCs w:val="20"/>
              </w:rPr>
              <w:t xml:space="preserve"> </w:t>
            </w:r>
            <w:r w:rsidRPr="000436E0">
              <w:rPr>
                <w:rFonts w:cs="Arial"/>
                <w:sz w:val="20"/>
                <w:szCs w:val="20"/>
              </w:rPr>
              <w:t>Board</w:t>
            </w:r>
            <w:r w:rsidRPr="000436E0">
              <w:rPr>
                <w:rFonts w:cs="Arial"/>
                <w:spacing w:val="-1"/>
                <w:sz w:val="20"/>
                <w:szCs w:val="20"/>
              </w:rPr>
              <w:t xml:space="preserve"> </w:t>
            </w:r>
            <w:r w:rsidRPr="000436E0">
              <w:rPr>
                <w:rFonts w:cs="Arial"/>
                <w:sz w:val="20"/>
                <w:szCs w:val="20"/>
              </w:rPr>
              <w:t>or</w:t>
            </w:r>
            <w:r w:rsidRPr="000436E0">
              <w:rPr>
                <w:rFonts w:cs="Arial"/>
                <w:spacing w:val="-2"/>
                <w:sz w:val="20"/>
                <w:szCs w:val="20"/>
              </w:rPr>
              <w:t xml:space="preserve"> </w:t>
            </w:r>
            <w:r w:rsidRPr="000436E0">
              <w:rPr>
                <w:rFonts w:cs="Arial"/>
                <w:spacing w:val="-1"/>
                <w:sz w:val="20"/>
                <w:szCs w:val="20"/>
              </w:rPr>
              <w:t xml:space="preserve">the </w:t>
            </w:r>
            <w:r w:rsidRPr="000436E0">
              <w:rPr>
                <w:rFonts w:cs="Arial"/>
                <w:spacing w:val="-2"/>
                <w:sz w:val="20"/>
                <w:szCs w:val="20"/>
              </w:rPr>
              <w:t>Secretary of DCS</w:t>
            </w:r>
          </w:p>
        </w:tc>
        <w:tc>
          <w:tcPr>
            <w:tcW w:w="2422" w:type="dxa"/>
            <w:tcBorders>
              <w:bottom w:val="single" w:sz="4" w:space="0" w:color="auto"/>
            </w:tcBorders>
            <w:vAlign w:val="center"/>
          </w:tcPr>
          <w:p w14:paraId="79F23D74" w14:textId="25BF5D89" w:rsidR="00D57215" w:rsidRPr="000436E0" w:rsidRDefault="00AC031B" w:rsidP="000436E0">
            <w:pPr>
              <w:spacing w:before="60" w:after="60"/>
              <w:jc w:val="center"/>
              <w:rPr>
                <w:rFonts w:cs="Arial"/>
                <w:sz w:val="44"/>
                <w:szCs w:val="44"/>
              </w:rPr>
            </w:pPr>
            <w:r w:rsidRPr="00F32256">
              <w:rPr>
                <w:rFonts w:cs="Arial"/>
                <w:b/>
                <w:sz w:val="44"/>
                <w:szCs w:val="44"/>
              </w:rPr>
              <w:sym w:font="Wingdings 2" w:char="F050"/>
            </w:r>
          </w:p>
        </w:tc>
        <w:tc>
          <w:tcPr>
            <w:tcW w:w="2423" w:type="dxa"/>
            <w:tcBorders>
              <w:bottom w:val="single" w:sz="4" w:space="0" w:color="auto"/>
              <w:right w:val="nil"/>
            </w:tcBorders>
            <w:vAlign w:val="center"/>
          </w:tcPr>
          <w:p w14:paraId="67904E59" w14:textId="5F93B471" w:rsidR="00D57215" w:rsidRPr="000436E0" w:rsidRDefault="00AC031B" w:rsidP="000436E0">
            <w:pPr>
              <w:spacing w:before="60" w:after="60"/>
              <w:jc w:val="center"/>
              <w:rPr>
                <w:rFonts w:cs="Arial"/>
                <w:b/>
                <w:sz w:val="44"/>
                <w:szCs w:val="44"/>
              </w:rPr>
            </w:pPr>
            <w:r w:rsidRPr="00F32256">
              <w:rPr>
                <w:rFonts w:cs="Arial"/>
                <w:b/>
                <w:sz w:val="44"/>
                <w:szCs w:val="44"/>
              </w:rPr>
              <w:sym w:font="Wingdings 2" w:char="F050"/>
            </w:r>
          </w:p>
        </w:tc>
      </w:tr>
      <w:tr w:rsidR="00D57215" w:rsidRPr="00FF3346" w14:paraId="73EFDC8A" w14:textId="261A99F4" w:rsidTr="000436E0">
        <w:trPr>
          <w:trHeight w:val="595"/>
        </w:trPr>
        <w:tc>
          <w:tcPr>
            <w:tcW w:w="4364" w:type="dxa"/>
            <w:tcBorders>
              <w:left w:val="nil"/>
              <w:bottom w:val="nil"/>
            </w:tcBorders>
            <w:vAlign w:val="center"/>
          </w:tcPr>
          <w:p w14:paraId="53FF88F6" w14:textId="621A5956" w:rsidR="00D57215" w:rsidRPr="000436E0" w:rsidRDefault="00D57215" w:rsidP="00604AE8">
            <w:pPr>
              <w:pStyle w:val="ListParagraph"/>
              <w:widowControl/>
              <w:numPr>
                <w:ilvl w:val="0"/>
                <w:numId w:val="2"/>
              </w:numPr>
              <w:spacing w:before="60" w:after="60"/>
              <w:ind w:left="450" w:hanging="425"/>
              <w:rPr>
                <w:rFonts w:cs="Arial"/>
                <w:sz w:val="20"/>
                <w:szCs w:val="20"/>
              </w:rPr>
            </w:pPr>
            <w:r w:rsidRPr="000436E0">
              <w:rPr>
                <w:rFonts w:cs="Arial"/>
                <w:sz w:val="20"/>
                <w:szCs w:val="20"/>
              </w:rPr>
              <w:t xml:space="preserve">Agreement to the </w:t>
            </w:r>
            <w:r w:rsidRPr="000436E0">
              <w:rPr>
                <w:rFonts w:cs="Arial"/>
                <w:i/>
                <w:iCs/>
                <w:sz w:val="20"/>
                <w:szCs w:val="20"/>
              </w:rPr>
              <w:t xml:space="preserve">ICT Commercial Framework </w:t>
            </w:r>
          </w:p>
        </w:tc>
        <w:tc>
          <w:tcPr>
            <w:tcW w:w="2422" w:type="dxa"/>
            <w:tcBorders>
              <w:bottom w:val="nil"/>
            </w:tcBorders>
            <w:vAlign w:val="center"/>
          </w:tcPr>
          <w:p w14:paraId="0D363730" w14:textId="33D0AB2E" w:rsidR="00D57215" w:rsidRPr="000436E0" w:rsidRDefault="00AC031B" w:rsidP="000436E0">
            <w:pPr>
              <w:spacing w:before="60" w:after="60"/>
              <w:jc w:val="center"/>
              <w:rPr>
                <w:rFonts w:cs="Arial"/>
                <w:b/>
                <w:sz w:val="20"/>
                <w:szCs w:val="20"/>
              </w:rPr>
            </w:pPr>
            <w:r w:rsidRPr="000436E0">
              <w:rPr>
                <w:rFonts w:cs="Arial"/>
                <w:b/>
                <w:sz w:val="20"/>
                <w:szCs w:val="20"/>
              </w:rPr>
              <w:t>Suppliers providing ICT Consulting Services only</w:t>
            </w:r>
          </w:p>
        </w:tc>
        <w:tc>
          <w:tcPr>
            <w:tcW w:w="2423" w:type="dxa"/>
            <w:tcBorders>
              <w:bottom w:val="nil"/>
              <w:right w:val="nil"/>
            </w:tcBorders>
            <w:vAlign w:val="center"/>
          </w:tcPr>
          <w:p w14:paraId="6590F583" w14:textId="51A84DE4" w:rsidR="00AC031B" w:rsidRPr="000436E0" w:rsidRDefault="00AC031B" w:rsidP="000436E0">
            <w:pPr>
              <w:spacing w:before="60" w:after="60"/>
              <w:jc w:val="center"/>
              <w:rPr>
                <w:rFonts w:cs="Arial"/>
                <w:b/>
                <w:sz w:val="20"/>
                <w:szCs w:val="20"/>
              </w:rPr>
            </w:pPr>
            <w:r w:rsidRPr="000436E0">
              <w:rPr>
                <w:rFonts w:cs="Arial"/>
                <w:b/>
                <w:sz w:val="20"/>
                <w:szCs w:val="20"/>
              </w:rPr>
              <w:t>Suppliers providing ICT Consulting Services only</w:t>
            </w:r>
          </w:p>
        </w:tc>
      </w:tr>
    </w:tbl>
    <w:p w14:paraId="0EF43DCF" w14:textId="1BBAB314" w:rsidR="008A2D5D" w:rsidRDefault="008A2D5D" w:rsidP="00EB45DF">
      <w:pPr>
        <w:pStyle w:val="Heading2"/>
        <w:numPr>
          <w:ilvl w:val="0"/>
          <w:numId w:val="0"/>
        </w:numPr>
        <w:ind w:left="426"/>
      </w:pPr>
    </w:p>
    <w:p w14:paraId="6474CC06" w14:textId="6FC3E023" w:rsidR="0094137F" w:rsidRDefault="0094137F" w:rsidP="0094137F"/>
    <w:p w14:paraId="487A9660" w14:textId="02B5A0F8" w:rsidR="0094137F" w:rsidRDefault="0094137F" w:rsidP="0094137F"/>
    <w:p w14:paraId="0CED01B2" w14:textId="4D1596F7" w:rsidR="0094137F" w:rsidRDefault="0094137F" w:rsidP="0094137F"/>
    <w:p w14:paraId="504D514E" w14:textId="64B929AC" w:rsidR="0094137F" w:rsidRDefault="0094137F" w:rsidP="0094137F"/>
    <w:p w14:paraId="2E808D58" w14:textId="4F2733EB" w:rsidR="0094137F" w:rsidRDefault="0094137F" w:rsidP="0094137F"/>
    <w:p w14:paraId="2DFF90F2" w14:textId="27AD00FD" w:rsidR="0094137F" w:rsidRDefault="0094137F" w:rsidP="0094137F"/>
    <w:p w14:paraId="330BB211" w14:textId="77777777" w:rsidR="0094137F" w:rsidRPr="001B03F6" w:rsidRDefault="0094137F" w:rsidP="00853FC9"/>
    <w:p w14:paraId="103848BD" w14:textId="7CD83EF5" w:rsidR="00ED6512" w:rsidRPr="009726BD" w:rsidRDefault="00ED6512" w:rsidP="000436E0">
      <w:pPr>
        <w:pStyle w:val="Heading2"/>
      </w:pPr>
      <w:bookmarkStart w:id="108" w:name="_Toc54183012"/>
      <w:bookmarkStart w:id="109" w:name="_Toc57021191"/>
      <w:bookmarkStart w:id="110" w:name="_Toc75877539"/>
      <w:r w:rsidRPr="009726BD">
        <w:t>Insurance Requirements</w:t>
      </w:r>
      <w:bookmarkEnd w:id="108"/>
      <w:bookmarkEnd w:id="109"/>
      <w:bookmarkEnd w:id="110"/>
      <w:r w:rsidRPr="009726BD">
        <w:t xml:space="preserve"> </w:t>
      </w:r>
    </w:p>
    <w:p w14:paraId="1DC0037E" w14:textId="3BD30FC1" w:rsidR="00AC031B" w:rsidRDefault="00AC031B" w:rsidP="00ED6512">
      <w:pPr>
        <w:jc w:val="both"/>
        <w:rPr>
          <w:rFonts w:cs="Arial"/>
        </w:rPr>
      </w:pPr>
      <w:r>
        <w:rPr>
          <w:rFonts w:cs="Arial"/>
        </w:rPr>
        <w:t xml:space="preserve">ICT Services Suppliers agree to provide proof of the following relevant insurances before </w:t>
      </w:r>
      <w:r w:rsidR="00CB4B13">
        <w:rPr>
          <w:rFonts w:cs="Arial"/>
        </w:rPr>
        <w:t>entering</w:t>
      </w:r>
      <w:r>
        <w:rPr>
          <w:rFonts w:cs="Arial"/>
        </w:rPr>
        <w:t xml:space="preserve"> a Tender process or other engagement:</w:t>
      </w:r>
    </w:p>
    <w:p w14:paraId="026750C0" w14:textId="1B95B8EE" w:rsidR="00AC031B" w:rsidRDefault="00AC031B" w:rsidP="00ED6512">
      <w:pPr>
        <w:jc w:val="both"/>
        <w:rPr>
          <w:rFonts w:cs="Arial"/>
        </w:rPr>
      </w:pPr>
    </w:p>
    <w:tbl>
      <w:tblPr>
        <w:tblStyle w:val="TableGrid"/>
        <w:tblW w:w="921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364"/>
        <w:gridCol w:w="2440"/>
        <w:gridCol w:w="2410"/>
      </w:tblGrid>
      <w:tr w:rsidR="00AC031B" w:rsidRPr="001338E7" w14:paraId="5966BC7F" w14:textId="77777777" w:rsidTr="000436E0">
        <w:trPr>
          <w:trHeight w:val="533"/>
        </w:trPr>
        <w:tc>
          <w:tcPr>
            <w:tcW w:w="4364" w:type="dxa"/>
            <w:shd w:val="clear" w:color="auto" w:fill="D5DCE4" w:themeFill="text2" w:themeFillTint="33"/>
            <w:vAlign w:val="center"/>
          </w:tcPr>
          <w:p w14:paraId="276E1664" w14:textId="2AC8827E" w:rsidR="00AC031B" w:rsidRPr="000436E0" w:rsidRDefault="00251836">
            <w:pPr>
              <w:ind w:left="450" w:hanging="425"/>
              <w:rPr>
                <w:rFonts w:cs="Arial"/>
                <w:b/>
                <w:bCs/>
                <w:sz w:val="20"/>
                <w:szCs w:val="20"/>
              </w:rPr>
            </w:pPr>
            <w:r w:rsidRPr="000436E0">
              <w:rPr>
                <w:rFonts w:cs="Arial"/>
                <w:b/>
                <w:bCs/>
                <w:sz w:val="20"/>
                <w:szCs w:val="20"/>
              </w:rPr>
              <w:t>Insurance</w:t>
            </w:r>
          </w:p>
        </w:tc>
        <w:tc>
          <w:tcPr>
            <w:tcW w:w="2440" w:type="dxa"/>
            <w:shd w:val="clear" w:color="auto" w:fill="D5DCE4" w:themeFill="text2" w:themeFillTint="33"/>
            <w:vAlign w:val="center"/>
          </w:tcPr>
          <w:p w14:paraId="455DB6CC" w14:textId="480C7ADA" w:rsidR="00AC031B" w:rsidRPr="000436E0" w:rsidRDefault="007B5DE0">
            <w:pPr>
              <w:widowControl/>
              <w:jc w:val="center"/>
              <w:rPr>
                <w:rFonts w:cs="Arial"/>
                <w:b/>
                <w:sz w:val="20"/>
                <w:szCs w:val="20"/>
              </w:rPr>
            </w:pPr>
            <w:r>
              <w:rPr>
                <w:rFonts w:cs="Arial"/>
                <w:b/>
                <w:sz w:val="20"/>
                <w:szCs w:val="20"/>
              </w:rPr>
              <w:t>Registered</w:t>
            </w:r>
          </w:p>
        </w:tc>
        <w:tc>
          <w:tcPr>
            <w:tcW w:w="2410" w:type="dxa"/>
            <w:shd w:val="clear" w:color="auto" w:fill="D5DCE4" w:themeFill="text2" w:themeFillTint="33"/>
            <w:vAlign w:val="center"/>
          </w:tcPr>
          <w:p w14:paraId="373A79FD" w14:textId="0B80B6F1" w:rsidR="00AC031B" w:rsidRPr="000436E0" w:rsidRDefault="00AC031B">
            <w:pPr>
              <w:widowControl/>
              <w:jc w:val="center"/>
              <w:rPr>
                <w:rFonts w:cs="Arial"/>
                <w:b/>
                <w:sz w:val="20"/>
                <w:szCs w:val="20"/>
              </w:rPr>
            </w:pPr>
            <w:r w:rsidRPr="000436E0">
              <w:rPr>
                <w:rFonts w:cs="Arial"/>
                <w:b/>
                <w:sz w:val="20"/>
                <w:szCs w:val="20"/>
              </w:rPr>
              <w:t>Advanced</w:t>
            </w:r>
          </w:p>
        </w:tc>
      </w:tr>
      <w:tr w:rsidR="00AC031B" w:rsidRPr="001338E7" w14:paraId="34F0740C" w14:textId="77777777" w:rsidTr="000436E0">
        <w:trPr>
          <w:trHeight w:val="490"/>
        </w:trPr>
        <w:tc>
          <w:tcPr>
            <w:tcW w:w="4364" w:type="dxa"/>
            <w:vAlign w:val="center"/>
          </w:tcPr>
          <w:p w14:paraId="555A28F4" w14:textId="734BEF5A" w:rsidR="00AC031B" w:rsidRPr="001338E7" w:rsidRDefault="00AC031B">
            <w:pPr>
              <w:ind w:left="450" w:hanging="425"/>
              <w:rPr>
                <w:rFonts w:cs="Arial"/>
                <w:sz w:val="20"/>
                <w:szCs w:val="20"/>
              </w:rPr>
            </w:pPr>
            <w:r w:rsidRPr="001338E7">
              <w:rPr>
                <w:rFonts w:cs="Arial"/>
                <w:sz w:val="20"/>
                <w:szCs w:val="20"/>
              </w:rPr>
              <w:t>Professional indemnity insurance</w:t>
            </w:r>
          </w:p>
        </w:tc>
        <w:tc>
          <w:tcPr>
            <w:tcW w:w="2440" w:type="dxa"/>
            <w:vAlign w:val="center"/>
          </w:tcPr>
          <w:p w14:paraId="7EE20A27" w14:textId="28D91BA7" w:rsidR="00251836" w:rsidRPr="005C7A30" w:rsidRDefault="00AC031B">
            <w:pPr>
              <w:widowControl/>
              <w:jc w:val="center"/>
              <w:rPr>
                <w:rFonts w:cs="Arial"/>
                <w:b/>
              </w:rPr>
            </w:pPr>
            <w:r w:rsidRPr="005C7A30">
              <w:rPr>
                <w:rFonts w:cs="Arial"/>
                <w:b/>
              </w:rPr>
              <w:t>$1m</w:t>
            </w:r>
          </w:p>
        </w:tc>
        <w:tc>
          <w:tcPr>
            <w:tcW w:w="2410" w:type="dxa"/>
            <w:vAlign w:val="center"/>
          </w:tcPr>
          <w:p w14:paraId="40AC817D" w14:textId="666FAA64" w:rsidR="00AC031B" w:rsidRPr="005C7A30" w:rsidRDefault="00AC031B">
            <w:pPr>
              <w:widowControl/>
              <w:jc w:val="center"/>
              <w:rPr>
                <w:rFonts w:cs="Arial"/>
                <w:b/>
              </w:rPr>
            </w:pPr>
            <w:r w:rsidRPr="005C7A30">
              <w:rPr>
                <w:rFonts w:cs="Arial"/>
                <w:b/>
              </w:rPr>
              <w:t>$1m</w:t>
            </w:r>
          </w:p>
        </w:tc>
      </w:tr>
      <w:tr w:rsidR="00AC031B" w:rsidRPr="001338E7" w14:paraId="12853F3D" w14:textId="77777777" w:rsidTr="000436E0">
        <w:trPr>
          <w:trHeight w:val="445"/>
        </w:trPr>
        <w:tc>
          <w:tcPr>
            <w:tcW w:w="4364" w:type="dxa"/>
            <w:vAlign w:val="center"/>
          </w:tcPr>
          <w:p w14:paraId="24F30003" w14:textId="10734E6F" w:rsidR="00AC031B" w:rsidRPr="001338E7" w:rsidRDefault="00AC031B" w:rsidP="000436E0">
            <w:pPr>
              <w:widowControl/>
              <w:rPr>
                <w:rFonts w:cs="Arial"/>
                <w:sz w:val="20"/>
                <w:szCs w:val="20"/>
              </w:rPr>
            </w:pPr>
            <w:r w:rsidRPr="001338E7">
              <w:rPr>
                <w:rFonts w:cs="Arial"/>
                <w:sz w:val="20"/>
                <w:szCs w:val="20"/>
              </w:rPr>
              <w:t>Public Liability</w:t>
            </w:r>
          </w:p>
        </w:tc>
        <w:tc>
          <w:tcPr>
            <w:tcW w:w="2440" w:type="dxa"/>
            <w:vAlign w:val="center"/>
          </w:tcPr>
          <w:p w14:paraId="5A9E29D2" w14:textId="6BC112E7" w:rsidR="00AC031B" w:rsidRPr="005C7A30" w:rsidRDefault="00AC031B">
            <w:pPr>
              <w:jc w:val="center"/>
              <w:rPr>
                <w:i/>
                <w:iCs/>
              </w:rPr>
            </w:pPr>
            <w:r w:rsidRPr="005C7A30">
              <w:rPr>
                <w:rFonts w:cs="Arial"/>
                <w:b/>
              </w:rPr>
              <w:t>$5m</w:t>
            </w:r>
          </w:p>
        </w:tc>
        <w:tc>
          <w:tcPr>
            <w:tcW w:w="2410" w:type="dxa"/>
            <w:vAlign w:val="center"/>
          </w:tcPr>
          <w:p w14:paraId="00B74957" w14:textId="1AF035D8" w:rsidR="00AC031B" w:rsidRPr="005C7A30" w:rsidRDefault="00AC031B" w:rsidP="000436E0">
            <w:pPr>
              <w:pStyle w:val="ListParagraph"/>
              <w:widowControl/>
              <w:ind w:left="0"/>
              <w:jc w:val="center"/>
              <w:rPr>
                <w:rFonts w:cs="Arial"/>
              </w:rPr>
            </w:pPr>
            <w:r w:rsidRPr="005C7A30">
              <w:rPr>
                <w:rFonts w:cs="Arial"/>
                <w:b/>
              </w:rPr>
              <w:t>$10m</w:t>
            </w:r>
          </w:p>
        </w:tc>
      </w:tr>
      <w:tr w:rsidR="00AC031B" w:rsidRPr="001338E7" w14:paraId="5EA9523E" w14:textId="77777777" w:rsidTr="000436E0">
        <w:trPr>
          <w:trHeight w:val="521"/>
        </w:trPr>
        <w:tc>
          <w:tcPr>
            <w:tcW w:w="4364" w:type="dxa"/>
            <w:vAlign w:val="center"/>
          </w:tcPr>
          <w:p w14:paraId="452E3B0A" w14:textId="419CA751" w:rsidR="00AC031B" w:rsidRPr="000436E0" w:rsidRDefault="00AC031B" w:rsidP="000436E0">
            <w:pPr>
              <w:widowControl/>
              <w:tabs>
                <w:tab w:val="left" w:pos="450"/>
              </w:tabs>
              <w:spacing w:line="259" w:lineRule="auto"/>
              <w:rPr>
                <w:rFonts w:cs="Arial"/>
                <w:sz w:val="20"/>
                <w:szCs w:val="20"/>
              </w:rPr>
            </w:pPr>
            <w:r w:rsidRPr="000436E0">
              <w:rPr>
                <w:rFonts w:cs="Arial"/>
                <w:sz w:val="20"/>
                <w:szCs w:val="20"/>
              </w:rPr>
              <w:t>Workers compensation</w:t>
            </w:r>
          </w:p>
        </w:tc>
        <w:tc>
          <w:tcPr>
            <w:tcW w:w="2440" w:type="dxa"/>
            <w:vAlign w:val="center"/>
          </w:tcPr>
          <w:p w14:paraId="61E3BC22" w14:textId="4764318F" w:rsidR="00AC031B" w:rsidRPr="000436E0" w:rsidRDefault="00AC031B">
            <w:pPr>
              <w:widowControl/>
              <w:jc w:val="center"/>
              <w:rPr>
                <w:rFonts w:cs="Arial"/>
                <w:i/>
                <w:iCs/>
                <w:sz w:val="44"/>
                <w:szCs w:val="44"/>
              </w:rPr>
            </w:pPr>
            <w:r w:rsidRPr="005C7A30">
              <w:rPr>
                <w:rFonts w:cs="Arial"/>
                <w:b/>
                <w:sz w:val="44"/>
                <w:szCs w:val="44"/>
              </w:rPr>
              <w:sym w:font="Wingdings 2" w:char="F050"/>
            </w:r>
          </w:p>
        </w:tc>
        <w:tc>
          <w:tcPr>
            <w:tcW w:w="2410" w:type="dxa"/>
            <w:vAlign w:val="center"/>
          </w:tcPr>
          <w:p w14:paraId="78B54F1F" w14:textId="2378EA1D" w:rsidR="00AC031B" w:rsidRPr="000436E0" w:rsidRDefault="00AC031B" w:rsidP="000436E0">
            <w:pPr>
              <w:widowControl/>
              <w:jc w:val="center"/>
              <w:rPr>
                <w:rFonts w:cs="Arial"/>
                <w:sz w:val="44"/>
                <w:szCs w:val="44"/>
              </w:rPr>
            </w:pPr>
            <w:r w:rsidRPr="005C7A30">
              <w:rPr>
                <w:rFonts w:cs="Arial"/>
                <w:b/>
                <w:sz w:val="44"/>
                <w:szCs w:val="44"/>
              </w:rPr>
              <w:sym w:font="Wingdings 2" w:char="F050"/>
            </w:r>
          </w:p>
        </w:tc>
      </w:tr>
    </w:tbl>
    <w:p w14:paraId="7B9D787B" w14:textId="77777777" w:rsidR="00AC031B" w:rsidRDefault="00AC031B" w:rsidP="00ED6512">
      <w:pPr>
        <w:jc w:val="both"/>
        <w:rPr>
          <w:rFonts w:cs="Arial"/>
        </w:rPr>
      </w:pPr>
    </w:p>
    <w:p w14:paraId="5BC482C8" w14:textId="7142F99B" w:rsidR="00ED6512" w:rsidRPr="00285296" w:rsidRDefault="00ED6512" w:rsidP="000436E0">
      <w:pPr>
        <w:pStyle w:val="Heading2"/>
      </w:pPr>
      <w:bookmarkStart w:id="111" w:name="_Toc52328299"/>
      <w:bookmarkStart w:id="112" w:name="_Toc52328350"/>
      <w:bookmarkStart w:id="113" w:name="_Toc52352037"/>
      <w:bookmarkStart w:id="114" w:name="_Toc52352168"/>
      <w:bookmarkStart w:id="115" w:name="_Toc52366018"/>
      <w:bookmarkStart w:id="116" w:name="_Toc52328300"/>
      <w:bookmarkStart w:id="117" w:name="_Toc52328351"/>
      <w:bookmarkStart w:id="118" w:name="_Toc52352038"/>
      <w:bookmarkStart w:id="119" w:name="_Toc52352169"/>
      <w:bookmarkStart w:id="120" w:name="_Toc52366019"/>
      <w:bookmarkStart w:id="121" w:name="_Toc52328301"/>
      <w:bookmarkStart w:id="122" w:name="_Toc52328352"/>
      <w:bookmarkStart w:id="123" w:name="_Toc52352039"/>
      <w:bookmarkStart w:id="124" w:name="_Toc52352170"/>
      <w:bookmarkStart w:id="125" w:name="_Toc52366020"/>
      <w:bookmarkStart w:id="126" w:name="_Toc52328302"/>
      <w:bookmarkStart w:id="127" w:name="_Toc52328353"/>
      <w:bookmarkStart w:id="128" w:name="_Toc52352040"/>
      <w:bookmarkStart w:id="129" w:name="_Toc52352171"/>
      <w:bookmarkStart w:id="130" w:name="_Toc52366021"/>
      <w:bookmarkStart w:id="131" w:name="_Toc52328303"/>
      <w:bookmarkStart w:id="132" w:name="_Toc52328354"/>
      <w:bookmarkStart w:id="133" w:name="_Toc52352041"/>
      <w:bookmarkStart w:id="134" w:name="_Toc52352172"/>
      <w:bookmarkStart w:id="135" w:name="_Toc52366022"/>
      <w:bookmarkStart w:id="136" w:name="_Toc52328304"/>
      <w:bookmarkStart w:id="137" w:name="_Toc52328355"/>
      <w:bookmarkStart w:id="138" w:name="_Toc52352042"/>
      <w:bookmarkStart w:id="139" w:name="_Toc52352173"/>
      <w:bookmarkStart w:id="140" w:name="_Toc52366023"/>
      <w:bookmarkStart w:id="141" w:name="_Toc52328305"/>
      <w:bookmarkStart w:id="142" w:name="_Toc52328356"/>
      <w:bookmarkStart w:id="143" w:name="_Toc52352043"/>
      <w:bookmarkStart w:id="144" w:name="_Toc52352174"/>
      <w:bookmarkStart w:id="145" w:name="_Toc52366024"/>
      <w:bookmarkStart w:id="146" w:name="_Toc52328306"/>
      <w:bookmarkStart w:id="147" w:name="_Toc52328357"/>
      <w:bookmarkStart w:id="148" w:name="_Toc52352044"/>
      <w:bookmarkStart w:id="149" w:name="_Toc52352175"/>
      <w:bookmarkStart w:id="150" w:name="_Toc52366025"/>
      <w:bookmarkStart w:id="151" w:name="_Toc52328307"/>
      <w:bookmarkStart w:id="152" w:name="_Toc52328358"/>
      <w:bookmarkStart w:id="153" w:name="_Toc52352045"/>
      <w:bookmarkStart w:id="154" w:name="_Toc52352176"/>
      <w:bookmarkStart w:id="155" w:name="_Toc52366026"/>
      <w:bookmarkStart w:id="156" w:name="_Toc52328308"/>
      <w:bookmarkStart w:id="157" w:name="_Toc52328359"/>
      <w:bookmarkStart w:id="158" w:name="_Toc52352046"/>
      <w:bookmarkStart w:id="159" w:name="_Toc52352177"/>
      <w:bookmarkStart w:id="160" w:name="_Toc52366027"/>
      <w:bookmarkStart w:id="161" w:name="_Toc52328309"/>
      <w:bookmarkStart w:id="162" w:name="_Toc52328360"/>
      <w:bookmarkStart w:id="163" w:name="_Toc52352047"/>
      <w:bookmarkStart w:id="164" w:name="_Toc52352178"/>
      <w:bookmarkStart w:id="165" w:name="_Toc52366028"/>
      <w:bookmarkStart w:id="166" w:name="_Toc52328310"/>
      <w:bookmarkStart w:id="167" w:name="_Toc52328361"/>
      <w:bookmarkStart w:id="168" w:name="_Toc52352048"/>
      <w:bookmarkStart w:id="169" w:name="_Toc52352179"/>
      <w:bookmarkStart w:id="170" w:name="_Toc52366029"/>
      <w:bookmarkStart w:id="171" w:name="_Toc54183013"/>
      <w:bookmarkStart w:id="172" w:name="_Toc57021192"/>
      <w:bookmarkStart w:id="173" w:name="_Toc7587754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285296">
        <w:t>Requirements for</w:t>
      </w:r>
      <w:r w:rsidR="00135CB8">
        <w:t xml:space="preserve"> the Supplier Hub (</w:t>
      </w:r>
      <w:proofErr w:type="spellStart"/>
      <w:r w:rsidR="000F1070">
        <w:t>buy.nsw</w:t>
      </w:r>
      <w:proofErr w:type="spellEnd"/>
      <w:r w:rsidR="00135CB8">
        <w:t>)</w:t>
      </w:r>
      <w:bookmarkEnd w:id="171"/>
      <w:bookmarkEnd w:id="172"/>
      <w:bookmarkEnd w:id="173"/>
    </w:p>
    <w:p w14:paraId="7D77BE31" w14:textId="514340B9" w:rsidR="00DC1A87" w:rsidRPr="000436E0" w:rsidRDefault="00ED6512" w:rsidP="00604AE8">
      <w:pPr>
        <w:pStyle w:val="ListParagraph"/>
        <w:numPr>
          <w:ilvl w:val="0"/>
          <w:numId w:val="14"/>
        </w:numPr>
        <w:rPr>
          <w:rFonts w:cs="Arial"/>
        </w:rPr>
      </w:pPr>
      <w:r w:rsidRPr="000436E0">
        <w:rPr>
          <w:rFonts w:cs="Arial"/>
        </w:rPr>
        <w:t xml:space="preserve">Suppliers </w:t>
      </w:r>
      <w:r w:rsidR="00A7755F" w:rsidRPr="000436E0">
        <w:rPr>
          <w:rFonts w:cs="Arial"/>
        </w:rPr>
        <w:t>registering for</w:t>
      </w:r>
      <w:r w:rsidRPr="000436E0">
        <w:rPr>
          <w:rFonts w:cs="Arial"/>
        </w:rPr>
        <w:t xml:space="preserve"> </w:t>
      </w:r>
      <w:r w:rsidR="00135CB8">
        <w:rPr>
          <w:rFonts w:cs="Arial"/>
        </w:rPr>
        <w:t>the Supplier Hub</w:t>
      </w:r>
      <w:r w:rsidRPr="000436E0">
        <w:rPr>
          <w:rFonts w:cs="Arial"/>
        </w:rPr>
        <w:t xml:space="preserve"> must provide the corporate and organisational information as </w:t>
      </w:r>
      <w:r w:rsidR="00DD4429" w:rsidRPr="000436E0">
        <w:rPr>
          <w:rFonts w:cs="Arial"/>
        </w:rPr>
        <w:t>appropriate</w:t>
      </w:r>
      <w:r w:rsidRPr="000436E0">
        <w:rPr>
          <w:rFonts w:cs="Arial"/>
        </w:rPr>
        <w:t xml:space="preserve">. </w:t>
      </w:r>
    </w:p>
    <w:p w14:paraId="7745F177" w14:textId="1E2267B0" w:rsidR="00ED6512" w:rsidRPr="00DC1A87" w:rsidRDefault="00ED6512" w:rsidP="00604AE8">
      <w:pPr>
        <w:pStyle w:val="ListParagraph"/>
        <w:numPr>
          <w:ilvl w:val="0"/>
          <w:numId w:val="14"/>
        </w:numPr>
      </w:pPr>
      <w:r w:rsidRPr="00DC1A87">
        <w:t xml:space="preserve">The information provided by Suppliers to </w:t>
      </w:r>
      <w:proofErr w:type="spellStart"/>
      <w:r w:rsidRPr="00DC1A87">
        <w:t>buy.nsw</w:t>
      </w:r>
      <w:proofErr w:type="spellEnd"/>
      <w:r w:rsidRPr="00DC1A87">
        <w:t xml:space="preserve"> may be subject to assessment, reference checking, searches, interview, </w:t>
      </w:r>
      <w:proofErr w:type="gramStart"/>
      <w:r w:rsidRPr="00DC1A87">
        <w:t>enquiries</w:t>
      </w:r>
      <w:proofErr w:type="gramEnd"/>
      <w:r w:rsidRPr="00DC1A87">
        <w:t xml:space="preserve"> and confirmation. By submitting their </w:t>
      </w:r>
      <w:r w:rsidR="00D37641" w:rsidRPr="00DC1A87">
        <w:t>A</w:t>
      </w:r>
      <w:r w:rsidRPr="00DC1A87">
        <w:t>pplication, Suppliers are deemed to have authorised these activities.</w:t>
      </w:r>
    </w:p>
    <w:p w14:paraId="514D5ADD" w14:textId="77777777" w:rsidR="00ED6512" w:rsidRPr="00C75515" w:rsidRDefault="00ED6512" w:rsidP="00ED6512">
      <w:pPr>
        <w:pStyle w:val="ListParagraph"/>
        <w:ind w:left="426"/>
        <w:jc w:val="both"/>
        <w:rPr>
          <w:rFonts w:cs="Arial"/>
        </w:rPr>
      </w:pPr>
    </w:p>
    <w:p w14:paraId="1FA3BB36" w14:textId="77777777" w:rsidR="00ED6512" w:rsidRPr="00285296" w:rsidRDefault="00ED6512" w:rsidP="000436E0">
      <w:pPr>
        <w:pStyle w:val="Heading2"/>
      </w:pPr>
      <w:bookmarkStart w:id="174" w:name="_Toc54183014"/>
      <w:bookmarkStart w:id="175" w:name="_Toc57021193"/>
      <w:bookmarkStart w:id="176" w:name="_Toc75877541"/>
      <w:r w:rsidRPr="00285296">
        <w:t>Acceptance criteria</w:t>
      </w:r>
      <w:bookmarkEnd w:id="174"/>
      <w:bookmarkEnd w:id="175"/>
      <w:bookmarkEnd w:id="176"/>
    </w:p>
    <w:p w14:paraId="391A4678" w14:textId="39F78362" w:rsidR="006C4058" w:rsidRDefault="00ED6512" w:rsidP="00ED6512">
      <w:pPr>
        <w:jc w:val="both"/>
        <w:rPr>
          <w:rFonts w:cs="Arial"/>
        </w:rPr>
      </w:pPr>
      <w:r w:rsidRPr="00285296">
        <w:rPr>
          <w:rFonts w:cs="Arial"/>
        </w:rPr>
        <w:t>Supplier admission to the ICT Services Scheme is subject to meeting the</w:t>
      </w:r>
      <w:r>
        <w:rPr>
          <w:rFonts w:cs="Arial"/>
        </w:rPr>
        <w:t xml:space="preserve"> admission requirements</w:t>
      </w:r>
      <w:r w:rsidRPr="00285296">
        <w:rPr>
          <w:rFonts w:cs="Arial"/>
        </w:rPr>
        <w:t xml:space="preserve"> outlined </w:t>
      </w:r>
      <w:r>
        <w:rPr>
          <w:rFonts w:cs="Arial"/>
        </w:rPr>
        <w:t xml:space="preserve">in </w:t>
      </w:r>
      <w:r w:rsidR="00910E68">
        <w:rPr>
          <w:rFonts w:cs="Arial"/>
        </w:rPr>
        <w:t xml:space="preserve">clause </w:t>
      </w:r>
      <w:r w:rsidR="00EB4DC3">
        <w:rPr>
          <w:rFonts w:cs="Arial"/>
        </w:rPr>
        <w:t>8</w:t>
      </w:r>
      <w:r>
        <w:rPr>
          <w:rFonts w:cs="Arial"/>
        </w:rPr>
        <w:t>.1</w:t>
      </w:r>
      <w:r w:rsidRPr="00285296">
        <w:rPr>
          <w:rFonts w:cs="Arial"/>
        </w:rPr>
        <w:t xml:space="preserve">. </w:t>
      </w:r>
    </w:p>
    <w:p w14:paraId="7AE53188" w14:textId="24C80A6E" w:rsidR="006C4058" w:rsidRDefault="006C4058" w:rsidP="00ED6512">
      <w:pPr>
        <w:jc w:val="both"/>
        <w:rPr>
          <w:rFonts w:cs="Arial"/>
        </w:rPr>
      </w:pPr>
      <w:r w:rsidRPr="006C4058">
        <w:rPr>
          <w:rFonts w:cs="Arial"/>
        </w:rPr>
        <w:t xml:space="preserve">In assessing whether a </w:t>
      </w:r>
      <w:r w:rsidR="006B1DB3">
        <w:rPr>
          <w:rFonts w:cs="Arial"/>
        </w:rPr>
        <w:t>Supplier</w:t>
      </w:r>
      <w:r w:rsidRPr="006C4058">
        <w:rPr>
          <w:rFonts w:cs="Arial"/>
        </w:rPr>
        <w:t xml:space="preserve"> satisfies the conditions for participation, the ICT Services team will base its assessment solely on the conditions for participation as described in the Rules.</w:t>
      </w:r>
      <w:r w:rsidR="007B2923">
        <w:rPr>
          <w:rFonts w:cs="Arial"/>
        </w:rPr>
        <w:t xml:space="preserve"> </w:t>
      </w:r>
      <w:r w:rsidR="007B2923" w:rsidRPr="006C4058">
        <w:rPr>
          <w:rFonts w:cs="Arial"/>
        </w:rPr>
        <w:t xml:space="preserve">The outcome of a </w:t>
      </w:r>
      <w:r w:rsidR="006B1DB3">
        <w:rPr>
          <w:rFonts w:cs="Arial"/>
        </w:rPr>
        <w:t>Supplier</w:t>
      </w:r>
      <w:r w:rsidR="007B2923" w:rsidRPr="006C4058">
        <w:rPr>
          <w:rFonts w:cs="Arial"/>
        </w:rPr>
        <w:t xml:space="preserve"> registration will not be affected by the relevant </w:t>
      </w:r>
      <w:r w:rsidR="006B1DB3">
        <w:rPr>
          <w:rFonts w:cs="Arial"/>
        </w:rPr>
        <w:t>Supplier</w:t>
      </w:r>
      <w:r w:rsidR="007B2923" w:rsidRPr="006C4058">
        <w:rPr>
          <w:rFonts w:cs="Arial"/>
        </w:rPr>
        <w:t>’s foreign affiliation or ownership, location, or the origin of its goods and services.</w:t>
      </w:r>
    </w:p>
    <w:p w14:paraId="6751C1CF" w14:textId="400E2D1B" w:rsidR="00ED6512" w:rsidRPr="00285296" w:rsidRDefault="00A76176" w:rsidP="00ED6512">
      <w:pPr>
        <w:jc w:val="both"/>
        <w:rPr>
          <w:rFonts w:cs="Arial"/>
        </w:rPr>
      </w:pPr>
      <w:r>
        <w:rPr>
          <w:rFonts w:cs="Arial"/>
        </w:rPr>
        <w:t xml:space="preserve">Eligible buyers </w:t>
      </w:r>
      <w:r w:rsidR="00ED6512" w:rsidRPr="00285296">
        <w:rPr>
          <w:rFonts w:cs="Arial"/>
        </w:rPr>
        <w:t>will also carry out their own investigations into value for money, including company capacity and capability and independent credit report, for each engagement.</w:t>
      </w:r>
    </w:p>
    <w:p w14:paraId="46850F12" w14:textId="77777777" w:rsidR="00ED6512" w:rsidRDefault="00ED6512" w:rsidP="00ED6512">
      <w:pPr>
        <w:jc w:val="both"/>
        <w:rPr>
          <w:rFonts w:cs="Arial"/>
        </w:rPr>
      </w:pPr>
    </w:p>
    <w:p w14:paraId="799FFC74" w14:textId="77777777" w:rsidR="00ED6512" w:rsidRPr="00285296" w:rsidRDefault="00ED6512" w:rsidP="00ED6512">
      <w:pPr>
        <w:jc w:val="both"/>
        <w:rPr>
          <w:rFonts w:cs="Arial"/>
          <w:b/>
          <w:bCs/>
          <w:i/>
        </w:rPr>
      </w:pPr>
      <w:r w:rsidRPr="00285296">
        <w:rPr>
          <w:rFonts w:cs="Arial"/>
          <w:bCs/>
        </w:rPr>
        <w:t>Acceptance on the Registered Supplier List</w:t>
      </w:r>
      <w:r>
        <w:rPr>
          <w:rFonts w:cs="Arial"/>
          <w:bCs/>
        </w:rPr>
        <w:t xml:space="preserve"> and Advanced Registered Supplier List</w:t>
      </w:r>
      <w:r w:rsidRPr="00285296">
        <w:rPr>
          <w:rFonts w:cs="Arial"/>
          <w:bCs/>
        </w:rPr>
        <w:t xml:space="preserve"> is subject to: </w:t>
      </w:r>
    </w:p>
    <w:p w14:paraId="09A4E2F5" w14:textId="77777777" w:rsidR="00ED6512" w:rsidRPr="00285296" w:rsidRDefault="00ED6512" w:rsidP="00604AE8">
      <w:pPr>
        <w:numPr>
          <w:ilvl w:val="2"/>
          <w:numId w:val="6"/>
        </w:numPr>
        <w:ind w:hanging="424"/>
        <w:jc w:val="both"/>
        <w:rPr>
          <w:rFonts w:cs="Arial"/>
        </w:rPr>
      </w:pPr>
      <w:r w:rsidRPr="00285296">
        <w:rPr>
          <w:rFonts w:cs="Arial"/>
        </w:rPr>
        <w:t xml:space="preserve">provision of all required </w:t>
      </w:r>
      <w:proofErr w:type="gramStart"/>
      <w:r w:rsidRPr="00285296">
        <w:rPr>
          <w:rFonts w:cs="Arial"/>
        </w:rPr>
        <w:t>information;</w:t>
      </w:r>
      <w:proofErr w:type="gramEnd"/>
    </w:p>
    <w:p w14:paraId="15A38B60" w14:textId="77777777" w:rsidR="00ED6512" w:rsidRPr="00285296" w:rsidRDefault="00ED6512" w:rsidP="00604AE8">
      <w:pPr>
        <w:numPr>
          <w:ilvl w:val="2"/>
          <w:numId w:val="6"/>
        </w:numPr>
        <w:ind w:hanging="424"/>
        <w:jc w:val="both"/>
        <w:rPr>
          <w:rFonts w:cs="Arial"/>
        </w:rPr>
      </w:pPr>
      <w:r w:rsidRPr="00285296">
        <w:rPr>
          <w:rFonts w:cs="Arial"/>
        </w:rPr>
        <w:t>agreement to these Scheme Rules</w:t>
      </w:r>
      <w:r>
        <w:rPr>
          <w:rFonts w:cs="Arial"/>
        </w:rPr>
        <w:t>; and</w:t>
      </w:r>
    </w:p>
    <w:p w14:paraId="3E26A875" w14:textId="77777777" w:rsidR="00ED6512" w:rsidRDefault="00ED6512" w:rsidP="00604AE8">
      <w:pPr>
        <w:numPr>
          <w:ilvl w:val="2"/>
          <w:numId w:val="6"/>
        </w:numPr>
        <w:ind w:hanging="424"/>
        <w:jc w:val="both"/>
        <w:rPr>
          <w:rFonts w:cs="Arial"/>
        </w:rPr>
      </w:pPr>
      <w:r w:rsidRPr="00285296">
        <w:rPr>
          <w:rFonts w:cs="Arial"/>
        </w:rPr>
        <w:t>confirmation of Supplier Declaration</w:t>
      </w:r>
      <w:r>
        <w:rPr>
          <w:rFonts w:cs="Arial"/>
        </w:rPr>
        <w:t>.</w:t>
      </w:r>
    </w:p>
    <w:p w14:paraId="6C196E63" w14:textId="77777777" w:rsidR="00ED6512" w:rsidRDefault="00ED6512" w:rsidP="00ED6512">
      <w:pPr>
        <w:ind w:left="850"/>
        <w:jc w:val="both"/>
        <w:rPr>
          <w:rFonts w:cs="Arial"/>
        </w:rPr>
      </w:pPr>
    </w:p>
    <w:p w14:paraId="26ACBCA9" w14:textId="7AE0AB8A" w:rsidR="00ED6512" w:rsidRPr="00285296" w:rsidRDefault="00ED6512" w:rsidP="00ED6512">
      <w:pPr>
        <w:jc w:val="both"/>
        <w:rPr>
          <w:rFonts w:cs="Arial"/>
        </w:rPr>
      </w:pPr>
      <w:r>
        <w:rPr>
          <w:rFonts w:cs="Arial"/>
        </w:rPr>
        <w:t>Supplie</w:t>
      </w:r>
      <w:r w:rsidRPr="00285296">
        <w:rPr>
          <w:rFonts w:cs="Arial"/>
        </w:rPr>
        <w:t xml:space="preserve">r admission to the ICT Services Scheme is subject to meeting the </w:t>
      </w:r>
      <w:r w:rsidR="00A76176">
        <w:rPr>
          <w:rFonts w:cs="Arial"/>
        </w:rPr>
        <w:t xml:space="preserve">relevant </w:t>
      </w:r>
      <w:r w:rsidRPr="00285296">
        <w:rPr>
          <w:rFonts w:cs="Arial"/>
        </w:rPr>
        <w:t>assessment criteria</w:t>
      </w:r>
      <w:r>
        <w:rPr>
          <w:rFonts w:cs="Arial"/>
        </w:rPr>
        <w:t>, which may be changed</w:t>
      </w:r>
      <w:r w:rsidRPr="00285296">
        <w:rPr>
          <w:rFonts w:cs="Arial"/>
        </w:rPr>
        <w:t xml:space="preserve"> from time to time.</w:t>
      </w:r>
    </w:p>
    <w:p w14:paraId="4BCE5A10" w14:textId="77777777" w:rsidR="00ED6512" w:rsidRDefault="00ED6512" w:rsidP="00ED6512">
      <w:pPr>
        <w:jc w:val="both"/>
        <w:rPr>
          <w:rFonts w:cs="Arial"/>
        </w:rPr>
      </w:pPr>
    </w:p>
    <w:p w14:paraId="4661FA45" w14:textId="2D932481" w:rsidR="00ED6512" w:rsidRPr="00776430" w:rsidRDefault="00ED6512" w:rsidP="000436E0">
      <w:pPr>
        <w:pStyle w:val="Heading1"/>
      </w:pPr>
      <w:bookmarkStart w:id="177" w:name="_Toc75877542"/>
      <w:r w:rsidRPr="00506651">
        <w:t>NOTIFICATION OF OUTCOME</w:t>
      </w:r>
      <w:bookmarkEnd w:id="177"/>
      <w:r w:rsidRPr="00506651">
        <w:t xml:space="preserve"> </w:t>
      </w:r>
    </w:p>
    <w:p w14:paraId="37CAF678" w14:textId="02008EF1" w:rsidR="00ED6512" w:rsidRDefault="00ED6512" w:rsidP="00ED6512">
      <w:pPr>
        <w:jc w:val="both"/>
        <w:rPr>
          <w:rFonts w:cs="Arial"/>
        </w:rPr>
      </w:pPr>
      <w:r w:rsidRPr="00506651">
        <w:rPr>
          <w:rFonts w:cs="Arial"/>
        </w:rPr>
        <w:t xml:space="preserve">Applicants will be notified by email </w:t>
      </w:r>
      <w:r>
        <w:rPr>
          <w:rFonts w:cs="Arial"/>
        </w:rPr>
        <w:t xml:space="preserve">within 15 business days </w:t>
      </w:r>
      <w:r w:rsidRPr="00506651">
        <w:rPr>
          <w:rFonts w:cs="Arial"/>
        </w:rPr>
        <w:t>regarding the status of their Application to the ICT Services Scheme, as well as</w:t>
      </w:r>
      <w:r>
        <w:rPr>
          <w:rFonts w:cs="Arial"/>
        </w:rPr>
        <w:t xml:space="preserve"> Application</w:t>
      </w:r>
      <w:r w:rsidR="009E0C3B">
        <w:rPr>
          <w:rFonts w:cs="Arial"/>
        </w:rPr>
        <w:t>(s)</w:t>
      </w:r>
      <w:r>
        <w:rPr>
          <w:rFonts w:cs="Arial"/>
        </w:rPr>
        <w:t xml:space="preserve"> to</w:t>
      </w:r>
      <w:r w:rsidRPr="00506651">
        <w:rPr>
          <w:rFonts w:cs="Arial"/>
        </w:rPr>
        <w:t xml:space="preserve"> change</w:t>
      </w:r>
      <w:r>
        <w:rPr>
          <w:rFonts w:cs="Arial"/>
        </w:rPr>
        <w:t xml:space="preserve"> ICT</w:t>
      </w:r>
      <w:r w:rsidRPr="00506651">
        <w:rPr>
          <w:rFonts w:cs="Arial"/>
        </w:rPr>
        <w:t xml:space="preserve"> categories</w:t>
      </w:r>
      <w:r>
        <w:rPr>
          <w:rFonts w:cs="Arial"/>
        </w:rPr>
        <w:t xml:space="preserve">. </w:t>
      </w:r>
    </w:p>
    <w:p w14:paraId="005E256D" w14:textId="77777777" w:rsidR="00ED6512" w:rsidRDefault="00ED6512" w:rsidP="00ED6512">
      <w:pPr>
        <w:jc w:val="both"/>
        <w:rPr>
          <w:rFonts w:cs="Arial"/>
        </w:rPr>
      </w:pPr>
    </w:p>
    <w:p w14:paraId="36CE732E" w14:textId="7E2ADEBF" w:rsidR="00ED6512" w:rsidRPr="00776430" w:rsidRDefault="00ED6512" w:rsidP="000436E0">
      <w:pPr>
        <w:pStyle w:val="Heading1"/>
      </w:pPr>
      <w:bookmarkStart w:id="178" w:name="_Toc75877543"/>
      <w:r w:rsidRPr="00506651">
        <w:t>REQUEST FOR REVIEW OF THE DECISION</w:t>
      </w:r>
      <w:bookmarkEnd w:id="178"/>
      <w:r w:rsidRPr="00506651">
        <w:t xml:space="preserve"> </w:t>
      </w:r>
    </w:p>
    <w:p w14:paraId="15255DC3" w14:textId="690696D2" w:rsidR="007A69C4" w:rsidRDefault="00ED6512" w:rsidP="00ED6512">
      <w:pPr>
        <w:jc w:val="both"/>
        <w:rPr>
          <w:rFonts w:cs="Arial"/>
        </w:rPr>
      </w:pPr>
      <w:r w:rsidRPr="00506651">
        <w:rPr>
          <w:rFonts w:cs="Arial"/>
        </w:rPr>
        <w:t xml:space="preserve">Should an Application be </w:t>
      </w:r>
      <w:r w:rsidR="001902BB">
        <w:rPr>
          <w:rFonts w:cs="Arial"/>
        </w:rPr>
        <w:t>unsuccessful</w:t>
      </w:r>
      <w:r w:rsidR="00130166">
        <w:rPr>
          <w:rFonts w:cs="Arial"/>
        </w:rPr>
        <w:t xml:space="preserve">, the Applicant may </w:t>
      </w:r>
      <w:r w:rsidR="007A69C4">
        <w:rPr>
          <w:rFonts w:cs="Arial"/>
        </w:rPr>
        <w:t xml:space="preserve">ask for the decision to be reviewed </w:t>
      </w:r>
      <w:r w:rsidR="00FF4692">
        <w:rPr>
          <w:rFonts w:cs="Arial"/>
        </w:rPr>
        <w:t xml:space="preserve">by the ICT Services team </w:t>
      </w:r>
      <w:r w:rsidR="007A69C4">
        <w:rPr>
          <w:rFonts w:cs="Arial"/>
        </w:rPr>
        <w:t xml:space="preserve">if they believe there is substantive grounds for reconsideration onto the ICT Services </w:t>
      </w:r>
      <w:r w:rsidR="007B2923">
        <w:rPr>
          <w:rFonts w:cs="Arial"/>
        </w:rPr>
        <w:t>S</w:t>
      </w:r>
      <w:r w:rsidR="007A69C4">
        <w:rPr>
          <w:rFonts w:cs="Arial"/>
        </w:rPr>
        <w:t>cheme.</w:t>
      </w:r>
    </w:p>
    <w:p w14:paraId="2925887A" w14:textId="553D2C77" w:rsidR="00ED6512" w:rsidRPr="00506651" w:rsidRDefault="009E35D9" w:rsidP="00ED6512">
      <w:pPr>
        <w:jc w:val="both"/>
        <w:rPr>
          <w:rFonts w:cs="Arial"/>
        </w:rPr>
      </w:pPr>
      <w:r>
        <w:rPr>
          <w:rFonts w:cs="Arial"/>
        </w:rPr>
        <w:t>A r</w:t>
      </w:r>
      <w:r w:rsidR="00265C93">
        <w:rPr>
          <w:rFonts w:cs="Arial"/>
        </w:rPr>
        <w:t xml:space="preserve">eview request must be made in </w:t>
      </w:r>
      <w:r w:rsidR="00ED6512" w:rsidRPr="00506651">
        <w:rPr>
          <w:rFonts w:cs="Arial"/>
        </w:rPr>
        <w:t>writing</w:t>
      </w:r>
      <w:r w:rsidR="000E690E">
        <w:rPr>
          <w:rFonts w:cs="Arial"/>
        </w:rPr>
        <w:t xml:space="preserve"> via email </w:t>
      </w:r>
      <w:r w:rsidR="000E690E" w:rsidRPr="000436E0">
        <w:rPr>
          <w:rFonts w:cs="Arial"/>
          <w:sz w:val="20"/>
          <w:szCs w:val="20"/>
        </w:rPr>
        <w:t xml:space="preserve">to </w:t>
      </w:r>
      <w:hyperlink r:id="rId30" w:history="1">
        <w:r w:rsidR="000E690E" w:rsidRPr="000436E0">
          <w:rPr>
            <w:rStyle w:val="Hyperlink"/>
            <w:rFonts w:cs="Arial"/>
            <w:sz w:val="20"/>
            <w:szCs w:val="20"/>
          </w:rPr>
          <w:t>ICTServices@customerservice.nsw.gov.au</w:t>
        </w:r>
      </w:hyperlink>
      <w:r w:rsidR="000E6130">
        <w:rPr>
          <w:rFonts w:cs="Arial"/>
        </w:rPr>
        <w:t>,</w:t>
      </w:r>
      <w:r w:rsidR="00265C93">
        <w:rPr>
          <w:rFonts w:cs="Arial"/>
        </w:rPr>
        <w:t xml:space="preserve"> </w:t>
      </w:r>
      <w:r w:rsidR="00ED6512" w:rsidRPr="00506651">
        <w:rPr>
          <w:rFonts w:cs="Arial"/>
        </w:rPr>
        <w:t>providing full details of the reasons for the reque</w:t>
      </w:r>
      <w:r w:rsidR="000E690E">
        <w:rPr>
          <w:rFonts w:cs="Arial"/>
        </w:rPr>
        <w:t>st</w:t>
      </w:r>
      <w:r w:rsidR="000948C5">
        <w:rPr>
          <w:rFonts w:cs="Arial"/>
        </w:rPr>
        <w:t xml:space="preserve"> and </w:t>
      </w:r>
      <w:r w:rsidR="00ED6512" w:rsidRPr="00506651">
        <w:rPr>
          <w:rFonts w:cs="Arial"/>
        </w:rPr>
        <w:t xml:space="preserve">relevant details of the rejected Application. Existing Suppliers who </w:t>
      </w:r>
      <w:r w:rsidR="00ED6512">
        <w:rPr>
          <w:rFonts w:cs="Arial"/>
        </w:rPr>
        <w:t xml:space="preserve">unsuccessfully </w:t>
      </w:r>
      <w:r w:rsidR="00ED6512" w:rsidRPr="00506651">
        <w:rPr>
          <w:rFonts w:cs="Arial"/>
        </w:rPr>
        <w:t xml:space="preserve">apply to change categories may also request for </w:t>
      </w:r>
      <w:r w:rsidR="00ED6512">
        <w:rPr>
          <w:rFonts w:cs="Arial"/>
        </w:rPr>
        <w:t>a</w:t>
      </w:r>
      <w:r w:rsidR="00ED6512" w:rsidRPr="00506651">
        <w:rPr>
          <w:rFonts w:cs="Arial"/>
        </w:rPr>
        <w:t xml:space="preserve"> review of </w:t>
      </w:r>
      <w:r w:rsidR="00ED6512">
        <w:rPr>
          <w:rFonts w:cs="Arial"/>
        </w:rPr>
        <w:t xml:space="preserve">a decision. </w:t>
      </w:r>
      <w:r w:rsidR="00ED6512" w:rsidRPr="00506651">
        <w:rPr>
          <w:rFonts w:cs="Arial"/>
        </w:rPr>
        <w:t xml:space="preserve">  </w:t>
      </w:r>
    </w:p>
    <w:p w14:paraId="1FF16D3D" w14:textId="77777777" w:rsidR="00ED6512" w:rsidRPr="00506651" w:rsidRDefault="00ED6512" w:rsidP="00ED6512">
      <w:pPr>
        <w:rPr>
          <w:rFonts w:cs="Arial"/>
        </w:rPr>
      </w:pPr>
    </w:p>
    <w:p w14:paraId="0BF88A7D" w14:textId="5C43EE67" w:rsidR="00ED6512" w:rsidRDefault="00ED6512" w:rsidP="00ED6512">
      <w:pPr>
        <w:rPr>
          <w:rFonts w:cs="Arial"/>
        </w:rPr>
      </w:pPr>
      <w:r w:rsidRPr="00506651">
        <w:rPr>
          <w:rFonts w:cs="Arial"/>
        </w:rPr>
        <w:t>The Contract Authority will appoint another team member to review the Application and may accept or reject the request for review. The Applicant will be notified of the outcome by email from DCS.</w:t>
      </w:r>
    </w:p>
    <w:p w14:paraId="58E5A245" w14:textId="77777777" w:rsidR="00ED6512" w:rsidRPr="00506651" w:rsidRDefault="00ED6512" w:rsidP="00ED6512">
      <w:pPr>
        <w:rPr>
          <w:rFonts w:cs="Arial"/>
          <w:b/>
        </w:rPr>
      </w:pPr>
    </w:p>
    <w:p w14:paraId="7C8F0821" w14:textId="73FFBF97" w:rsidR="00ED6512" w:rsidRPr="00506651" w:rsidRDefault="006B76FD" w:rsidP="000436E0">
      <w:pPr>
        <w:pStyle w:val="Heading1"/>
      </w:pPr>
      <w:bookmarkStart w:id="179" w:name="_Toc75877544"/>
      <w:r>
        <w:t xml:space="preserve">MANDATORY USE OF </w:t>
      </w:r>
      <w:r w:rsidR="00655414">
        <w:t>ICT P</w:t>
      </w:r>
      <w:r w:rsidR="00326690">
        <w:t>URCHASING</w:t>
      </w:r>
      <w:r>
        <w:t xml:space="preserve"> FRAMEWORK</w:t>
      </w:r>
      <w:bookmarkEnd w:id="179"/>
    </w:p>
    <w:p w14:paraId="781C1726" w14:textId="77777777" w:rsidR="00ED6512" w:rsidRDefault="00ED6512" w:rsidP="00ED6512"/>
    <w:p w14:paraId="68B0FA7F" w14:textId="083F810C" w:rsidR="00ED6512" w:rsidRPr="00506651" w:rsidRDefault="000417A0" w:rsidP="00ED6512">
      <w:pPr>
        <w:rPr>
          <w:rFonts w:cs="Arial"/>
        </w:rPr>
      </w:pPr>
      <w:hyperlink r:id="rId31" w:history="1">
        <w:r w:rsidR="00761BD6" w:rsidRPr="006C58C7">
          <w:rPr>
            <w:rStyle w:val="Hyperlink"/>
          </w:rPr>
          <w:t>Procurement Board Direction 2021-02</w:t>
        </w:r>
      </w:hyperlink>
      <w:r w:rsidR="00ED6512">
        <w:rPr>
          <w:rFonts w:cs="Arial"/>
        </w:rPr>
        <w:t xml:space="preserve"> mandates the</w:t>
      </w:r>
      <w:r w:rsidR="007B2923">
        <w:rPr>
          <w:rFonts w:cs="Arial"/>
        </w:rPr>
        <w:t xml:space="preserve"> use of the</w:t>
      </w:r>
      <w:r w:rsidR="00ED6512">
        <w:rPr>
          <w:rFonts w:cs="Arial"/>
        </w:rPr>
        <w:t xml:space="preserve"> </w:t>
      </w:r>
      <w:r w:rsidR="006920E9" w:rsidRPr="002570B1">
        <w:rPr>
          <w:rFonts w:cs="Arial"/>
        </w:rPr>
        <w:t>ICT Purchasing Framework</w:t>
      </w:r>
      <w:r w:rsidR="00ED6512">
        <w:rPr>
          <w:rFonts w:cs="Arial"/>
        </w:rPr>
        <w:t xml:space="preserve"> and sets out the scope for permissible variations.</w:t>
      </w:r>
      <w:r w:rsidR="00ED6512" w:rsidRPr="00506651">
        <w:rPr>
          <w:rFonts w:cs="Arial"/>
        </w:rPr>
        <w:t xml:space="preserve"> The </w:t>
      </w:r>
      <w:r w:rsidR="006920E9">
        <w:rPr>
          <w:rFonts w:ascii="Segoe UI" w:hAnsi="Segoe UI" w:cs="Segoe UI"/>
          <w:color w:val="323130"/>
          <w:sz w:val="27"/>
          <w:szCs w:val="27"/>
          <w:shd w:val="clear" w:color="auto" w:fill="F0F9FA"/>
        </w:rPr>
        <w:t xml:space="preserve">ICT Purchasing </w:t>
      </w:r>
      <w:r w:rsidR="00ED6512" w:rsidRPr="00506651">
        <w:rPr>
          <w:rFonts w:cs="Arial"/>
        </w:rPr>
        <w:t xml:space="preserve">Framework comprises: </w:t>
      </w:r>
    </w:p>
    <w:p w14:paraId="6886D757" w14:textId="75FCEB39" w:rsidR="00ED6512" w:rsidRPr="00506651" w:rsidRDefault="000417A0" w:rsidP="00604AE8">
      <w:pPr>
        <w:pStyle w:val="ListParagraph"/>
        <w:numPr>
          <w:ilvl w:val="2"/>
          <w:numId w:val="5"/>
        </w:numPr>
        <w:rPr>
          <w:rFonts w:cs="Arial"/>
        </w:rPr>
      </w:pPr>
      <w:hyperlink r:id="rId32" w:history="1">
        <w:r w:rsidR="006920E9">
          <w:rPr>
            <w:rStyle w:val="Hyperlink"/>
            <w:rFonts w:cs="Arial"/>
          </w:rPr>
          <w:t xml:space="preserve">Core&amp; </w:t>
        </w:r>
        <w:r w:rsidR="004B55FA">
          <w:rPr>
            <w:rStyle w:val="Hyperlink"/>
            <w:rFonts w:cs="Arial"/>
          </w:rPr>
          <w:t xml:space="preserve">Contracting </w:t>
        </w:r>
        <w:r w:rsidR="006920E9">
          <w:rPr>
            <w:rStyle w:val="Hyperlink"/>
            <w:rFonts w:cs="Arial"/>
          </w:rPr>
          <w:t>Framework;</w:t>
        </w:r>
      </w:hyperlink>
      <w:r w:rsidR="00ED6512" w:rsidRPr="00506651">
        <w:rPr>
          <w:rFonts w:cs="Arial"/>
        </w:rPr>
        <w:t xml:space="preserve"> and </w:t>
      </w:r>
    </w:p>
    <w:p w14:paraId="18001274" w14:textId="16A39BE5" w:rsidR="00ED6512" w:rsidRPr="00736207" w:rsidRDefault="00736207" w:rsidP="00604AE8">
      <w:pPr>
        <w:pStyle w:val="ListParagraph"/>
        <w:numPr>
          <w:ilvl w:val="2"/>
          <w:numId w:val="5"/>
        </w:numPr>
        <w:rPr>
          <w:rStyle w:val="Hyperlink"/>
          <w:rFonts w:cs="Arial"/>
        </w:rPr>
      </w:pPr>
      <w:r>
        <w:rPr>
          <w:rFonts w:cs="Arial"/>
        </w:rPr>
        <w:fldChar w:fldCharType="begin"/>
      </w:r>
      <w:r w:rsidR="002570B1">
        <w:rPr>
          <w:rFonts w:cs="Arial"/>
        </w:rPr>
        <w:instrText>HYPERLINK "https://buy.nsw.gov.au/resources/mictaicta-contracting-framework"</w:instrText>
      </w:r>
      <w:r>
        <w:rPr>
          <w:rFonts w:cs="Arial"/>
        </w:rPr>
        <w:fldChar w:fldCharType="separate"/>
      </w:r>
      <w:r w:rsidR="006920E9" w:rsidRPr="00736207">
        <w:rPr>
          <w:rStyle w:val="Hyperlink"/>
          <w:rFonts w:cs="Arial"/>
        </w:rPr>
        <w:t xml:space="preserve">MICTA/ICTA ICT </w:t>
      </w:r>
      <w:r w:rsidR="002570B1">
        <w:rPr>
          <w:rStyle w:val="Hyperlink"/>
          <w:rFonts w:cs="Arial"/>
        </w:rPr>
        <w:t>Contracting</w:t>
      </w:r>
      <w:r w:rsidR="006920E9" w:rsidRPr="00736207">
        <w:rPr>
          <w:rStyle w:val="Hyperlink"/>
          <w:rFonts w:cs="Arial"/>
        </w:rPr>
        <w:t xml:space="preserve"> Framework</w:t>
      </w:r>
    </w:p>
    <w:p w14:paraId="2B081B6F" w14:textId="70F60D06" w:rsidR="007A5861" w:rsidRDefault="00736207">
      <w:r>
        <w:rPr>
          <w:rFonts w:cs="Arial"/>
        </w:rPr>
        <w:fldChar w:fldCharType="end"/>
      </w:r>
    </w:p>
    <w:p w14:paraId="3C4BB668" w14:textId="507F1101" w:rsidR="007A5861" w:rsidRDefault="00111B74">
      <w:r>
        <w:t xml:space="preserve">The ICT </w:t>
      </w:r>
      <w:r w:rsidRPr="00111B74">
        <w:t xml:space="preserve">Purchasing Framework is mandated for use from 1 September 2021 however </w:t>
      </w:r>
      <w:r>
        <w:t>may be</w:t>
      </w:r>
      <w:r w:rsidRPr="00111B74">
        <w:t xml:space="preserve"> use</w:t>
      </w:r>
      <w:r>
        <w:t>d</w:t>
      </w:r>
      <w:r w:rsidRPr="00111B74">
        <w:t xml:space="preserve"> from 1 July 2021, at </w:t>
      </w:r>
      <w:r>
        <w:t>agencies</w:t>
      </w:r>
      <w:r w:rsidRPr="00111B74">
        <w:t xml:space="preserve"> discretion.  Agencies may continue to use Procure IT 3.2 until 31 August 2021. </w:t>
      </w:r>
      <w:r w:rsidR="007A5861">
        <w:t xml:space="preserve">During the </w:t>
      </w:r>
      <w:r w:rsidR="007A5861" w:rsidRPr="007A5861">
        <w:t>transitional phase from 1 July 2021 to 31 August 2021</w:t>
      </w:r>
      <w:r w:rsidR="007A5861">
        <w:t xml:space="preserve"> </w:t>
      </w:r>
      <w:r>
        <w:t>suppliers are also required to agree to</w:t>
      </w:r>
      <w:r w:rsidR="00903FE1">
        <w:t xml:space="preserve"> the requirement of using</w:t>
      </w:r>
      <w:r>
        <w:t xml:space="preserve"> the </w:t>
      </w:r>
      <w:r w:rsidR="007A5861">
        <w:t xml:space="preserve">Procure IT </w:t>
      </w:r>
      <w:r>
        <w:t>Framework</w:t>
      </w:r>
      <w:r w:rsidR="00903FE1">
        <w:t xml:space="preserve"> Terms and Conditions for customer contracts as directed by the agencies</w:t>
      </w:r>
      <w:r>
        <w:t xml:space="preserve">. </w:t>
      </w:r>
    </w:p>
    <w:p w14:paraId="21175084" w14:textId="77777777" w:rsidR="007A5861" w:rsidRPr="000436E0" w:rsidRDefault="007A5861"/>
    <w:p w14:paraId="412BEF30" w14:textId="38728A25" w:rsidR="00ED6512" w:rsidRPr="007C14E9" w:rsidRDefault="00ED6512" w:rsidP="000436E0">
      <w:pPr>
        <w:pStyle w:val="Heading1"/>
      </w:pPr>
      <w:bookmarkStart w:id="180" w:name="_Toc75877545"/>
      <w:r w:rsidRPr="007C14E9">
        <w:t>ICT SERVICES SCHEME USAGE DATA</w:t>
      </w:r>
      <w:bookmarkEnd w:id="180"/>
      <w:r w:rsidRPr="007C14E9">
        <w:t xml:space="preserve"> </w:t>
      </w:r>
    </w:p>
    <w:p w14:paraId="4D83E9F7" w14:textId="77777777" w:rsidR="00ED6512" w:rsidRPr="00A0145A" w:rsidRDefault="00ED6512" w:rsidP="007A59AC">
      <w:pPr>
        <w:pStyle w:val="ListParagraph"/>
        <w:ind w:left="0"/>
        <w:jc w:val="both"/>
        <w:rPr>
          <w:rFonts w:cs="Arial"/>
        </w:rPr>
      </w:pPr>
      <w:r w:rsidRPr="00A0145A">
        <w:rPr>
          <w:rFonts w:cs="Arial"/>
        </w:rPr>
        <w:t xml:space="preserve">Suppliers must provide detailed usage data to DCS </w:t>
      </w:r>
      <w:r>
        <w:rPr>
          <w:rFonts w:cs="Arial"/>
        </w:rPr>
        <w:t xml:space="preserve">quarterly or </w:t>
      </w:r>
      <w:r w:rsidRPr="00A0145A">
        <w:rPr>
          <w:rFonts w:cs="Arial"/>
        </w:rPr>
        <w:t xml:space="preserve">as requested, which will be used to assess the performance of the ICT Services Scheme and to inform future procurement strategies. This data must be provided in </w:t>
      </w:r>
      <w:r>
        <w:rPr>
          <w:rFonts w:cs="Arial"/>
        </w:rPr>
        <w:t>the</w:t>
      </w:r>
      <w:r w:rsidRPr="00A0145A">
        <w:rPr>
          <w:rFonts w:cs="Arial"/>
        </w:rPr>
        <w:t xml:space="preserve"> template specified by DCS. </w:t>
      </w:r>
    </w:p>
    <w:p w14:paraId="58B3874A" w14:textId="77777777" w:rsidR="00ED6512" w:rsidRPr="00A0145A" w:rsidRDefault="00ED6512" w:rsidP="00ED6512">
      <w:pPr>
        <w:jc w:val="both"/>
        <w:rPr>
          <w:rFonts w:cs="Arial"/>
        </w:rPr>
      </w:pPr>
    </w:p>
    <w:p w14:paraId="7A5A048F" w14:textId="1952D531" w:rsidR="00ED6512" w:rsidRDefault="00ED6512" w:rsidP="00ED6512">
      <w:pPr>
        <w:jc w:val="both"/>
        <w:rPr>
          <w:rFonts w:cs="Arial"/>
        </w:rPr>
      </w:pPr>
      <w:r w:rsidRPr="00A0145A">
        <w:rPr>
          <w:rFonts w:cs="Arial"/>
        </w:rPr>
        <w:t xml:space="preserve">DCS relies on this usage data to manage the performance of Suppliers by monitoring performance on tendering, financial capability, compliance with the </w:t>
      </w:r>
      <w:hyperlink r:id="rId33" w:history="1">
        <w:r w:rsidRPr="007C14E9">
          <w:rPr>
            <w:rStyle w:val="Hyperlink"/>
            <w:rFonts w:cs="Arial"/>
          </w:rPr>
          <w:t>NSW Government Code of Practice for Procurement</w:t>
        </w:r>
      </w:hyperlink>
      <w:r w:rsidRPr="00A0145A">
        <w:rPr>
          <w:rFonts w:cs="Arial"/>
        </w:rPr>
        <w:t>, contract performance and project outputs and outcomes.</w:t>
      </w:r>
    </w:p>
    <w:p w14:paraId="3E381E15" w14:textId="09E6D9EF" w:rsidR="0026726A" w:rsidRDefault="0026726A" w:rsidP="00ED6512">
      <w:pPr>
        <w:jc w:val="both"/>
        <w:rPr>
          <w:rFonts w:cs="Arial"/>
        </w:rPr>
      </w:pPr>
    </w:p>
    <w:p w14:paraId="71D58546" w14:textId="77777777" w:rsidR="00ED6512" w:rsidRPr="00A0145A" w:rsidRDefault="00ED6512" w:rsidP="00ED6512">
      <w:pPr>
        <w:jc w:val="both"/>
        <w:rPr>
          <w:rFonts w:cs="Arial"/>
        </w:rPr>
      </w:pPr>
      <w:r w:rsidRPr="00A0145A">
        <w:rPr>
          <w:rFonts w:cs="Arial"/>
        </w:rPr>
        <w:t>Failure to comply with this requirement will be deemed a breach of these Scheme Rules.</w:t>
      </w:r>
    </w:p>
    <w:p w14:paraId="2766B23C" w14:textId="77777777" w:rsidR="00ED6512" w:rsidRPr="00A0145A" w:rsidRDefault="00ED6512" w:rsidP="00ED6512">
      <w:pPr>
        <w:jc w:val="both"/>
        <w:rPr>
          <w:rFonts w:cs="Arial"/>
        </w:rPr>
      </w:pPr>
    </w:p>
    <w:p w14:paraId="29D07F8A" w14:textId="43313A16" w:rsidR="00ED6512" w:rsidRPr="000436E0" w:rsidRDefault="00ED6512" w:rsidP="000436E0">
      <w:pPr>
        <w:pStyle w:val="Heading1"/>
      </w:pPr>
      <w:bookmarkStart w:id="181" w:name="_Toc75877546"/>
      <w:r w:rsidRPr="000436E0">
        <w:t>SUPPLIER INFORMATION MANAGEMENT</w:t>
      </w:r>
      <w:bookmarkEnd w:id="181"/>
      <w:r w:rsidRPr="000436E0">
        <w:t xml:space="preserve"> </w:t>
      </w:r>
    </w:p>
    <w:p w14:paraId="3EB99F82" w14:textId="6381B7F8" w:rsidR="00ED6512" w:rsidRPr="000436E0" w:rsidRDefault="001A3A43" w:rsidP="000436E0">
      <w:pPr>
        <w:pStyle w:val="Heading2"/>
      </w:pPr>
      <w:r>
        <w:t xml:space="preserve"> </w:t>
      </w:r>
      <w:bookmarkStart w:id="182" w:name="_Toc54183020"/>
      <w:bookmarkStart w:id="183" w:name="_Toc57021199"/>
      <w:bookmarkStart w:id="184" w:name="_Toc75877547"/>
      <w:r w:rsidR="00ED6512" w:rsidRPr="000436E0">
        <w:t>Changes to status or other details</w:t>
      </w:r>
      <w:bookmarkEnd w:id="182"/>
      <w:bookmarkEnd w:id="183"/>
      <w:bookmarkEnd w:id="184"/>
    </w:p>
    <w:p w14:paraId="722917EA" w14:textId="06450371" w:rsidR="00ED6512" w:rsidRPr="00A0145A" w:rsidRDefault="00ED6512" w:rsidP="00ED6512">
      <w:pPr>
        <w:jc w:val="both"/>
        <w:rPr>
          <w:rFonts w:cs="Arial"/>
        </w:rPr>
      </w:pPr>
      <w:r w:rsidRPr="00A0145A">
        <w:rPr>
          <w:rFonts w:cs="Arial"/>
        </w:rPr>
        <w:t xml:space="preserve">Suppliers on eTendering and </w:t>
      </w:r>
      <w:r w:rsidR="000309AD">
        <w:rPr>
          <w:rFonts w:cs="Arial"/>
        </w:rPr>
        <w:t>the Supplier Hub</w:t>
      </w:r>
      <w:r w:rsidRPr="00A0145A">
        <w:rPr>
          <w:rFonts w:cs="Arial"/>
        </w:rPr>
        <w:t xml:space="preserve"> must ensure their information</w:t>
      </w:r>
      <w:r w:rsidR="00496053">
        <w:rPr>
          <w:rFonts w:cs="Arial"/>
        </w:rPr>
        <w:t xml:space="preserve"> is </w:t>
      </w:r>
      <w:r w:rsidR="00910E68">
        <w:rPr>
          <w:rFonts w:cs="Arial"/>
        </w:rPr>
        <w:t>up to date</w:t>
      </w:r>
      <w:r w:rsidR="00496053">
        <w:rPr>
          <w:rFonts w:cs="Arial"/>
        </w:rPr>
        <w:t xml:space="preserve">, </w:t>
      </w:r>
      <w:r w:rsidRPr="00A0145A">
        <w:rPr>
          <w:rFonts w:cs="Arial"/>
        </w:rPr>
        <w:t>including contact details. Where organi</w:t>
      </w:r>
      <w:r>
        <w:rPr>
          <w:rFonts w:cs="Arial"/>
        </w:rPr>
        <w:t>s</w:t>
      </w:r>
      <w:r w:rsidRPr="00A0145A">
        <w:rPr>
          <w:rFonts w:cs="Arial"/>
        </w:rPr>
        <w:t>ational, corporate and product information change,</w:t>
      </w:r>
      <w:r>
        <w:rPr>
          <w:rFonts w:cs="Arial"/>
        </w:rPr>
        <w:t xml:space="preserve"> </w:t>
      </w:r>
      <w:r w:rsidRPr="00A0145A">
        <w:rPr>
          <w:rFonts w:cs="Arial"/>
        </w:rPr>
        <w:t xml:space="preserve">Suppliers must immediately update their information. </w:t>
      </w:r>
    </w:p>
    <w:p w14:paraId="2D87561C" w14:textId="77777777" w:rsidR="00ED6512" w:rsidRDefault="00ED6512" w:rsidP="00ED6512">
      <w:pPr>
        <w:jc w:val="both"/>
        <w:rPr>
          <w:rFonts w:cs="Arial"/>
        </w:rPr>
      </w:pPr>
    </w:p>
    <w:p w14:paraId="3BFF2B71" w14:textId="1470D8EB" w:rsidR="00ED6512" w:rsidRPr="00A0145A" w:rsidRDefault="00ED6512" w:rsidP="00ED6512">
      <w:pPr>
        <w:jc w:val="both"/>
        <w:rPr>
          <w:rFonts w:cs="Arial"/>
        </w:rPr>
      </w:pPr>
      <w:r w:rsidRPr="00A0145A">
        <w:rPr>
          <w:rFonts w:cs="Arial"/>
        </w:rPr>
        <w:t xml:space="preserve">Suppliers on eTendering must immediately inform DCS by email to   </w:t>
      </w:r>
      <w:hyperlink r:id="rId34" w:history="1">
        <w:r w:rsidRPr="00B705FC">
          <w:rPr>
            <w:rStyle w:val="Hyperlink"/>
            <w:rFonts w:cs="Arial"/>
          </w:rPr>
          <w:t>ICTServices@customerservice.nsw.gov.au</w:t>
        </w:r>
      </w:hyperlink>
      <w:r>
        <w:rPr>
          <w:rFonts w:cs="Arial"/>
        </w:rPr>
        <w:t xml:space="preserve"> </w:t>
      </w:r>
      <w:r w:rsidRPr="00A0145A">
        <w:rPr>
          <w:rFonts w:cs="Arial"/>
        </w:rPr>
        <w:t>of any significant change in their financial capacity, capability, ownership status, ABN, contact details or address. If there has been a change in ownership, the notification must include confirmation that:</w:t>
      </w:r>
    </w:p>
    <w:p w14:paraId="47325B87" w14:textId="77777777" w:rsidR="00ED6512" w:rsidRPr="00A0145A" w:rsidRDefault="00ED6512" w:rsidP="00604AE8">
      <w:pPr>
        <w:pStyle w:val="ListParagraph"/>
        <w:numPr>
          <w:ilvl w:val="2"/>
          <w:numId w:val="7"/>
        </w:numPr>
        <w:ind w:left="851" w:hanging="425"/>
        <w:jc w:val="both"/>
        <w:rPr>
          <w:rFonts w:cs="Arial"/>
        </w:rPr>
      </w:pPr>
      <w:r w:rsidRPr="00A0145A">
        <w:rPr>
          <w:rFonts w:cs="Arial"/>
        </w:rPr>
        <w:t>the previous Supplier is/was not subject to a Material Adverse Event; and</w:t>
      </w:r>
    </w:p>
    <w:p w14:paraId="71EE1CD6" w14:textId="77777777" w:rsidR="00ED6512" w:rsidRPr="00A0145A" w:rsidRDefault="00ED6512" w:rsidP="00604AE8">
      <w:pPr>
        <w:pStyle w:val="ListParagraph"/>
        <w:numPr>
          <w:ilvl w:val="2"/>
          <w:numId w:val="7"/>
        </w:numPr>
        <w:ind w:left="851" w:hanging="425"/>
        <w:jc w:val="both"/>
        <w:rPr>
          <w:rFonts w:cs="Arial"/>
        </w:rPr>
      </w:pPr>
      <w:r w:rsidRPr="00A0145A">
        <w:rPr>
          <w:rFonts w:cs="Arial"/>
        </w:rPr>
        <w:t>the new Supplier has the same capacity and capability as the previously approved Supplier.</w:t>
      </w:r>
    </w:p>
    <w:p w14:paraId="56D532EE" w14:textId="77777777" w:rsidR="00ED6512" w:rsidRDefault="00ED6512" w:rsidP="00ED6512">
      <w:pPr>
        <w:jc w:val="both"/>
        <w:rPr>
          <w:rFonts w:cs="Arial"/>
        </w:rPr>
      </w:pPr>
    </w:p>
    <w:p w14:paraId="4C0FB199" w14:textId="77777777" w:rsidR="00ED6512" w:rsidRPr="00A0145A" w:rsidRDefault="00ED6512" w:rsidP="00ED6512">
      <w:pPr>
        <w:jc w:val="both"/>
        <w:rPr>
          <w:rFonts w:cs="Arial"/>
        </w:rPr>
      </w:pPr>
      <w:r w:rsidRPr="00A0145A">
        <w:rPr>
          <w:rFonts w:cs="Arial"/>
        </w:rPr>
        <w:t>After DCS is notified of the change in ownership or ABN, a review and verification process will take place. If accepted, DCS will update the Supplier details on eTendering and email the Supplier notifying them. If the</w:t>
      </w:r>
      <w:r>
        <w:rPr>
          <w:rFonts w:cs="Arial"/>
        </w:rPr>
        <w:t>se</w:t>
      </w:r>
      <w:r w:rsidRPr="00A0145A">
        <w:rPr>
          <w:rFonts w:cs="Arial"/>
        </w:rPr>
        <w:t xml:space="preserve"> requirements are not met, the previous Supplier’s details will be suspended from the eTendering website</w:t>
      </w:r>
      <w:r>
        <w:rPr>
          <w:rFonts w:cs="Arial"/>
        </w:rPr>
        <w:t>,</w:t>
      </w:r>
      <w:r w:rsidRPr="00A0145A">
        <w:rPr>
          <w:rFonts w:cs="Arial"/>
        </w:rPr>
        <w:t xml:space="preserve"> and the new entity must submit a new </w:t>
      </w:r>
      <w:r>
        <w:rPr>
          <w:rFonts w:cs="Arial"/>
        </w:rPr>
        <w:t>A</w:t>
      </w:r>
      <w:r w:rsidRPr="00A0145A">
        <w:rPr>
          <w:rFonts w:cs="Arial"/>
        </w:rPr>
        <w:t>pplication.</w:t>
      </w:r>
    </w:p>
    <w:p w14:paraId="111D0BF5" w14:textId="77777777" w:rsidR="00ED6512" w:rsidRDefault="00ED6512" w:rsidP="00ED6512">
      <w:pPr>
        <w:jc w:val="both"/>
        <w:rPr>
          <w:rFonts w:cs="Arial"/>
        </w:rPr>
      </w:pPr>
    </w:p>
    <w:p w14:paraId="22607386" w14:textId="483E71AF" w:rsidR="00ED6512" w:rsidRPr="00A0145A" w:rsidRDefault="00ED6512" w:rsidP="00ED6512">
      <w:pPr>
        <w:jc w:val="both"/>
        <w:rPr>
          <w:rFonts w:cs="Arial"/>
        </w:rPr>
      </w:pPr>
      <w:r>
        <w:rPr>
          <w:rFonts w:cs="Arial"/>
        </w:rPr>
        <w:t xml:space="preserve">Suppliers registered on </w:t>
      </w:r>
      <w:proofErr w:type="spellStart"/>
      <w:r>
        <w:rPr>
          <w:rFonts w:cs="Arial"/>
        </w:rPr>
        <w:t>buy.nsw</w:t>
      </w:r>
      <w:proofErr w:type="spellEnd"/>
      <w:r>
        <w:rPr>
          <w:rFonts w:cs="Arial"/>
        </w:rPr>
        <w:t xml:space="preserve"> as well as eTendering will continue to be subject to the Supplier Information Management requirements above. Additionally, </w:t>
      </w:r>
      <w:r w:rsidRPr="00A0145A">
        <w:rPr>
          <w:rFonts w:cs="Arial"/>
        </w:rPr>
        <w:t>changes to ABN and authorised representatives</w:t>
      </w:r>
      <w:r>
        <w:rPr>
          <w:rFonts w:cs="Arial"/>
        </w:rPr>
        <w:t xml:space="preserve"> on the </w:t>
      </w:r>
      <w:proofErr w:type="spellStart"/>
      <w:r>
        <w:rPr>
          <w:rFonts w:cs="Arial"/>
        </w:rPr>
        <w:t>buy.nsw</w:t>
      </w:r>
      <w:proofErr w:type="spellEnd"/>
      <w:r>
        <w:rPr>
          <w:rFonts w:cs="Arial"/>
        </w:rPr>
        <w:t xml:space="preserve"> platform</w:t>
      </w:r>
      <w:r w:rsidRPr="00A0145A">
        <w:rPr>
          <w:rFonts w:cs="Arial"/>
        </w:rPr>
        <w:t xml:space="preserve"> must b</w:t>
      </w:r>
      <w:r>
        <w:rPr>
          <w:rFonts w:cs="Arial"/>
        </w:rPr>
        <w:t>e</w:t>
      </w:r>
      <w:r w:rsidRPr="00A0145A">
        <w:rPr>
          <w:rFonts w:cs="Arial"/>
        </w:rPr>
        <w:t xml:space="preserve"> requested by email to </w:t>
      </w:r>
      <w:hyperlink r:id="rId35" w:history="1">
        <w:r w:rsidR="00F15F09" w:rsidRPr="006212B5">
          <w:rPr>
            <w:rStyle w:val="Hyperlink"/>
            <w:rFonts w:cs="Arial"/>
          </w:rPr>
          <w:t>buy.nsw@customerservice.nsw.gov.au</w:t>
        </w:r>
      </w:hyperlink>
      <w:r w:rsidR="00160A92">
        <w:rPr>
          <w:rFonts w:cs="Arial"/>
        </w:rPr>
        <w:t>.</w:t>
      </w:r>
      <w:r>
        <w:rPr>
          <w:rFonts w:cs="Arial"/>
        </w:rPr>
        <w:t xml:space="preserve"> </w:t>
      </w:r>
      <w:r w:rsidRPr="00A0145A">
        <w:rPr>
          <w:rFonts w:cs="Arial"/>
        </w:rPr>
        <w:t xml:space="preserve">Suppliers will be notified in advance of required documentation expiry dates and must upload current documentation </w:t>
      </w:r>
      <w:proofErr w:type="gramStart"/>
      <w:r w:rsidRPr="00A0145A">
        <w:rPr>
          <w:rFonts w:cs="Arial"/>
        </w:rPr>
        <w:t>in order to</w:t>
      </w:r>
      <w:proofErr w:type="gramEnd"/>
      <w:r w:rsidRPr="00A0145A">
        <w:rPr>
          <w:rFonts w:cs="Arial"/>
        </w:rPr>
        <w:t xml:space="preserve"> continue to be featured as a Supplier on </w:t>
      </w:r>
      <w:proofErr w:type="spellStart"/>
      <w:r w:rsidRPr="00A0145A">
        <w:rPr>
          <w:rFonts w:cs="Arial"/>
        </w:rPr>
        <w:t>buy.nsw</w:t>
      </w:r>
      <w:proofErr w:type="spellEnd"/>
      <w:r w:rsidRPr="00A0145A">
        <w:rPr>
          <w:rFonts w:cs="Arial"/>
        </w:rPr>
        <w:t>.</w:t>
      </w:r>
    </w:p>
    <w:p w14:paraId="693C9406" w14:textId="77777777" w:rsidR="00ED6512" w:rsidRDefault="00ED6512" w:rsidP="00ED6512">
      <w:pPr>
        <w:jc w:val="both"/>
        <w:rPr>
          <w:rFonts w:cs="Arial"/>
        </w:rPr>
      </w:pPr>
    </w:p>
    <w:p w14:paraId="54079ACC" w14:textId="6527449A" w:rsidR="00ED6512" w:rsidRPr="000436E0" w:rsidRDefault="001A3A43" w:rsidP="000436E0">
      <w:pPr>
        <w:pStyle w:val="Heading2"/>
      </w:pPr>
      <w:r>
        <w:t xml:space="preserve"> </w:t>
      </w:r>
      <w:bookmarkStart w:id="185" w:name="_Toc54183021"/>
      <w:bookmarkStart w:id="186" w:name="_Toc57021200"/>
      <w:bookmarkStart w:id="187" w:name="_Toc75877548"/>
      <w:r w:rsidR="00ED6512" w:rsidRPr="000436E0">
        <w:t>Changes to categories</w:t>
      </w:r>
      <w:bookmarkEnd w:id="185"/>
      <w:bookmarkEnd w:id="186"/>
      <w:bookmarkEnd w:id="187"/>
    </w:p>
    <w:p w14:paraId="42CA5E2C" w14:textId="0415A516" w:rsidR="00ED6512" w:rsidRDefault="00ED6512" w:rsidP="00ED6512">
      <w:pPr>
        <w:rPr>
          <w:rFonts w:cs="Arial"/>
        </w:rPr>
      </w:pPr>
      <w:r w:rsidRPr="00A0145A">
        <w:rPr>
          <w:rFonts w:cs="Arial"/>
        </w:rPr>
        <w:t xml:space="preserve">Suppliers may submit changes to their nominated service categories during the term of the ICT Services Scheme on the eTendering website. </w:t>
      </w:r>
      <w:r w:rsidRPr="00AC7352">
        <w:rPr>
          <w:rFonts w:cs="Arial"/>
        </w:rPr>
        <w:t>Changes made to ICT categories are subject to th</w:t>
      </w:r>
      <w:r>
        <w:rPr>
          <w:rFonts w:cs="Arial"/>
        </w:rPr>
        <w:t>e</w:t>
      </w:r>
      <w:r w:rsidRPr="00AC7352">
        <w:rPr>
          <w:rFonts w:cs="Arial"/>
        </w:rPr>
        <w:t xml:space="preserve"> Acceptance Criteria</w:t>
      </w:r>
      <w:r>
        <w:rPr>
          <w:rFonts w:cs="Arial"/>
        </w:rPr>
        <w:t xml:space="preserve"> specified </w:t>
      </w:r>
      <w:r w:rsidRPr="008E552D">
        <w:rPr>
          <w:rFonts w:cs="Arial"/>
        </w:rPr>
        <w:t xml:space="preserve">in clause </w:t>
      </w:r>
      <w:r w:rsidR="008E552D">
        <w:rPr>
          <w:rFonts w:cs="Arial"/>
        </w:rPr>
        <w:t>7</w:t>
      </w:r>
      <w:r w:rsidRPr="008E552D">
        <w:rPr>
          <w:rFonts w:cs="Arial"/>
        </w:rPr>
        <w:t>.4.</w:t>
      </w:r>
      <w:r w:rsidRPr="00AC7352">
        <w:rPr>
          <w:rFonts w:cs="Arial"/>
        </w:rPr>
        <w:t xml:space="preserve"> </w:t>
      </w:r>
    </w:p>
    <w:p w14:paraId="688BA48F" w14:textId="77777777" w:rsidR="00ED6512" w:rsidRPr="00AC7352" w:rsidRDefault="00ED6512" w:rsidP="00ED6512">
      <w:pPr>
        <w:rPr>
          <w:rFonts w:cs="Arial"/>
        </w:rPr>
      </w:pPr>
    </w:p>
    <w:p w14:paraId="5034F557" w14:textId="18AE1FDF" w:rsidR="00ED6512" w:rsidRDefault="00ED6512" w:rsidP="00ED6512">
      <w:pPr>
        <w:jc w:val="both"/>
        <w:rPr>
          <w:rFonts w:cs="Arial"/>
        </w:rPr>
      </w:pPr>
      <w:r w:rsidRPr="00A0145A">
        <w:rPr>
          <w:rFonts w:cs="Arial"/>
        </w:rPr>
        <w:t xml:space="preserve">Suppliers who are already on the ICT Services Scheme and want to add a category to their profile that is only available on </w:t>
      </w:r>
      <w:proofErr w:type="spellStart"/>
      <w:r w:rsidRPr="00A0145A">
        <w:rPr>
          <w:rFonts w:cs="Arial"/>
        </w:rPr>
        <w:t>buy.nsw</w:t>
      </w:r>
      <w:proofErr w:type="spellEnd"/>
      <w:r w:rsidRPr="00A0145A">
        <w:rPr>
          <w:rFonts w:cs="Arial"/>
        </w:rPr>
        <w:t xml:space="preserve"> (currently cloud products, </w:t>
      </w:r>
      <w:proofErr w:type="gramStart"/>
      <w:r w:rsidRPr="00A0145A">
        <w:rPr>
          <w:rFonts w:cs="Arial"/>
        </w:rPr>
        <w:t>services</w:t>
      </w:r>
      <w:proofErr w:type="gramEnd"/>
      <w:r w:rsidRPr="00A0145A">
        <w:rPr>
          <w:rFonts w:cs="Arial"/>
        </w:rPr>
        <w:t xml:space="preserve"> and support only), will need to apply through </w:t>
      </w:r>
      <w:proofErr w:type="spellStart"/>
      <w:r w:rsidRPr="00A0145A">
        <w:rPr>
          <w:rFonts w:cs="Arial"/>
        </w:rPr>
        <w:t>buy.nsw</w:t>
      </w:r>
      <w:proofErr w:type="spellEnd"/>
      <w:r>
        <w:rPr>
          <w:rFonts w:cs="Arial"/>
        </w:rPr>
        <w:t xml:space="preserve">. </w:t>
      </w:r>
    </w:p>
    <w:p w14:paraId="6B097005" w14:textId="77777777" w:rsidR="00326690" w:rsidRPr="00A0145A" w:rsidRDefault="00326690" w:rsidP="00ED6512">
      <w:pPr>
        <w:jc w:val="both"/>
        <w:rPr>
          <w:rFonts w:cs="Arial"/>
        </w:rPr>
      </w:pPr>
    </w:p>
    <w:p w14:paraId="1AB4D9F5" w14:textId="77777777" w:rsidR="00ED6512" w:rsidRDefault="00ED6512" w:rsidP="00ED6512">
      <w:pPr>
        <w:jc w:val="both"/>
        <w:rPr>
          <w:rFonts w:cs="Arial"/>
        </w:rPr>
      </w:pPr>
    </w:p>
    <w:p w14:paraId="58C44107" w14:textId="579CA80E" w:rsidR="00066A70" w:rsidRDefault="003B38A4" w:rsidP="000436E0">
      <w:pPr>
        <w:pStyle w:val="Heading2"/>
      </w:pPr>
      <w:r>
        <w:t xml:space="preserve"> </w:t>
      </w:r>
      <w:bookmarkStart w:id="188" w:name="_Toc54183022"/>
      <w:bookmarkStart w:id="189" w:name="_Toc57021201"/>
      <w:bookmarkStart w:id="190" w:name="_Toc75877549"/>
      <w:r w:rsidR="00066A70">
        <w:t>Material Adverse Event</w:t>
      </w:r>
      <w:bookmarkEnd w:id="188"/>
      <w:bookmarkEnd w:id="189"/>
      <w:bookmarkEnd w:id="190"/>
    </w:p>
    <w:p w14:paraId="271A4D32" w14:textId="500FE263" w:rsidR="00ED6512" w:rsidRPr="00776430" w:rsidRDefault="00ED6512" w:rsidP="00ED6512">
      <w:pPr>
        <w:jc w:val="both"/>
        <w:rPr>
          <w:rFonts w:cs="Arial"/>
          <w:b/>
        </w:rPr>
      </w:pPr>
      <w:r w:rsidRPr="00A0145A">
        <w:rPr>
          <w:rFonts w:cs="Arial"/>
        </w:rPr>
        <w:t xml:space="preserve">Where a Supplier becomes subject to a </w:t>
      </w:r>
      <w:r w:rsidRPr="000436E0">
        <w:rPr>
          <w:rFonts w:cs="Arial"/>
          <w:bCs/>
        </w:rPr>
        <w:t>Material Adverse Event</w:t>
      </w:r>
      <w:r w:rsidRPr="00A0145A">
        <w:rPr>
          <w:rFonts w:cs="Arial"/>
        </w:rPr>
        <w:t xml:space="preserve">, it must immediately notify DCS by emailing details to </w:t>
      </w:r>
      <w:hyperlink r:id="rId36" w:history="1">
        <w:r w:rsidRPr="00B705FC">
          <w:rPr>
            <w:rStyle w:val="Hyperlink"/>
            <w:rFonts w:cs="Arial"/>
          </w:rPr>
          <w:t>ICTServices@customerservice.nsw.gov.au</w:t>
        </w:r>
      </w:hyperlink>
      <w:r w:rsidRPr="00A0145A">
        <w:rPr>
          <w:rFonts w:cs="Arial"/>
        </w:rPr>
        <w:t>.</w:t>
      </w:r>
      <w:r>
        <w:rPr>
          <w:rFonts w:cs="Arial"/>
        </w:rPr>
        <w:t xml:space="preserve"> </w:t>
      </w:r>
    </w:p>
    <w:p w14:paraId="37102BB1" w14:textId="77777777" w:rsidR="00ED6512" w:rsidRDefault="00ED6512" w:rsidP="00ED6512">
      <w:pPr>
        <w:jc w:val="both"/>
        <w:rPr>
          <w:rFonts w:cs="Arial"/>
        </w:rPr>
      </w:pPr>
    </w:p>
    <w:p w14:paraId="22FCFC2E" w14:textId="7EE2FA29" w:rsidR="00647765" w:rsidRDefault="00647765" w:rsidP="000436E0">
      <w:pPr>
        <w:pStyle w:val="Heading1"/>
      </w:pPr>
      <w:bookmarkStart w:id="191" w:name="_Toc75877550"/>
      <w:r>
        <w:t>LIMITED TENDERING PERMITTED UNDER EPP DIRECTION</w:t>
      </w:r>
      <w:bookmarkEnd w:id="191"/>
    </w:p>
    <w:p w14:paraId="7D68B717" w14:textId="3544ED1C" w:rsidR="00647765" w:rsidRDefault="00647765" w:rsidP="00647765"/>
    <w:p w14:paraId="58CD05F8" w14:textId="0D939287" w:rsidR="002541C9" w:rsidRDefault="002541C9" w:rsidP="00EE60A0">
      <w:pPr>
        <w:jc w:val="both"/>
      </w:pPr>
      <w:r>
        <w:t>The ICT Services scheme has been established as a ‘procurement list’ under the EPP.</w:t>
      </w:r>
    </w:p>
    <w:p w14:paraId="7DEA37DE" w14:textId="3C488420" w:rsidR="002541C9" w:rsidRDefault="002541C9" w:rsidP="00EE60A0">
      <w:pPr>
        <w:jc w:val="both"/>
      </w:pPr>
      <w:r>
        <w:t xml:space="preserve">In accordance with PBD-2020-05, if procuring for an </w:t>
      </w:r>
      <w:r w:rsidR="00761BD6">
        <w:t xml:space="preserve">ICT related </w:t>
      </w:r>
      <w:r>
        <w:t xml:space="preserve">EPP covered procurement, agencies may invite a limited number of suppliers to tender (min. 3 quotes) from the ICT Services scheme, if justification is provided </w:t>
      </w:r>
      <w:proofErr w:type="spellStart"/>
      <w:r>
        <w:t>inline</w:t>
      </w:r>
      <w:proofErr w:type="spellEnd"/>
      <w:r>
        <w:t xml:space="preserve"> with Section 14 of the scheme’s rules. This allows for limited tendering only and does not exempt agencies from complying with other aspects of the EPP, such as minimum </w:t>
      </w:r>
      <w:r w:rsidR="005F3369">
        <w:t>tender submission timeframes</w:t>
      </w:r>
      <w:r w:rsidR="00761BD6">
        <w:t>.</w:t>
      </w:r>
    </w:p>
    <w:p w14:paraId="008A1B68" w14:textId="4D4A2345" w:rsidR="002541C9" w:rsidRDefault="002541C9" w:rsidP="00EE60A0">
      <w:pPr>
        <w:jc w:val="both"/>
      </w:pPr>
    </w:p>
    <w:p w14:paraId="3037FAA4" w14:textId="264EFA43" w:rsidR="002541C9" w:rsidRDefault="002541C9" w:rsidP="00EE60A0">
      <w:pPr>
        <w:jc w:val="both"/>
      </w:pPr>
      <w:r>
        <w:t xml:space="preserve">Direct negotiation or seeking quotes from less than 3 suppliers from the scheme for an EPP covered procurement is not allowed under scheme rules. If an agency requires this, they must justify </w:t>
      </w:r>
      <w:r w:rsidR="00D04810">
        <w:t xml:space="preserve">in line with </w:t>
      </w:r>
      <w:hyperlink r:id="rId37" w:history="1">
        <w:r w:rsidR="00D04810" w:rsidRPr="00853FC9">
          <w:rPr>
            <w:rStyle w:val="Hyperlink"/>
            <w:i/>
            <w:iCs/>
          </w:rPr>
          <w:t>Part 4, Section 15 of the EPP Direction</w:t>
        </w:r>
      </w:hyperlink>
      <w:r w:rsidR="00D04810" w:rsidRPr="00853FC9">
        <w:rPr>
          <w:i/>
          <w:iCs/>
        </w:rPr>
        <w:t xml:space="preserve"> ‘circumstances where limited tendering is permitted.’</w:t>
      </w:r>
    </w:p>
    <w:p w14:paraId="7E31EF85" w14:textId="5CBEBA8D" w:rsidR="00647765" w:rsidRDefault="00647765" w:rsidP="00EE60A0">
      <w:pPr>
        <w:jc w:val="both"/>
      </w:pPr>
    </w:p>
    <w:p w14:paraId="30F3A985" w14:textId="32434FEA" w:rsidR="00647765" w:rsidRDefault="00647765" w:rsidP="00EE60A0">
      <w:pPr>
        <w:pStyle w:val="Heading2"/>
      </w:pPr>
      <w:bookmarkStart w:id="192" w:name="_Toc54183024"/>
      <w:bookmarkStart w:id="193" w:name="_Toc57021203"/>
      <w:bookmarkStart w:id="194" w:name="_Toc75877551"/>
      <w:bookmarkStart w:id="195" w:name="_Hlk54176594"/>
      <w:r>
        <w:t>Justification for the Limitation</w:t>
      </w:r>
      <w:bookmarkEnd w:id="192"/>
      <w:bookmarkEnd w:id="193"/>
      <w:bookmarkEnd w:id="194"/>
    </w:p>
    <w:bookmarkEnd w:id="195"/>
    <w:p w14:paraId="5B5D8C89" w14:textId="2EE55D61" w:rsidR="00647765" w:rsidRDefault="00647765" w:rsidP="00EE60A0">
      <w:pPr>
        <w:jc w:val="both"/>
      </w:pPr>
    </w:p>
    <w:p w14:paraId="1A3E7E6F" w14:textId="76D02876" w:rsidR="00647765" w:rsidRPr="00647765" w:rsidRDefault="00647765" w:rsidP="00EE60A0">
      <w:pPr>
        <w:jc w:val="both"/>
      </w:pPr>
      <w:r w:rsidRPr="00647765">
        <w:t xml:space="preserve">Inviting a limited number of </w:t>
      </w:r>
      <w:r w:rsidR="006B1DB3">
        <w:t>Supplier</w:t>
      </w:r>
      <w:r w:rsidRPr="00647765">
        <w:t xml:space="preserve">s registered on the ICT Services Scheme is permitted. </w:t>
      </w:r>
      <w:bookmarkStart w:id="196" w:name="_Hlk46838203"/>
      <w:r w:rsidRPr="00647765">
        <w:t xml:space="preserve">Depending on the circumstances, justification for inviting submissions from only a limited number of </w:t>
      </w:r>
      <w:r w:rsidR="00ED3242">
        <w:t>S</w:t>
      </w:r>
      <w:r w:rsidRPr="00647765">
        <w:t>upplie</w:t>
      </w:r>
      <w:r w:rsidR="00ED3242">
        <w:t>r</w:t>
      </w:r>
      <w:r w:rsidRPr="00647765">
        <w:t>s on the ICT Services Scheme, includes:</w:t>
      </w:r>
    </w:p>
    <w:bookmarkEnd w:id="196"/>
    <w:p w14:paraId="6A853AAB" w14:textId="77777777" w:rsidR="00647765" w:rsidRPr="00647765" w:rsidRDefault="00647765" w:rsidP="00EE60A0">
      <w:pPr>
        <w:jc w:val="both"/>
        <w:rPr>
          <w:b/>
          <w:bCs/>
        </w:rPr>
      </w:pPr>
    </w:p>
    <w:p w14:paraId="1428A3DE" w14:textId="77777777" w:rsidR="00647765" w:rsidRPr="00647765" w:rsidRDefault="00647765" w:rsidP="00EE60A0">
      <w:pPr>
        <w:jc w:val="both"/>
        <w:rPr>
          <w:b/>
          <w:bCs/>
          <w:lang w:val="en-AU"/>
        </w:rPr>
      </w:pPr>
      <w:r w:rsidRPr="00647765">
        <w:rPr>
          <w:b/>
          <w:bCs/>
        </w:rPr>
        <w:t xml:space="preserve">Compliance with Laws and Policies related reasons: </w:t>
      </w:r>
    </w:p>
    <w:p w14:paraId="762324C8" w14:textId="77777777" w:rsidR="00647765" w:rsidRPr="00647765" w:rsidRDefault="00647765" w:rsidP="00EE60A0">
      <w:pPr>
        <w:jc w:val="both"/>
        <w:rPr>
          <w:lang w:val="en-AU"/>
        </w:rPr>
      </w:pPr>
      <w:r w:rsidRPr="00647765">
        <w:t>Some of these considerations include for instance, compliance with:</w:t>
      </w:r>
    </w:p>
    <w:p w14:paraId="3D470225" w14:textId="77777777" w:rsidR="00647765" w:rsidRPr="00647765" w:rsidRDefault="00647765" w:rsidP="00604AE8">
      <w:pPr>
        <w:numPr>
          <w:ilvl w:val="0"/>
          <w:numId w:val="23"/>
        </w:numPr>
        <w:ind w:left="1134" w:hanging="567"/>
        <w:jc w:val="both"/>
      </w:pPr>
      <w:r w:rsidRPr="00647765">
        <w:t xml:space="preserve">State Records Act 1998, Government Information (Public Access) Act 2009, Privacy and Personal Information Protection Act 1998, Health Records and Information Privacy Act 2002 and the Data Sharing (Government Sector) Act 2015, </w:t>
      </w:r>
    </w:p>
    <w:p w14:paraId="682A1816" w14:textId="77777777" w:rsidR="00647765" w:rsidRPr="00647765" w:rsidRDefault="00647765" w:rsidP="00604AE8">
      <w:pPr>
        <w:numPr>
          <w:ilvl w:val="0"/>
          <w:numId w:val="23"/>
        </w:numPr>
        <w:ind w:left="1134" w:hanging="567"/>
        <w:jc w:val="both"/>
      </w:pPr>
      <w:r w:rsidRPr="00647765">
        <w:t>NSW Cyber Security Policy. For example, an agency may need to be satisfied that the service provider meets specific security requirements.</w:t>
      </w:r>
    </w:p>
    <w:p w14:paraId="31EAEB3F" w14:textId="77777777" w:rsidR="00647765" w:rsidRPr="00647765" w:rsidRDefault="00647765" w:rsidP="00604AE8">
      <w:pPr>
        <w:numPr>
          <w:ilvl w:val="0"/>
          <w:numId w:val="23"/>
        </w:numPr>
        <w:ind w:left="1134" w:hanging="567"/>
        <w:jc w:val="both"/>
      </w:pPr>
      <w:r w:rsidRPr="00647765">
        <w:t>NSW Beyond Digital Strategy. For example, use of core and common components.</w:t>
      </w:r>
    </w:p>
    <w:p w14:paraId="1C4F8EE7" w14:textId="77777777" w:rsidR="00647765" w:rsidRPr="00647765" w:rsidRDefault="00647765" w:rsidP="00604AE8">
      <w:pPr>
        <w:numPr>
          <w:ilvl w:val="0"/>
          <w:numId w:val="23"/>
        </w:numPr>
        <w:ind w:left="1134" w:hanging="567"/>
        <w:jc w:val="both"/>
      </w:pPr>
      <w:r w:rsidRPr="00647765">
        <w:t>Any other relevant policy or legislation.</w:t>
      </w:r>
    </w:p>
    <w:p w14:paraId="332A048B" w14:textId="77777777" w:rsidR="00647765" w:rsidRPr="00647765" w:rsidRDefault="00647765" w:rsidP="00EE60A0">
      <w:pPr>
        <w:jc w:val="both"/>
      </w:pPr>
    </w:p>
    <w:p w14:paraId="6DFD0D0E" w14:textId="77777777" w:rsidR="00647765" w:rsidRPr="00647765" w:rsidRDefault="00647765" w:rsidP="00EE60A0">
      <w:pPr>
        <w:jc w:val="both"/>
        <w:rPr>
          <w:b/>
          <w:bCs/>
          <w:lang w:val="en-AU"/>
        </w:rPr>
      </w:pPr>
      <w:r w:rsidRPr="00647765">
        <w:rPr>
          <w:b/>
          <w:bCs/>
          <w:lang w:val="en-AU"/>
        </w:rPr>
        <w:t xml:space="preserve">Financial reasons: </w:t>
      </w:r>
    </w:p>
    <w:p w14:paraId="1FEAB3A5" w14:textId="77777777" w:rsidR="00647765" w:rsidRPr="00647765" w:rsidRDefault="00647765" w:rsidP="00EE60A0">
      <w:pPr>
        <w:jc w:val="both"/>
        <w:rPr>
          <w:lang w:val="en-AU"/>
        </w:rPr>
      </w:pPr>
      <w:r w:rsidRPr="00647765">
        <w:t>Some of these considerations include but are not limited to:</w:t>
      </w:r>
    </w:p>
    <w:p w14:paraId="09FA879A" w14:textId="2C563761" w:rsidR="00647765" w:rsidRPr="00647765" w:rsidRDefault="00647765" w:rsidP="00604AE8">
      <w:pPr>
        <w:numPr>
          <w:ilvl w:val="0"/>
          <w:numId w:val="24"/>
        </w:numPr>
        <w:ind w:left="1134" w:hanging="567"/>
        <w:jc w:val="both"/>
        <w:rPr>
          <w:lang w:val="en-AU"/>
        </w:rPr>
      </w:pPr>
      <w:r w:rsidRPr="00647765">
        <w:t xml:space="preserve">Specific </w:t>
      </w:r>
      <w:r w:rsidR="006B1DB3">
        <w:t>Supplier</w:t>
      </w:r>
      <w:r w:rsidRPr="00647765">
        <w:t>s being more financially sound and stable than others</w:t>
      </w:r>
    </w:p>
    <w:p w14:paraId="6B30DD6F" w14:textId="0149563D" w:rsidR="00647765" w:rsidRPr="00647765" w:rsidRDefault="00647765" w:rsidP="00604AE8">
      <w:pPr>
        <w:numPr>
          <w:ilvl w:val="0"/>
          <w:numId w:val="24"/>
        </w:numPr>
        <w:ind w:left="1134" w:hanging="567"/>
        <w:jc w:val="both"/>
      </w:pPr>
      <w:r w:rsidRPr="00647765">
        <w:t xml:space="preserve">The agency is required to meet specific financial business requirements for instance savings targets. Hence, may only invite </w:t>
      </w:r>
      <w:r w:rsidR="006B1DB3">
        <w:t>Supplier</w:t>
      </w:r>
      <w:r w:rsidRPr="00647765">
        <w:t xml:space="preserve">s who offer competitive pricing and discounted rates. </w:t>
      </w:r>
    </w:p>
    <w:p w14:paraId="4CABD7E5" w14:textId="77777777" w:rsidR="00647765" w:rsidRPr="00647765" w:rsidRDefault="00647765" w:rsidP="00EE60A0">
      <w:pPr>
        <w:jc w:val="both"/>
        <w:rPr>
          <w:lang w:val="en-AU"/>
        </w:rPr>
      </w:pPr>
    </w:p>
    <w:p w14:paraId="77864DAC" w14:textId="77777777" w:rsidR="00647765" w:rsidRPr="00647765" w:rsidRDefault="00647765" w:rsidP="00EE60A0">
      <w:pPr>
        <w:jc w:val="both"/>
        <w:rPr>
          <w:b/>
          <w:bCs/>
          <w:lang w:val="en-AU"/>
        </w:rPr>
      </w:pPr>
      <w:r w:rsidRPr="00647765">
        <w:rPr>
          <w:b/>
          <w:bCs/>
          <w:lang w:val="en-AU"/>
        </w:rPr>
        <w:t>Commercial reasons:</w:t>
      </w:r>
      <w:r w:rsidRPr="00647765">
        <w:rPr>
          <w:b/>
          <w:bCs/>
        </w:rPr>
        <w:t xml:space="preserve"> </w:t>
      </w:r>
    </w:p>
    <w:p w14:paraId="765EA562" w14:textId="77777777" w:rsidR="00647765" w:rsidRPr="00647765" w:rsidRDefault="00647765" w:rsidP="00EE60A0">
      <w:pPr>
        <w:jc w:val="both"/>
        <w:rPr>
          <w:lang w:val="en-AU"/>
        </w:rPr>
      </w:pPr>
      <w:r w:rsidRPr="00647765">
        <w:t>Some of these considerations include but are not limited to:</w:t>
      </w:r>
    </w:p>
    <w:p w14:paraId="27FBA201" w14:textId="61695317" w:rsidR="00647765" w:rsidRPr="00647765" w:rsidRDefault="00647765" w:rsidP="00604AE8">
      <w:pPr>
        <w:numPr>
          <w:ilvl w:val="0"/>
          <w:numId w:val="25"/>
        </w:numPr>
        <w:ind w:left="1134" w:hanging="567"/>
        <w:jc w:val="both"/>
      </w:pPr>
      <w:r w:rsidRPr="00647765">
        <w:t xml:space="preserve">The agency may consider in their procurement strategy that is more business efficient to include only a limited number of </w:t>
      </w:r>
      <w:r w:rsidR="006B1DB3">
        <w:t>Supplier</w:t>
      </w:r>
      <w:r w:rsidRPr="00647765">
        <w:t xml:space="preserve">s. For example, it is not efficient to invite all the </w:t>
      </w:r>
      <w:r w:rsidR="006B1DB3">
        <w:t>Supplier</w:t>
      </w:r>
      <w:r w:rsidRPr="00647765">
        <w:t xml:space="preserve">s from a category or subcategory as not all those </w:t>
      </w:r>
      <w:r w:rsidR="006B1DB3">
        <w:t>Supplier</w:t>
      </w:r>
      <w:r w:rsidRPr="00647765">
        <w:t xml:space="preserve">s will meet the relevant agency’s needs.  This requires agencies to limit </w:t>
      </w:r>
      <w:r w:rsidR="006B1DB3">
        <w:t>Supplier</w:t>
      </w:r>
      <w:r w:rsidRPr="00647765">
        <w:t xml:space="preserve"> procurement invitations to ensure business efficacy on the procurement process for both </w:t>
      </w:r>
      <w:r w:rsidR="006B1DB3">
        <w:t>Supplier</w:t>
      </w:r>
      <w:r w:rsidRPr="00647765">
        <w:t xml:space="preserve">s and government agencies alike. The agency may invite only a limited number of </w:t>
      </w:r>
      <w:r w:rsidR="006B1DB3">
        <w:t>Supplier</w:t>
      </w:r>
      <w:r w:rsidRPr="00647765">
        <w:t xml:space="preserve">s to make submissions to avoid significant inconvenience or substantial duplication of costs for both the agency itself and the </w:t>
      </w:r>
      <w:r w:rsidR="006B1DB3">
        <w:t>Supplier</w:t>
      </w:r>
      <w:r w:rsidRPr="00647765">
        <w:t xml:space="preserve">. </w:t>
      </w:r>
    </w:p>
    <w:p w14:paraId="7B82CE83" w14:textId="2444B500" w:rsidR="00647765" w:rsidRPr="00647765" w:rsidRDefault="00647765" w:rsidP="00604AE8">
      <w:pPr>
        <w:numPr>
          <w:ilvl w:val="0"/>
          <w:numId w:val="25"/>
        </w:numPr>
        <w:ind w:left="1134" w:hanging="567"/>
        <w:jc w:val="both"/>
      </w:pPr>
      <w:r w:rsidRPr="00647765">
        <w:t xml:space="preserve">The agency may invite only a limited number of </w:t>
      </w:r>
      <w:r w:rsidR="006B1DB3">
        <w:t>Supplier</w:t>
      </w:r>
      <w:r w:rsidRPr="00647765">
        <w:t xml:space="preserve">s to make submissions based on their capacity, subject matter expertise, availability, </w:t>
      </w:r>
      <w:proofErr w:type="gramStart"/>
      <w:r w:rsidRPr="00647765">
        <w:t>experience</w:t>
      </w:r>
      <w:proofErr w:type="gramEnd"/>
      <w:r w:rsidRPr="00647765">
        <w:t xml:space="preserve"> and other relevant commercial reasons referred to the agency’s procurement needs and the specific ICT solution. For example: the specific </w:t>
      </w:r>
      <w:r w:rsidR="006B1DB3">
        <w:t>Supplier</w:t>
      </w:r>
      <w:r w:rsidRPr="00647765">
        <w:t xml:space="preserve">s’ objectives align with the agencies business objectives and/or the agency’s transformation journey/roadmap and/or the agency may invite only those </w:t>
      </w:r>
      <w:r w:rsidR="006B1DB3">
        <w:t>Supplier</w:t>
      </w:r>
      <w:r w:rsidRPr="00647765">
        <w:t xml:space="preserve">s that can deliver at hyper scale or have in the past been capable of delivering at hyper scale. </w:t>
      </w:r>
    </w:p>
    <w:p w14:paraId="643962BC" w14:textId="75A9C6EA" w:rsidR="00647765" w:rsidRPr="00647765" w:rsidRDefault="00647765" w:rsidP="00604AE8">
      <w:pPr>
        <w:numPr>
          <w:ilvl w:val="0"/>
          <w:numId w:val="25"/>
        </w:numPr>
        <w:ind w:left="1134" w:hanging="567"/>
        <w:jc w:val="both"/>
        <w:rPr>
          <w:lang w:val="en-AU"/>
        </w:rPr>
      </w:pPr>
      <w:r w:rsidRPr="00647765">
        <w:t xml:space="preserve">The agency approaching a </w:t>
      </w:r>
      <w:r w:rsidR="006B1DB3">
        <w:t>Supplier</w:t>
      </w:r>
      <w:r w:rsidRPr="00647765">
        <w:t xml:space="preserve"> registered on the ICT Services Scheme where they are also part of a Whole of Government agreement/ Framework/ panel that has been established </w:t>
      </w:r>
      <w:r w:rsidR="00EB4DC3">
        <w:t>via the Scheme</w:t>
      </w:r>
      <w:r w:rsidRPr="00647765">
        <w:t xml:space="preserve">. </w:t>
      </w:r>
    </w:p>
    <w:p w14:paraId="088DBCE9" w14:textId="77777777" w:rsidR="00647765" w:rsidRPr="00647765" w:rsidRDefault="00647765" w:rsidP="00EE60A0">
      <w:pPr>
        <w:jc w:val="both"/>
        <w:rPr>
          <w:lang w:val="en-AU"/>
        </w:rPr>
      </w:pPr>
    </w:p>
    <w:p w14:paraId="4094FEBA" w14:textId="77777777" w:rsidR="00647765" w:rsidRPr="00647765" w:rsidRDefault="00647765" w:rsidP="00EE60A0">
      <w:pPr>
        <w:jc w:val="both"/>
        <w:rPr>
          <w:b/>
          <w:bCs/>
          <w:lang w:val="en-AU"/>
        </w:rPr>
      </w:pPr>
      <w:r w:rsidRPr="00647765">
        <w:rPr>
          <w:b/>
          <w:bCs/>
          <w:lang w:val="en-AU"/>
        </w:rPr>
        <w:t>Technical reasons:</w:t>
      </w:r>
      <w:r w:rsidRPr="00647765">
        <w:rPr>
          <w:b/>
          <w:bCs/>
        </w:rPr>
        <w:t xml:space="preserve"> </w:t>
      </w:r>
    </w:p>
    <w:p w14:paraId="2EFCF55F" w14:textId="77777777" w:rsidR="00647765" w:rsidRPr="00647765" w:rsidRDefault="00647765" w:rsidP="00EE60A0">
      <w:pPr>
        <w:jc w:val="both"/>
        <w:rPr>
          <w:lang w:val="en-AU"/>
        </w:rPr>
      </w:pPr>
      <w:r w:rsidRPr="00647765">
        <w:t>Some of these considerations include but are not limited to:</w:t>
      </w:r>
    </w:p>
    <w:p w14:paraId="395E0226" w14:textId="42F150EA" w:rsidR="00647765" w:rsidRPr="00647765" w:rsidRDefault="00647765" w:rsidP="00604AE8">
      <w:pPr>
        <w:numPr>
          <w:ilvl w:val="0"/>
          <w:numId w:val="26"/>
        </w:numPr>
        <w:ind w:left="1134" w:hanging="567"/>
        <w:jc w:val="both"/>
      </w:pPr>
      <w:r w:rsidRPr="00647765">
        <w:t xml:space="preserve">The agency may invite only a limited number of </w:t>
      </w:r>
      <w:r w:rsidR="006B1DB3">
        <w:t>Supplier</w:t>
      </w:r>
      <w:r w:rsidRPr="00647765">
        <w:t xml:space="preserve">s to make submissions for technical reasons, such as the specific technology, requirements of interchangeability or interoperability with existing equipment, software, </w:t>
      </w:r>
      <w:proofErr w:type="gramStart"/>
      <w:r w:rsidRPr="00647765">
        <w:t>services</w:t>
      </w:r>
      <w:proofErr w:type="gramEnd"/>
      <w:r w:rsidRPr="00647765">
        <w:t xml:space="preserve"> or installations</w:t>
      </w:r>
    </w:p>
    <w:p w14:paraId="1892948C" w14:textId="53C8DFE0" w:rsidR="008E552D" w:rsidRDefault="008E552D" w:rsidP="00604AE8">
      <w:pPr>
        <w:numPr>
          <w:ilvl w:val="0"/>
          <w:numId w:val="26"/>
        </w:numPr>
        <w:ind w:left="1134" w:hanging="567"/>
        <w:jc w:val="both"/>
      </w:pPr>
      <w:r>
        <w:t xml:space="preserve">The agency may invite only a limited number of Suppliers to make submissions </w:t>
      </w:r>
      <w:r w:rsidRPr="008E552D">
        <w:t>if the goods and services can be supplied only by a particular supplier and there is no reasonable alternative or substitute due to protected patents, copyrights, or other exclusive rights, or proprietary information</w:t>
      </w:r>
    </w:p>
    <w:p w14:paraId="66852DF7" w14:textId="4D6AE2FB" w:rsidR="00647765" w:rsidRPr="00647765" w:rsidRDefault="00647765" w:rsidP="00604AE8">
      <w:pPr>
        <w:numPr>
          <w:ilvl w:val="0"/>
          <w:numId w:val="26"/>
        </w:numPr>
        <w:ind w:left="1134" w:hanging="567"/>
        <w:jc w:val="both"/>
      </w:pPr>
      <w:r w:rsidRPr="00647765">
        <w:t xml:space="preserve">The agency may invite only a limited number of </w:t>
      </w:r>
      <w:r w:rsidR="006B1DB3">
        <w:t>Supplier</w:t>
      </w:r>
      <w:r w:rsidRPr="00647765">
        <w:t>s to make submissions in relation to procurement of a prototype or a first good or service that is intended for limited trial or that is developed at the government agency’s request in the course of, and for, a particular contract for research, experiment, study, or original development</w:t>
      </w:r>
    </w:p>
    <w:p w14:paraId="1E41457C" w14:textId="5DD9339C" w:rsidR="00647765" w:rsidRDefault="00647765" w:rsidP="00604AE8">
      <w:pPr>
        <w:numPr>
          <w:ilvl w:val="0"/>
          <w:numId w:val="26"/>
        </w:numPr>
        <w:ind w:left="1134" w:hanging="567"/>
        <w:jc w:val="both"/>
      </w:pPr>
      <w:r w:rsidRPr="00647765">
        <w:t xml:space="preserve">The agency may invite only those </w:t>
      </w:r>
      <w:r w:rsidR="006B1DB3">
        <w:t>Supplier</w:t>
      </w:r>
      <w:r w:rsidRPr="00647765">
        <w:t>s who can provide a specific bespoke and innovative ICT solution</w:t>
      </w:r>
    </w:p>
    <w:p w14:paraId="7ED34DE9" w14:textId="77777777" w:rsidR="00436AC5" w:rsidRDefault="00436AC5" w:rsidP="00EE60A0">
      <w:pPr>
        <w:ind w:left="1800"/>
      </w:pPr>
    </w:p>
    <w:p w14:paraId="7D735A15" w14:textId="2DAAAFBF" w:rsidR="00436AC5" w:rsidRDefault="00436AC5" w:rsidP="00436AC5">
      <w:pPr>
        <w:pStyle w:val="Heading2"/>
      </w:pPr>
      <w:bookmarkStart w:id="197" w:name="_Toc54183025"/>
      <w:bookmarkStart w:id="198" w:name="_Toc57021204"/>
      <w:bookmarkStart w:id="199" w:name="_Toc75877552"/>
      <w:r>
        <w:t>Criteria for Selecting</w:t>
      </w:r>
      <w:r w:rsidR="007B2923">
        <w:t xml:space="preserve"> Relevant</w:t>
      </w:r>
      <w:r>
        <w:t xml:space="preserve"> Limited Suppliers</w:t>
      </w:r>
      <w:bookmarkEnd w:id="197"/>
      <w:bookmarkEnd w:id="198"/>
      <w:bookmarkEnd w:id="199"/>
    </w:p>
    <w:p w14:paraId="085A4834" w14:textId="77777777" w:rsidR="00436AC5" w:rsidRDefault="00436AC5" w:rsidP="00436AC5"/>
    <w:p w14:paraId="171EAB6A" w14:textId="7B274695" w:rsidR="00436AC5" w:rsidRPr="00436AC5" w:rsidRDefault="00436AC5" w:rsidP="00EE60A0">
      <w:pPr>
        <w:jc w:val="both"/>
      </w:pPr>
      <w:r w:rsidRPr="00436AC5">
        <w:t xml:space="preserve">Agencies may employ one or more of the below-listed criteria in determining which </w:t>
      </w:r>
      <w:r w:rsidR="006B1DB3">
        <w:t>Supplier</w:t>
      </w:r>
      <w:r w:rsidRPr="00436AC5">
        <w:t xml:space="preserve">s are invited to participate in procurement processes. These are commonly expected in best practice procurement and </w:t>
      </w:r>
      <w:r w:rsidR="006B1DB3">
        <w:t>Supplier</w:t>
      </w:r>
      <w:r w:rsidRPr="00436AC5">
        <w:t xml:space="preserve"> selection processes and are centered around the </w:t>
      </w:r>
      <w:r w:rsidR="006B1DB3">
        <w:t>Supplier</w:t>
      </w:r>
      <w:r w:rsidRPr="00436AC5">
        <w:t xml:space="preserve">’s ability to deliver the requirements when the agency requires them. </w:t>
      </w:r>
    </w:p>
    <w:p w14:paraId="0EA2C59F" w14:textId="77777777" w:rsidR="00436AC5" w:rsidRPr="00436AC5" w:rsidRDefault="00436AC5" w:rsidP="00EE60A0">
      <w:pPr>
        <w:jc w:val="both"/>
      </w:pPr>
    </w:p>
    <w:p w14:paraId="15841C83" w14:textId="583D5112" w:rsidR="00436AC5" w:rsidRPr="00436AC5" w:rsidRDefault="00436AC5" w:rsidP="00EE60A0">
      <w:pPr>
        <w:jc w:val="both"/>
        <w:rPr>
          <w:lang w:val="en-AU"/>
        </w:rPr>
      </w:pPr>
      <w:r w:rsidRPr="00436AC5">
        <w:rPr>
          <w:b/>
          <w:bCs/>
        </w:rPr>
        <w:t xml:space="preserve">Experience and Track Record: </w:t>
      </w:r>
      <w:r w:rsidR="002F55F3">
        <w:t>T</w:t>
      </w:r>
      <w:r w:rsidRPr="00436AC5">
        <w:t>he</w:t>
      </w:r>
      <w:r w:rsidRPr="00436AC5">
        <w:rPr>
          <w:b/>
          <w:bCs/>
        </w:rPr>
        <w:t xml:space="preserve"> </w:t>
      </w:r>
      <w:r w:rsidR="006B1DB3">
        <w:t>Supplier</w:t>
      </w:r>
      <w:r w:rsidRPr="00436AC5">
        <w:t>(s</w:t>
      </w:r>
      <w:r w:rsidRPr="00436AC5">
        <w:rPr>
          <w:lang w:val="en-AU"/>
        </w:rPr>
        <w:t xml:space="preserve">) </w:t>
      </w:r>
      <w:r w:rsidRPr="00436AC5">
        <w:t xml:space="preserve">is/are known to have provided ICT </w:t>
      </w:r>
      <w:r w:rsidR="007B2923">
        <w:t xml:space="preserve">related </w:t>
      </w:r>
      <w:r w:rsidRPr="00436AC5">
        <w:t xml:space="preserve">goods and/or services which are </w:t>
      </w:r>
      <w:proofErr w:type="gramStart"/>
      <w:r w:rsidRPr="00436AC5">
        <w:t>similar to</w:t>
      </w:r>
      <w:proofErr w:type="gramEnd"/>
      <w:r w:rsidRPr="00436AC5">
        <w:t xml:space="preserve"> what the buyer requires. Some of these criteria might include but are not limited to: </w:t>
      </w:r>
    </w:p>
    <w:p w14:paraId="08468677" w14:textId="5CCD907E" w:rsidR="00436AC5" w:rsidRPr="00436AC5" w:rsidRDefault="00436AC5" w:rsidP="00604AE8">
      <w:pPr>
        <w:numPr>
          <w:ilvl w:val="0"/>
          <w:numId w:val="27"/>
        </w:numPr>
        <w:ind w:left="1134" w:hanging="567"/>
        <w:jc w:val="both"/>
        <w:rPr>
          <w:lang w:val="en-AU"/>
        </w:rPr>
      </w:pPr>
      <w:r w:rsidRPr="00436AC5">
        <w:rPr>
          <w:lang w:val="en-AU"/>
        </w:rPr>
        <w:t xml:space="preserve">The </w:t>
      </w:r>
      <w:r w:rsidR="006B1DB3">
        <w:rPr>
          <w:lang w:val="en-AU"/>
        </w:rPr>
        <w:t>Supplier</w:t>
      </w:r>
      <w:r w:rsidRPr="00436AC5">
        <w:rPr>
          <w:lang w:val="en-AU"/>
        </w:rPr>
        <w:t xml:space="preserve">s’ recent past performance has been acceptable </w:t>
      </w:r>
    </w:p>
    <w:p w14:paraId="14A1318A" w14:textId="3BE13AAF" w:rsidR="00436AC5" w:rsidRPr="00436AC5" w:rsidRDefault="00436AC5" w:rsidP="00604AE8">
      <w:pPr>
        <w:numPr>
          <w:ilvl w:val="0"/>
          <w:numId w:val="27"/>
        </w:numPr>
        <w:ind w:left="1134" w:hanging="567"/>
        <w:jc w:val="both"/>
        <w:rPr>
          <w:lang w:val="en-AU"/>
        </w:rPr>
      </w:pPr>
      <w:r w:rsidRPr="00436AC5">
        <w:rPr>
          <w:lang w:val="en-AU"/>
        </w:rPr>
        <w:t xml:space="preserve">The </w:t>
      </w:r>
      <w:r w:rsidR="006B1DB3">
        <w:rPr>
          <w:lang w:val="en-AU"/>
        </w:rPr>
        <w:t>Supplier</w:t>
      </w:r>
      <w:r w:rsidRPr="00436AC5">
        <w:rPr>
          <w:lang w:val="en-AU"/>
        </w:rPr>
        <w:t xml:space="preserve"> is recognised and known by the agency </w:t>
      </w:r>
    </w:p>
    <w:p w14:paraId="06F6385A" w14:textId="53ACE901" w:rsidR="00436AC5" w:rsidRPr="00436AC5" w:rsidRDefault="006B1DB3" w:rsidP="00604AE8">
      <w:pPr>
        <w:numPr>
          <w:ilvl w:val="0"/>
          <w:numId w:val="27"/>
        </w:numPr>
        <w:ind w:left="1134" w:hanging="567"/>
        <w:jc w:val="both"/>
        <w:rPr>
          <w:lang w:val="en-AU"/>
        </w:rPr>
      </w:pPr>
      <w:r>
        <w:rPr>
          <w:lang w:val="en-AU"/>
        </w:rPr>
        <w:t>Supplier</w:t>
      </w:r>
      <w:r w:rsidR="00436AC5" w:rsidRPr="00436AC5">
        <w:rPr>
          <w:lang w:val="en-AU"/>
        </w:rPr>
        <w:t>’s record of ethical behaviour</w:t>
      </w:r>
    </w:p>
    <w:p w14:paraId="2EDC9788" w14:textId="0D1CFE82" w:rsidR="00436AC5" w:rsidRPr="00436AC5" w:rsidRDefault="006B1DB3" w:rsidP="00604AE8">
      <w:pPr>
        <w:numPr>
          <w:ilvl w:val="0"/>
          <w:numId w:val="27"/>
        </w:numPr>
        <w:ind w:left="1134" w:hanging="567"/>
        <w:jc w:val="both"/>
        <w:rPr>
          <w:lang w:val="en-AU"/>
        </w:rPr>
      </w:pPr>
      <w:r>
        <w:rPr>
          <w:lang w:val="en-AU"/>
        </w:rPr>
        <w:t>Supplier</w:t>
      </w:r>
      <w:r w:rsidR="00436AC5" w:rsidRPr="00436AC5">
        <w:rPr>
          <w:lang w:val="en-AU"/>
        </w:rPr>
        <w:t>’s previous experience and performance on meeting the requirements of the proposed or previous contract</w:t>
      </w:r>
    </w:p>
    <w:p w14:paraId="5FAE1725" w14:textId="77777777" w:rsidR="00436AC5" w:rsidRPr="00436AC5" w:rsidRDefault="00436AC5" w:rsidP="00EE60A0">
      <w:pPr>
        <w:jc w:val="both"/>
        <w:rPr>
          <w:lang w:val="en-AU"/>
        </w:rPr>
      </w:pPr>
    </w:p>
    <w:p w14:paraId="34BABF02" w14:textId="4C9917D4" w:rsidR="00436AC5" w:rsidRPr="00436AC5" w:rsidRDefault="00436AC5" w:rsidP="00EE60A0">
      <w:pPr>
        <w:jc w:val="both"/>
      </w:pPr>
      <w:r w:rsidRPr="00436AC5">
        <w:rPr>
          <w:b/>
          <w:bCs/>
        </w:rPr>
        <w:t xml:space="preserve">Capability and/or capacity to deliver: </w:t>
      </w:r>
      <w:r w:rsidR="002F55F3" w:rsidRPr="002F55F3">
        <w:t>The</w:t>
      </w:r>
      <w:r w:rsidR="002F55F3">
        <w:rPr>
          <w:b/>
          <w:bCs/>
        </w:rPr>
        <w:t xml:space="preserve"> </w:t>
      </w:r>
      <w:r w:rsidR="006B1DB3">
        <w:t>Supplier</w:t>
      </w:r>
      <w:r w:rsidR="002F55F3">
        <w:t>(s)</w:t>
      </w:r>
      <w:r w:rsidRPr="00436AC5">
        <w:t xml:space="preserve"> is</w:t>
      </w:r>
      <w:r w:rsidR="002F55F3">
        <w:t>/are</w:t>
      </w:r>
      <w:r w:rsidRPr="00436AC5">
        <w:t xml:space="preserve"> likely to have the skills and/or depth to meet the agency’s needs. Some of these criteria might include but are not limited to:</w:t>
      </w:r>
    </w:p>
    <w:p w14:paraId="7B3E7E06" w14:textId="75C1D966" w:rsidR="00436AC5" w:rsidRPr="00436AC5" w:rsidRDefault="00436AC5" w:rsidP="00604AE8">
      <w:pPr>
        <w:numPr>
          <w:ilvl w:val="0"/>
          <w:numId w:val="28"/>
        </w:numPr>
        <w:ind w:left="1134" w:hanging="567"/>
        <w:jc w:val="both"/>
        <w:rPr>
          <w:lang w:val="en-AU"/>
        </w:rPr>
      </w:pPr>
      <w:r w:rsidRPr="00436AC5">
        <w:rPr>
          <w:lang w:val="en-AU"/>
        </w:rPr>
        <w:t xml:space="preserve">The </w:t>
      </w:r>
      <w:r w:rsidR="006B1DB3">
        <w:rPr>
          <w:lang w:val="en-AU"/>
        </w:rPr>
        <w:t>Supplier</w:t>
      </w:r>
      <w:r w:rsidRPr="00436AC5">
        <w:rPr>
          <w:lang w:val="en-AU"/>
        </w:rPr>
        <w:t xml:space="preserve"> has the capability to deliver the requirements </w:t>
      </w:r>
    </w:p>
    <w:p w14:paraId="2775A544" w14:textId="1F6249E6" w:rsidR="00436AC5" w:rsidRPr="00436AC5" w:rsidRDefault="00436AC5" w:rsidP="00604AE8">
      <w:pPr>
        <w:numPr>
          <w:ilvl w:val="0"/>
          <w:numId w:val="28"/>
        </w:numPr>
        <w:ind w:left="1134" w:hanging="567"/>
        <w:jc w:val="both"/>
        <w:rPr>
          <w:lang w:val="en-AU"/>
        </w:rPr>
      </w:pPr>
      <w:r w:rsidRPr="00436AC5">
        <w:rPr>
          <w:lang w:val="en-AU"/>
        </w:rPr>
        <w:t xml:space="preserve">The </w:t>
      </w:r>
      <w:r w:rsidR="006B1DB3">
        <w:rPr>
          <w:lang w:val="en-AU"/>
        </w:rPr>
        <w:t>Supplier</w:t>
      </w:r>
      <w:r w:rsidRPr="00436AC5">
        <w:rPr>
          <w:lang w:val="en-AU"/>
        </w:rPr>
        <w:t xml:space="preserve"> has the current capacity and availability to deliver the requirements </w:t>
      </w:r>
    </w:p>
    <w:p w14:paraId="6751E98F" w14:textId="26FC1092" w:rsidR="00436AC5" w:rsidRPr="00436AC5" w:rsidRDefault="006B1DB3" w:rsidP="00604AE8">
      <w:pPr>
        <w:numPr>
          <w:ilvl w:val="0"/>
          <w:numId w:val="28"/>
        </w:numPr>
        <w:ind w:left="1134" w:hanging="567"/>
        <w:jc w:val="both"/>
        <w:rPr>
          <w:lang w:val="en-AU"/>
        </w:rPr>
      </w:pPr>
      <w:r>
        <w:rPr>
          <w:lang w:val="en-AU"/>
        </w:rPr>
        <w:t>Supplier</w:t>
      </w:r>
      <w:r w:rsidR="00436AC5" w:rsidRPr="00436AC5">
        <w:rPr>
          <w:lang w:val="en-AU"/>
        </w:rPr>
        <w:t>’s financial stability</w:t>
      </w:r>
    </w:p>
    <w:p w14:paraId="4C79F435" w14:textId="4029A20B" w:rsidR="00436AC5" w:rsidRPr="00436AC5" w:rsidRDefault="00436AC5" w:rsidP="00604AE8">
      <w:pPr>
        <w:numPr>
          <w:ilvl w:val="0"/>
          <w:numId w:val="28"/>
        </w:numPr>
        <w:ind w:left="1134" w:hanging="567"/>
        <w:jc w:val="both"/>
        <w:rPr>
          <w:lang w:val="en-AU"/>
        </w:rPr>
      </w:pPr>
      <w:r w:rsidRPr="00436AC5">
        <w:rPr>
          <w:lang w:val="en-AU"/>
        </w:rPr>
        <w:t xml:space="preserve">The </w:t>
      </w:r>
      <w:r w:rsidR="006B1DB3">
        <w:rPr>
          <w:lang w:val="en-AU"/>
        </w:rPr>
        <w:t>Supplier</w:t>
      </w:r>
      <w:r w:rsidRPr="00436AC5">
        <w:rPr>
          <w:lang w:val="en-AU"/>
        </w:rPr>
        <w:t>’s objectives align better with the agencies business objectives and transformation journey</w:t>
      </w:r>
    </w:p>
    <w:p w14:paraId="7D9A663F" w14:textId="105BE684" w:rsidR="00436AC5" w:rsidRPr="00436AC5" w:rsidRDefault="00436AC5" w:rsidP="00604AE8">
      <w:pPr>
        <w:numPr>
          <w:ilvl w:val="0"/>
          <w:numId w:val="28"/>
        </w:numPr>
        <w:ind w:left="1134" w:hanging="567"/>
        <w:jc w:val="both"/>
        <w:rPr>
          <w:lang w:val="en-AU"/>
        </w:rPr>
      </w:pPr>
      <w:r w:rsidRPr="00436AC5">
        <w:rPr>
          <w:lang w:val="en-AU"/>
        </w:rPr>
        <w:t xml:space="preserve">The </w:t>
      </w:r>
      <w:r w:rsidR="006B1DB3">
        <w:rPr>
          <w:lang w:val="en-AU"/>
        </w:rPr>
        <w:t>Supplier</w:t>
      </w:r>
      <w:r w:rsidRPr="00436AC5">
        <w:rPr>
          <w:lang w:val="en-AU"/>
        </w:rPr>
        <w:t xml:space="preserve"> has demonstrated the relevant capacity to meet the tender evaluation criteria</w:t>
      </w:r>
    </w:p>
    <w:p w14:paraId="27518CA7" w14:textId="116406AE" w:rsidR="00436AC5" w:rsidRPr="00436AC5" w:rsidRDefault="00436AC5" w:rsidP="00604AE8">
      <w:pPr>
        <w:numPr>
          <w:ilvl w:val="0"/>
          <w:numId w:val="28"/>
        </w:numPr>
        <w:ind w:left="1134" w:hanging="567"/>
        <w:jc w:val="both"/>
        <w:rPr>
          <w:lang w:val="en-AU"/>
        </w:rPr>
      </w:pPr>
      <w:r w:rsidRPr="00436AC5">
        <w:rPr>
          <w:lang w:val="en-AU"/>
        </w:rPr>
        <w:t xml:space="preserve">The </w:t>
      </w:r>
      <w:r w:rsidR="006B1DB3">
        <w:rPr>
          <w:lang w:val="en-AU"/>
        </w:rPr>
        <w:t>Supplier</w:t>
      </w:r>
      <w:r w:rsidRPr="00436AC5">
        <w:rPr>
          <w:lang w:val="en-AU"/>
        </w:rPr>
        <w:t xml:space="preserve"> has registered an interest in a procurement with the agency</w:t>
      </w:r>
    </w:p>
    <w:p w14:paraId="7E8DAF9E" w14:textId="77777777" w:rsidR="00436AC5" w:rsidRPr="00436AC5" w:rsidRDefault="00436AC5" w:rsidP="00EE60A0">
      <w:pPr>
        <w:jc w:val="both"/>
      </w:pPr>
    </w:p>
    <w:p w14:paraId="1C972F25" w14:textId="77777777" w:rsidR="00436AC5" w:rsidRPr="00436AC5" w:rsidRDefault="00436AC5" w:rsidP="00EE60A0">
      <w:pPr>
        <w:jc w:val="both"/>
      </w:pPr>
      <w:r w:rsidRPr="00436AC5">
        <w:rPr>
          <w:b/>
          <w:bCs/>
        </w:rPr>
        <w:t xml:space="preserve">Compliance to specification: </w:t>
      </w:r>
      <w:r w:rsidRPr="00436AC5">
        <w:t>The Supplier’s solution is likely to meet agencies functional and/or technical requirements. Some of these criteria might include but are not limited to:</w:t>
      </w:r>
    </w:p>
    <w:p w14:paraId="6EF863E6" w14:textId="77777777" w:rsidR="00436AC5" w:rsidRPr="00436AC5" w:rsidRDefault="00436AC5" w:rsidP="00604AE8">
      <w:pPr>
        <w:numPr>
          <w:ilvl w:val="0"/>
          <w:numId w:val="29"/>
        </w:numPr>
        <w:ind w:left="1134" w:hanging="567"/>
        <w:jc w:val="both"/>
        <w:rPr>
          <w:lang w:val="en-AU"/>
        </w:rPr>
      </w:pPr>
      <w:r w:rsidRPr="00436AC5">
        <w:rPr>
          <w:lang w:val="en-AU"/>
        </w:rPr>
        <w:t>Supplier’s compliance with NSW Government procurement policies and other relevant policies to the supply of ICT goods and services</w:t>
      </w:r>
    </w:p>
    <w:p w14:paraId="4A1D5701" w14:textId="77777777" w:rsidR="00436AC5" w:rsidRPr="00436AC5" w:rsidRDefault="00436AC5" w:rsidP="00604AE8">
      <w:pPr>
        <w:numPr>
          <w:ilvl w:val="0"/>
          <w:numId w:val="29"/>
        </w:numPr>
        <w:ind w:left="1134" w:hanging="567"/>
        <w:jc w:val="both"/>
        <w:rPr>
          <w:lang w:val="en-AU"/>
        </w:rPr>
      </w:pPr>
      <w:r w:rsidRPr="00436AC5">
        <w:rPr>
          <w:lang w:val="en-AU"/>
        </w:rPr>
        <w:t>Supplier’s compliance with relevant legislation and standards</w:t>
      </w:r>
    </w:p>
    <w:p w14:paraId="629FA34B" w14:textId="77777777" w:rsidR="00436AC5" w:rsidRPr="00436AC5" w:rsidRDefault="00436AC5" w:rsidP="00EE60A0">
      <w:pPr>
        <w:jc w:val="both"/>
      </w:pPr>
    </w:p>
    <w:p w14:paraId="21485D99" w14:textId="4FEDDCFE" w:rsidR="00436AC5" w:rsidRPr="00436AC5" w:rsidRDefault="00436AC5" w:rsidP="00EE60A0">
      <w:pPr>
        <w:jc w:val="both"/>
      </w:pPr>
      <w:r w:rsidRPr="00436AC5">
        <w:rPr>
          <w:b/>
          <w:bCs/>
        </w:rPr>
        <w:t xml:space="preserve">Approach and methodology: </w:t>
      </w:r>
      <w:r w:rsidRPr="00436AC5">
        <w:t>The Supplier</w:t>
      </w:r>
      <w:r w:rsidR="002F55F3">
        <w:t>(s)</w:t>
      </w:r>
      <w:r w:rsidRPr="00436AC5">
        <w:t xml:space="preserve"> </w:t>
      </w:r>
      <w:proofErr w:type="gramStart"/>
      <w:r w:rsidRPr="00436AC5">
        <w:t>is</w:t>
      </w:r>
      <w:proofErr w:type="gramEnd"/>
      <w:r w:rsidR="002F55F3">
        <w:t>/are</w:t>
      </w:r>
      <w:r w:rsidRPr="00436AC5">
        <w:t xml:space="preserve"> likely to deliver the project using an approach which is compatible with the agency’s needs. Some of these criteria might include but are not limited to:</w:t>
      </w:r>
    </w:p>
    <w:p w14:paraId="703B78E4" w14:textId="3743CB52" w:rsidR="00436AC5" w:rsidRPr="00436AC5" w:rsidRDefault="00436AC5" w:rsidP="00604AE8">
      <w:pPr>
        <w:numPr>
          <w:ilvl w:val="0"/>
          <w:numId w:val="30"/>
        </w:numPr>
        <w:ind w:left="993" w:hanging="426"/>
        <w:jc w:val="both"/>
        <w:rPr>
          <w:lang w:val="en-AU"/>
        </w:rPr>
      </w:pPr>
      <w:r w:rsidRPr="00436AC5">
        <w:rPr>
          <w:lang w:val="en-AU"/>
        </w:rPr>
        <w:t xml:space="preserve">The </w:t>
      </w:r>
      <w:r w:rsidR="006B1DB3">
        <w:rPr>
          <w:lang w:val="en-AU"/>
        </w:rPr>
        <w:t>Supplier</w:t>
      </w:r>
      <w:r w:rsidRPr="00436AC5">
        <w:rPr>
          <w:lang w:val="en-AU"/>
        </w:rPr>
        <w:t>s service offering maturity level e.g. ability to guarantee service levels, performance reporting, ability to meet bespoke requirements, service footprint, service management capability</w:t>
      </w:r>
    </w:p>
    <w:p w14:paraId="3499B984" w14:textId="77777777" w:rsidR="00436AC5" w:rsidRPr="00436AC5" w:rsidRDefault="00436AC5" w:rsidP="00604AE8">
      <w:pPr>
        <w:numPr>
          <w:ilvl w:val="0"/>
          <w:numId w:val="30"/>
        </w:numPr>
        <w:ind w:left="993" w:hanging="426"/>
        <w:jc w:val="both"/>
        <w:rPr>
          <w:lang w:val="en-AU"/>
        </w:rPr>
      </w:pPr>
      <w:r w:rsidRPr="00436AC5">
        <w:rPr>
          <w:lang w:val="en-AU"/>
        </w:rPr>
        <w:t xml:space="preserve">Supplier’s approach for the provision of goods and services including </w:t>
      </w:r>
    </w:p>
    <w:p w14:paraId="086ECC02" w14:textId="77777777" w:rsidR="00436AC5" w:rsidRPr="00436AC5" w:rsidRDefault="00436AC5" w:rsidP="00604AE8">
      <w:pPr>
        <w:numPr>
          <w:ilvl w:val="1"/>
          <w:numId w:val="31"/>
        </w:numPr>
        <w:ind w:left="1701"/>
        <w:jc w:val="both"/>
        <w:rPr>
          <w:lang w:val="en-AU"/>
        </w:rPr>
      </w:pPr>
      <w:r w:rsidRPr="00436AC5">
        <w:rPr>
          <w:lang w:val="en-AU"/>
        </w:rPr>
        <w:t>Delivery methodology</w:t>
      </w:r>
    </w:p>
    <w:p w14:paraId="1D950E0B" w14:textId="77777777" w:rsidR="00436AC5" w:rsidRPr="00436AC5" w:rsidRDefault="00436AC5" w:rsidP="00604AE8">
      <w:pPr>
        <w:numPr>
          <w:ilvl w:val="1"/>
          <w:numId w:val="31"/>
        </w:numPr>
        <w:ind w:left="1701"/>
        <w:jc w:val="both"/>
        <w:rPr>
          <w:lang w:val="en-AU"/>
        </w:rPr>
      </w:pPr>
      <w:r w:rsidRPr="00436AC5">
        <w:rPr>
          <w:lang w:val="en-AU"/>
        </w:rPr>
        <w:t>Approach to service transition – both transition in and out</w:t>
      </w:r>
    </w:p>
    <w:p w14:paraId="7A488100" w14:textId="77777777" w:rsidR="00436AC5" w:rsidRPr="00436AC5" w:rsidRDefault="00436AC5" w:rsidP="00604AE8">
      <w:pPr>
        <w:numPr>
          <w:ilvl w:val="1"/>
          <w:numId w:val="31"/>
        </w:numPr>
        <w:ind w:left="1701"/>
        <w:jc w:val="both"/>
        <w:rPr>
          <w:lang w:val="en-AU"/>
        </w:rPr>
      </w:pPr>
      <w:r w:rsidRPr="00436AC5">
        <w:rPr>
          <w:lang w:val="en-AU"/>
        </w:rPr>
        <w:t>Change management</w:t>
      </w:r>
    </w:p>
    <w:p w14:paraId="4A89E85E" w14:textId="77777777" w:rsidR="00436AC5" w:rsidRPr="00436AC5" w:rsidRDefault="00436AC5" w:rsidP="00604AE8">
      <w:pPr>
        <w:numPr>
          <w:ilvl w:val="1"/>
          <w:numId w:val="31"/>
        </w:numPr>
        <w:ind w:left="1701"/>
        <w:jc w:val="both"/>
        <w:rPr>
          <w:lang w:val="en-AU"/>
        </w:rPr>
      </w:pPr>
      <w:r w:rsidRPr="00436AC5">
        <w:rPr>
          <w:lang w:val="en-AU"/>
        </w:rPr>
        <w:t>Risk management</w:t>
      </w:r>
    </w:p>
    <w:p w14:paraId="27A4324B" w14:textId="77777777" w:rsidR="00436AC5" w:rsidRPr="00436AC5" w:rsidRDefault="00436AC5" w:rsidP="00604AE8">
      <w:pPr>
        <w:numPr>
          <w:ilvl w:val="1"/>
          <w:numId w:val="31"/>
        </w:numPr>
        <w:ind w:left="1701"/>
        <w:jc w:val="both"/>
        <w:rPr>
          <w:lang w:val="en-AU"/>
        </w:rPr>
      </w:pPr>
      <w:r w:rsidRPr="00436AC5">
        <w:rPr>
          <w:lang w:val="en-AU"/>
        </w:rPr>
        <w:t>Quality management</w:t>
      </w:r>
    </w:p>
    <w:p w14:paraId="612A4069" w14:textId="77777777" w:rsidR="00436AC5" w:rsidRPr="00436AC5" w:rsidRDefault="00436AC5" w:rsidP="00EE60A0">
      <w:pPr>
        <w:jc w:val="both"/>
      </w:pPr>
    </w:p>
    <w:p w14:paraId="2CF5DBD4" w14:textId="3AB2A6B2" w:rsidR="00436AC5" w:rsidRPr="00436AC5" w:rsidRDefault="00436AC5" w:rsidP="00EE60A0">
      <w:pPr>
        <w:jc w:val="both"/>
      </w:pPr>
      <w:r w:rsidRPr="00436AC5">
        <w:rPr>
          <w:b/>
          <w:bCs/>
        </w:rPr>
        <w:t>Ability to contract:</w:t>
      </w:r>
      <w:r w:rsidRPr="00436AC5">
        <w:t xml:space="preserve"> </w:t>
      </w:r>
      <w:r w:rsidR="002F55F3">
        <w:t xml:space="preserve">The </w:t>
      </w:r>
      <w:r w:rsidRPr="00436AC5">
        <w:t xml:space="preserve">Supplier agrees to supply through the relevant mandated contractual template (i.e. </w:t>
      </w:r>
      <w:r w:rsidR="006920E9">
        <w:t>ICT Purchasing</w:t>
      </w:r>
      <w:r w:rsidRPr="00436AC5">
        <w:t xml:space="preserve"> framework), which offers the necessary legal protections for NSW Government, in accordance with Procurement Board Direction </w:t>
      </w:r>
      <w:hyperlink r:id="rId38" w:history="1">
        <w:r w:rsidRPr="002607F5">
          <w:rPr>
            <w:rStyle w:val="Hyperlink"/>
          </w:rPr>
          <w:t>PBD-202</w:t>
        </w:r>
        <w:r w:rsidR="00D36FA3" w:rsidRPr="002607F5">
          <w:rPr>
            <w:rStyle w:val="Hyperlink"/>
          </w:rPr>
          <w:t>1</w:t>
        </w:r>
        <w:r w:rsidRPr="002607F5">
          <w:rPr>
            <w:rStyle w:val="Hyperlink"/>
          </w:rPr>
          <w:t>-02</w:t>
        </w:r>
      </w:hyperlink>
      <w:r w:rsidRPr="00436AC5">
        <w:t xml:space="preserve"> (or its replacement) by executing a customer contract unless an existing order form for a whole of government contract directly applies to the subject matter of the procurement. </w:t>
      </w:r>
    </w:p>
    <w:p w14:paraId="72FB3517" w14:textId="77777777" w:rsidR="00957CC1" w:rsidRPr="00EE60A0" w:rsidRDefault="00957CC1" w:rsidP="00EE60A0">
      <w:pPr>
        <w:ind w:left="720"/>
        <w:jc w:val="both"/>
      </w:pPr>
    </w:p>
    <w:p w14:paraId="0268E572" w14:textId="6399EBEE" w:rsidR="00ED6512" w:rsidRPr="00776430" w:rsidRDefault="00ED6512" w:rsidP="000436E0">
      <w:pPr>
        <w:pStyle w:val="Heading1"/>
      </w:pPr>
      <w:bookmarkStart w:id="200" w:name="_Toc75877553"/>
      <w:r w:rsidRPr="00553998">
        <w:t>TEMPORARY SUSPENSION FROM THE ICT SERVICES SCHEME</w:t>
      </w:r>
      <w:bookmarkEnd w:id="200"/>
      <w:r w:rsidRPr="00553998">
        <w:t xml:space="preserve"> </w:t>
      </w:r>
    </w:p>
    <w:p w14:paraId="5A2B7942" w14:textId="77777777" w:rsidR="0006480F" w:rsidRDefault="0006480F" w:rsidP="00ED6512">
      <w:pPr>
        <w:pStyle w:val="ListParagraph"/>
        <w:ind w:left="0"/>
        <w:jc w:val="both"/>
        <w:rPr>
          <w:rFonts w:cs="Arial"/>
        </w:rPr>
      </w:pPr>
    </w:p>
    <w:p w14:paraId="0D36E61D" w14:textId="273C94F6" w:rsidR="00ED6512" w:rsidRPr="00553998" w:rsidRDefault="00ED6512" w:rsidP="00ED6512">
      <w:pPr>
        <w:pStyle w:val="ListParagraph"/>
        <w:ind w:left="0"/>
        <w:jc w:val="both"/>
        <w:rPr>
          <w:rFonts w:cs="Arial"/>
        </w:rPr>
      </w:pPr>
      <w:r w:rsidRPr="00553998">
        <w:rPr>
          <w:rFonts w:cs="Arial"/>
        </w:rPr>
        <w:t>DCS may suspend a Supplier from the ICT Services Scheme for up to three months if it considers the Supplier has:</w:t>
      </w:r>
    </w:p>
    <w:p w14:paraId="0E2693A6" w14:textId="77777777" w:rsidR="00ED6512" w:rsidRPr="00553998" w:rsidRDefault="00ED6512" w:rsidP="00604AE8">
      <w:pPr>
        <w:pStyle w:val="ListParagraph"/>
        <w:numPr>
          <w:ilvl w:val="2"/>
          <w:numId w:val="8"/>
        </w:numPr>
        <w:ind w:left="851" w:hanging="425"/>
        <w:jc w:val="both"/>
        <w:rPr>
          <w:rFonts w:cs="Arial"/>
        </w:rPr>
      </w:pPr>
      <w:r w:rsidRPr="00553998">
        <w:rPr>
          <w:rFonts w:cs="Arial"/>
        </w:rPr>
        <w:t>not complied with the requirements of these Scheme Rules; or</w:t>
      </w:r>
    </w:p>
    <w:p w14:paraId="78FAF8BF" w14:textId="77777777" w:rsidR="00ED6512" w:rsidRDefault="00ED6512" w:rsidP="00604AE8">
      <w:pPr>
        <w:pStyle w:val="ListParagraph"/>
        <w:numPr>
          <w:ilvl w:val="2"/>
          <w:numId w:val="8"/>
        </w:numPr>
        <w:spacing w:after="240"/>
        <w:ind w:left="851" w:hanging="425"/>
        <w:jc w:val="both"/>
        <w:rPr>
          <w:rFonts w:cs="Arial"/>
        </w:rPr>
      </w:pPr>
      <w:r w:rsidRPr="00553998">
        <w:rPr>
          <w:rFonts w:cs="Arial"/>
        </w:rPr>
        <w:t>demonstrated unsatisfactory performance.</w:t>
      </w:r>
    </w:p>
    <w:p w14:paraId="4F25A3D8" w14:textId="77777777" w:rsidR="00ED6512" w:rsidRDefault="00ED6512" w:rsidP="00ED6512">
      <w:pPr>
        <w:pStyle w:val="ListParagraph"/>
        <w:spacing w:after="240"/>
        <w:ind w:left="0"/>
        <w:jc w:val="both"/>
        <w:rPr>
          <w:rFonts w:cs="Arial"/>
        </w:rPr>
      </w:pPr>
    </w:p>
    <w:p w14:paraId="720B7FA4" w14:textId="77777777" w:rsidR="00ED6512" w:rsidRDefault="00ED6512" w:rsidP="00ED6512">
      <w:pPr>
        <w:pStyle w:val="ListParagraph"/>
        <w:spacing w:after="240"/>
        <w:ind w:left="0"/>
        <w:jc w:val="both"/>
        <w:rPr>
          <w:rFonts w:cs="Arial"/>
        </w:rPr>
      </w:pPr>
      <w:r w:rsidRPr="00553998">
        <w:rPr>
          <w:rFonts w:cs="Arial"/>
        </w:rPr>
        <w:t>Before a Supplier’s membership on the ICT Services Scheme is suspended, DCS will advise the Supplier by email of the matters prompting the proposed action and will give the Supplier the opportunity to provide reasons as to why its membership should not be suspended.</w:t>
      </w:r>
    </w:p>
    <w:p w14:paraId="3E2C9F2E" w14:textId="77777777" w:rsidR="00ED6512" w:rsidRDefault="00ED6512" w:rsidP="00ED6512">
      <w:pPr>
        <w:pStyle w:val="ListParagraph"/>
        <w:spacing w:after="240"/>
        <w:ind w:left="0"/>
        <w:jc w:val="both"/>
        <w:rPr>
          <w:rFonts w:cs="Arial"/>
        </w:rPr>
      </w:pPr>
    </w:p>
    <w:p w14:paraId="50E37111" w14:textId="77777777" w:rsidR="00ED6512" w:rsidRDefault="00ED6512" w:rsidP="00ED6512">
      <w:pPr>
        <w:pStyle w:val="ListParagraph"/>
        <w:spacing w:after="240"/>
        <w:ind w:left="0"/>
        <w:jc w:val="both"/>
        <w:rPr>
          <w:rFonts w:cs="Arial"/>
        </w:rPr>
      </w:pPr>
      <w:r w:rsidRPr="00553998">
        <w:rPr>
          <w:rFonts w:cs="Arial"/>
        </w:rPr>
        <w:t xml:space="preserve">DCS will advise the Supplier of the reasons for the suspension and of any actions required by the Supplier to lift the suspension. A Supplier that has been suspended from the ICT Services Scheme must inform DCS </w:t>
      </w:r>
      <w:proofErr w:type="gramStart"/>
      <w:r w:rsidRPr="00553998">
        <w:rPr>
          <w:rFonts w:cs="Arial"/>
        </w:rPr>
        <w:t>if and when</w:t>
      </w:r>
      <w:proofErr w:type="gramEnd"/>
      <w:r w:rsidRPr="00553998">
        <w:rPr>
          <w:rFonts w:cs="Arial"/>
        </w:rPr>
        <w:t xml:space="preserve"> the actions required to lift the suspension have been undertaken.</w:t>
      </w:r>
    </w:p>
    <w:p w14:paraId="40756C59" w14:textId="77777777" w:rsidR="00ED6512" w:rsidRDefault="00ED6512" w:rsidP="00ED6512">
      <w:pPr>
        <w:pStyle w:val="ListParagraph"/>
        <w:spacing w:after="240"/>
        <w:ind w:left="0"/>
        <w:jc w:val="both"/>
        <w:rPr>
          <w:rFonts w:cs="Arial"/>
        </w:rPr>
      </w:pPr>
    </w:p>
    <w:p w14:paraId="73CA5DA2" w14:textId="77777777" w:rsidR="00ED6512" w:rsidRDefault="00ED6512" w:rsidP="00ED6512">
      <w:pPr>
        <w:pStyle w:val="ListParagraph"/>
        <w:spacing w:after="240"/>
        <w:ind w:left="0"/>
        <w:jc w:val="both"/>
        <w:rPr>
          <w:rFonts w:cs="Arial"/>
        </w:rPr>
      </w:pPr>
      <w:r w:rsidRPr="00553998">
        <w:rPr>
          <w:rFonts w:cs="Arial"/>
        </w:rPr>
        <w:t xml:space="preserve">DCS will regularly review the status of Suppliers who have been suspended. If the action taken by the Supplier </w:t>
      </w:r>
      <w:proofErr w:type="gramStart"/>
      <w:r w:rsidRPr="00553998">
        <w:rPr>
          <w:rFonts w:cs="Arial"/>
        </w:rPr>
        <w:t>is considered to be</w:t>
      </w:r>
      <w:proofErr w:type="gramEnd"/>
      <w:r w:rsidRPr="00553998">
        <w:rPr>
          <w:rFonts w:cs="Arial"/>
        </w:rPr>
        <w:t xml:space="preserve"> insufficient, the suspension period may be extended, and the Supplier will be notified accordingly. DCS may revoke the suspension if it is satisfied that the Supplier has taken appropriate action to address the reasons for the suspension.</w:t>
      </w:r>
    </w:p>
    <w:p w14:paraId="3576FEBF" w14:textId="77777777" w:rsidR="00ED6512" w:rsidRDefault="00ED6512" w:rsidP="00ED6512">
      <w:pPr>
        <w:pStyle w:val="ListParagraph"/>
        <w:spacing w:after="240"/>
        <w:ind w:left="0"/>
        <w:jc w:val="both"/>
        <w:rPr>
          <w:rFonts w:cs="Arial"/>
        </w:rPr>
      </w:pPr>
    </w:p>
    <w:p w14:paraId="3117B8A2" w14:textId="65F2B6E1" w:rsidR="00ED6512" w:rsidRDefault="00ED6512" w:rsidP="00ED6512">
      <w:pPr>
        <w:pStyle w:val="ListParagraph"/>
        <w:spacing w:after="240"/>
        <w:ind w:left="0"/>
        <w:jc w:val="both"/>
        <w:rPr>
          <w:rFonts w:cs="Arial"/>
        </w:rPr>
      </w:pPr>
      <w:r w:rsidRPr="00553998">
        <w:rPr>
          <w:rFonts w:cs="Arial"/>
        </w:rPr>
        <w:t xml:space="preserve">DCS may </w:t>
      </w:r>
      <w:r>
        <w:rPr>
          <w:rFonts w:cs="Arial"/>
        </w:rPr>
        <w:t xml:space="preserve">also </w:t>
      </w:r>
      <w:r w:rsidRPr="00553998">
        <w:rPr>
          <w:rFonts w:cs="Arial"/>
        </w:rPr>
        <w:t xml:space="preserve">suspend a Supplier registered on </w:t>
      </w:r>
      <w:proofErr w:type="spellStart"/>
      <w:r w:rsidRPr="00553998">
        <w:rPr>
          <w:rFonts w:cs="Arial"/>
        </w:rPr>
        <w:t>buy.nsw</w:t>
      </w:r>
      <w:proofErr w:type="spellEnd"/>
      <w:r w:rsidRPr="00553998">
        <w:rPr>
          <w:rFonts w:cs="Arial"/>
        </w:rPr>
        <w:t xml:space="preserve"> for infractions against the </w:t>
      </w:r>
      <w:proofErr w:type="spellStart"/>
      <w:r w:rsidRPr="00553998">
        <w:rPr>
          <w:rFonts w:cs="Arial"/>
        </w:rPr>
        <w:t>buy.nsw</w:t>
      </w:r>
      <w:proofErr w:type="spellEnd"/>
      <w:r w:rsidRPr="00553998">
        <w:rPr>
          <w:rFonts w:cs="Arial"/>
        </w:rPr>
        <w:t xml:space="preserve"> </w:t>
      </w:r>
      <w:hyperlink r:id="rId39" w:history="1">
        <w:r w:rsidRPr="00C913F6">
          <w:rPr>
            <w:rStyle w:val="Hyperlink"/>
            <w:rFonts w:cs="Arial"/>
          </w:rPr>
          <w:t>Terms of Use.</w:t>
        </w:r>
      </w:hyperlink>
    </w:p>
    <w:p w14:paraId="7612F11F" w14:textId="77777777" w:rsidR="00ED6512" w:rsidRDefault="00ED6512" w:rsidP="00ED6512">
      <w:pPr>
        <w:pStyle w:val="ListParagraph"/>
        <w:spacing w:after="240"/>
        <w:ind w:left="0"/>
        <w:rPr>
          <w:rFonts w:cs="Arial"/>
        </w:rPr>
      </w:pPr>
    </w:p>
    <w:p w14:paraId="4FB91D09" w14:textId="0B310CC3" w:rsidR="00ED6512" w:rsidRPr="00553998" w:rsidRDefault="001F192B" w:rsidP="000436E0">
      <w:pPr>
        <w:pStyle w:val="Heading1"/>
      </w:pPr>
      <w:r>
        <w:t xml:space="preserve"> </w:t>
      </w:r>
      <w:bookmarkStart w:id="201" w:name="_Toc75877554"/>
      <w:r w:rsidR="00ED6512" w:rsidRPr="00553998">
        <w:t>REMOVAL FROM THE ICT SERVICES SCHEME</w:t>
      </w:r>
      <w:bookmarkEnd w:id="201"/>
      <w:r w:rsidR="00ED6512" w:rsidRPr="00553998">
        <w:t xml:space="preserve"> </w:t>
      </w:r>
    </w:p>
    <w:p w14:paraId="0B9BB5F8" w14:textId="768850FE" w:rsidR="00ED6512" w:rsidRPr="00553998" w:rsidRDefault="00ED6512" w:rsidP="00ED6512">
      <w:pPr>
        <w:jc w:val="both"/>
        <w:rPr>
          <w:rFonts w:cs="Arial"/>
        </w:rPr>
      </w:pPr>
      <w:r w:rsidRPr="00553998">
        <w:rPr>
          <w:rFonts w:cs="Arial"/>
        </w:rPr>
        <w:t xml:space="preserve">DCS may </w:t>
      </w:r>
      <w:r w:rsidR="003A07A2">
        <w:rPr>
          <w:rFonts w:cs="Arial"/>
        </w:rPr>
        <w:t xml:space="preserve">remove </w:t>
      </w:r>
      <w:r w:rsidRPr="00553998">
        <w:rPr>
          <w:rFonts w:cs="Arial"/>
        </w:rPr>
        <w:t>a Supplier</w:t>
      </w:r>
      <w:r w:rsidR="003A07A2">
        <w:rPr>
          <w:rFonts w:cs="Arial"/>
        </w:rPr>
        <w:t xml:space="preserve"> from</w:t>
      </w:r>
      <w:r w:rsidRPr="00553998">
        <w:rPr>
          <w:rFonts w:cs="Arial"/>
        </w:rPr>
        <w:t xml:space="preserve"> the ICT Services Scheme if it considers that a Supplier’s performance is unsatisfactory, the Supplier has not complied with relevant policies and laws</w:t>
      </w:r>
      <w:r w:rsidR="004E2A95">
        <w:rPr>
          <w:rFonts w:cs="Arial"/>
        </w:rPr>
        <w:t>,</w:t>
      </w:r>
      <w:r w:rsidRPr="00553998">
        <w:rPr>
          <w:rFonts w:cs="Arial"/>
        </w:rPr>
        <w:t xml:space="preserve"> or the Supplier is in breach of these Scheme Rules, including but not limited to, if the Supplier has:</w:t>
      </w:r>
    </w:p>
    <w:p w14:paraId="6FA09A72" w14:textId="77777777" w:rsidR="00ED6512" w:rsidRPr="00553998" w:rsidRDefault="00ED6512" w:rsidP="00604AE8">
      <w:pPr>
        <w:pStyle w:val="ListParagraph"/>
        <w:numPr>
          <w:ilvl w:val="2"/>
          <w:numId w:val="3"/>
        </w:numPr>
        <w:spacing w:after="240"/>
        <w:jc w:val="both"/>
        <w:rPr>
          <w:rFonts w:cs="Arial"/>
        </w:rPr>
      </w:pPr>
      <w:r w:rsidRPr="00553998">
        <w:rPr>
          <w:rFonts w:cs="Arial"/>
        </w:rPr>
        <w:t>provided false or misleading information with their Application to the ICT Services Scheme; or</w:t>
      </w:r>
    </w:p>
    <w:p w14:paraId="7F51FFD2" w14:textId="77777777" w:rsidR="00ED6512" w:rsidRPr="00553998" w:rsidRDefault="00ED6512" w:rsidP="00604AE8">
      <w:pPr>
        <w:pStyle w:val="ListParagraph"/>
        <w:numPr>
          <w:ilvl w:val="2"/>
          <w:numId w:val="3"/>
        </w:numPr>
        <w:spacing w:after="240"/>
        <w:jc w:val="both"/>
        <w:rPr>
          <w:rFonts w:cs="Arial"/>
        </w:rPr>
      </w:pPr>
      <w:r w:rsidRPr="00553998">
        <w:rPr>
          <w:rFonts w:cs="Arial"/>
        </w:rPr>
        <w:t>breached any of the Scheme Conditions; or</w:t>
      </w:r>
    </w:p>
    <w:p w14:paraId="07D01799" w14:textId="77777777" w:rsidR="00ED6512" w:rsidRPr="00553998" w:rsidRDefault="00ED6512" w:rsidP="00604AE8">
      <w:pPr>
        <w:pStyle w:val="ListParagraph"/>
        <w:numPr>
          <w:ilvl w:val="2"/>
          <w:numId w:val="3"/>
        </w:numPr>
        <w:spacing w:after="240"/>
        <w:jc w:val="both"/>
        <w:rPr>
          <w:rFonts w:cs="Arial"/>
        </w:rPr>
      </w:pPr>
      <w:r w:rsidRPr="00553998">
        <w:rPr>
          <w:rFonts w:cs="Arial"/>
        </w:rPr>
        <w:t>failed to meet applicable financial requirements; or</w:t>
      </w:r>
    </w:p>
    <w:p w14:paraId="5526093F" w14:textId="77777777" w:rsidR="00ED6512" w:rsidRPr="00553998" w:rsidRDefault="00ED6512" w:rsidP="00604AE8">
      <w:pPr>
        <w:pStyle w:val="ListParagraph"/>
        <w:numPr>
          <w:ilvl w:val="2"/>
          <w:numId w:val="3"/>
        </w:numPr>
        <w:spacing w:after="240"/>
        <w:jc w:val="both"/>
        <w:rPr>
          <w:rFonts w:cs="Arial"/>
        </w:rPr>
      </w:pPr>
      <w:r w:rsidRPr="00553998">
        <w:rPr>
          <w:rFonts w:cs="Arial"/>
        </w:rPr>
        <w:t>failed to submit Data reports; or</w:t>
      </w:r>
    </w:p>
    <w:p w14:paraId="2F3D865C" w14:textId="66981AB4" w:rsidR="00ED6512" w:rsidRPr="00553998" w:rsidRDefault="00ED6512" w:rsidP="00604AE8">
      <w:pPr>
        <w:pStyle w:val="ListParagraph"/>
        <w:numPr>
          <w:ilvl w:val="2"/>
          <w:numId w:val="3"/>
        </w:numPr>
        <w:spacing w:after="240"/>
        <w:jc w:val="both"/>
        <w:rPr>
          <w:rFonts w:cs="Arial"/>
        </w:rPr>
      </w:pPr>
      <w:r w:rsidRPr="00553998">
        <w:rPr>
          <w:rFonts w:cs="Arial"/>
        </w:rPr>
        <w:t>been the subject of substantiated reports of unsatisfactory performance for other</w:t>
      </w:r>
      <w:r w:rsidR="00A76176">
        <w:rPr>
          <w:rFonts w:cs="Arial"/>
        </w:rPr>
        <w:t xml:space="preserve"> eligible buyers</w:t>
      </w:r>
      <w:r w:rsidRPr="00553998">
        <w:rPr>
          <w:rFonts w:cs="Arial"/>
        </w:rPr>
        <w:t>; or</w:t>
      </w:r>
    </w:p>
    <w:p w14:paraId="66585468" w14:textId="77777777" w:rsidR="00ED6512" w:rsidRPr="00553998" w:rsidRDefault="00ED6512" w:rsidP="00604AE8">
      <w:pPr>
        <w:pStyle w:val="ListParagraph"/>
        <w:numPr>
          <w:ilvl w:val="2"/>
          <w:numId w:val="3"/>
        </w:numPr>
        <w:spacing w:after="240"/>
        <w:jc w:val="both"/>
        <w:rPr>
          <w:rFonts w:cs="Arial"/>
        </w:rPr>
      </w:pPr>
      <w:r w:rsidRPr="00553998">
        <w:rPr>
          <w:rFonts w:cs="Arial"/>
        </w:rPr>
        <w:t>been determined by the ICT Services team as not suitable for future work; or</w:t>
      </w:r>
    </w:p>
    <w:p w14:paraId="65AB0394" w14:textId="77777777" w:rsidR="00ED6512" w:rsidRPr="00553998" w:rsidRDefault="00ED6512" w:rsidP="00604AE8">
      <w:pPr>
        <w:pStyle w:val="ListParagraph"/>
        <w:numPr>
          <w:ilvl w:val="2"/>
          <w:numId w:val="3"/>
        </w:numPr>
        <w:spacing w:after="240"/>
        <w:jc w:val="both"/>
        <w:rPr>
          <w:rFonts w:cs="Arial"/>
        </w:rPr>
      </w:pPr>
      <w:r w:rsidRPr="00553998">
        <w:rPr>
          <w:rFonts w:cs="Arial"/>
        </w:rPr>
        <w:t>provided unsatisfactory performance with contracts under the ICT Services Scheme; or</w:t>
      </w:r>
    </w:p>
    <w:p w14:paraId="6CB530E2" w14:textId="77777777" w:rsidR="00ED6512" w:rsidRPr="00553998" w:rsidRDefault="00ED6512" w:rsidP="00604AE8">
      <w:pPr>
        <w:pStyle w:val="ListParagraph"/>
        <w:numPr>
          <w:ilvl w:val="2"/>
          <w:numId w:val="3"/>
        </w:numPr>
        <w:spacing w:after="240"/>
        <w:jc w:val="both"/>
        <w:rPr>
          <w:rFonts w:cs="Arial"/>
        </w:rPr>
      </w:pPr>
      <w:r w:rsidRPr="00553998">
        <w:rPr>
          <w:rFonts w:cs="Arial"/>
        </w:rPr>
        <w:t>experienced a Material Adverse Event; or</w:t>
      </w:r>
    </w:p>
    <w:p w14:paraId="7E21526C" w14:textId="77777777" w:rsidR="00ED6512" w:rsidRPr="00553998" w:rsidRDefault="00ED6512" w:rsidP="00604AE8">
      <w:pPr>
        <w:pStyle w:val="ListParagraph"/>
        <w:numPr>
          <w:ilvl w:val="2"/>
          <w:numId w:val="3"/>
        </w:numPr>
        <w:spacing w:after="240"/>
        <w:jc w:val="both"/>
        <w:rPr>
          <w:rFonts w:cs="Arial"/>
        </w:rPr>
      </w:pPr>
      <w:r w:rsidRPr="00553998">
        <w:rPr>
          <w:rFonts w:cs="Arial"/>
        </w:rPr>
        <w:t>otherwise failed to meet the standards required of the ICT Services Scheme in terms of its project outcomes, business management systems, client satisfaction and ethical business practices; or</w:t>
      </w:r>
    </w:p>
    <w:p w14:paraId="5F63F10B" w14:textId="74456419" w:rsidR="00ED6512" w:rsidRDefault="00ED6512" w:rsidP="00ED6512">
      <w:pPr>
        <w:spacing w:after="240"/>
        <w:jc w:val="both"/>
        <w:rPr>
          <w:rFonts w:cs="Arial"/>
        </w:rPr>
      </w:pPr>
      <w:r w:rsidRPr="00553998">
        <w:rPr>
          <w:rFonts w:cs="Arial"/>
        </w:rPr>
        <w:t xml:space="preserve">Before a Supplier’s membership on the ICT Services Scheme is </w:t>
      </w:r>
      <w:r w:rsidR="0069080C" w:rsidRPr="00553998">
        <w:rPr>
          <w:rFonts w:cs="Arial"/>
        </w:rPr>
        <w:t>re</w:t>
      </w:r>
      <w:r w:rsidR="0069080C">
        <w:rPr>
          <w:rFonts w:cs="Arial"/>
        </w:rPr>
        <w:t>moved</w:t>
      </w:r>
      <w:r w:rsidR="0069080C" w:rsidRPr="00553998">
        <w:rPr>
          <w:rFonts w:cs="Arial"/>
        </w:rPr>
        <w:t xml:space="preserve"> </w:t>
      </w:r>
      <w:r w:rsidRPr="00553998">
        <w:rPr>
          <w:rFonts w:cs="Arial"/>
        </w:rPr>
        <w:t>under</w:t>
      </w:r>
      <w:r>
        <w:rPr>
          <w:rFonts w:cs="Arial"/>
        </w:rPr>
        <w:t xml:space="preserve"> this clause</w:t>
      </w:r>
      <w:r w:rsidRPr="00553998">
        <w:rPr>
          <w:rFonts w:cs="Arial"/>
        </w:rPr>
        <w:t>, DCS will advise the Supplier by email of the matters prompting the proposed action and will give the Supplier the opportunity to provide reasons as to why its membership should not be revoked.</w:t>
      </w:r>
    </w:p>
    <w:p w14:paraId="18231DEC" w14:textId="251E04D3" w:rsidR="00ED6512" w:rsidRPr="00776430" w:rsidRDefault="00ED6512" w:rsidP="000436E0">
      <w:pPr>
        <w:pStyle w:val="Heading1"/>
      </w:pPr>
      <w:bookmarkStart w:id="202" w:name="_Toc75877555"/>
      <w:r w:rsidRPr="00553998">
        <w:t>REQUEST FOR REVIEW OF DECISION TO SUSPEND OR</w:t>
      </w:r>
      <w:r w:rsidR="00DE46B6">
        <w:t xml:space="preserve"> </w:t>
      </w:r>
      <w:r w:rsidR="008F66EF">
        <w:t xml:space="preserve">  </w:t>
      </w:r>
      <w:r w:rsidR="007A096B">
        <w:t xml:space="preserve">  </w:t>
      </w:r>
      <w:r w:rsidRPr="00553998">
        <w:t>REVOKE MEMBERSHIP</w:t>
      </w:r>
      <w:bookmarkEnd w:id="202"/>
    </w:p>
    <w:p w14:paraId="163FA1EE" w14:textId="5C158108" w:rsidR="00ED6512" w:rsidRDefault="00ED6512" w:rsidP="00ED6512">
      <w:pPr>
        <w:spacing w:after="240"/>
        <w:jc w:val="both"/>
        <w:rPr>
          <w:rFonts w:cs="Arial"/>
        </w:rPr>
      </w:pPr>
      <w:r w:rsidRPr="00553998">
        <w:rPr>
          <w:rFonts w:cs="Arial"/>
        </w:rPr>
        <w:t xml:space="preserve">Where a Supplier considers there are substantive grounds for DCS to reconsider its decisions for suspension or </w:t>
      </w:r>
      <w:r w:rsidR="000B698E">
        <w:rPr>
          <w:rFonts w:cs="Arial"/>
        </w:rPr>
        <w:t>removal</w:t>
      </w:r>
      <w:r w:rsidRPr="00553998">
        <w:rPr>
          <w:rFonts w:cs="Arial"/>
        </w:rPr>
        <w:t>, the Supplier may, within 20 days from the email</w:t>
      </w:r>
      <w:r>
        <w:rPr>
          <w:rFonts w:cs="Arial"/>
        </w:rPr>
        <w:t xml:space="preserve"> a</w:t>
      </w:r>
      <w:r w:rsidRPr="00553998">
        <w:rPr>
          <w:rFonts w:cs="Arial"/>
        </w:rPr>
        <w:t>dvising of the original decision, request a review of the decision in writing, by emailing full details of the reasons for the request for review to</w:t>
      </w:r>
      <w:r>
        <w:rPr>
          <w:rFonts w:cs="Arial"/>
        </w:rPr>
        <w:t xml:space="preserve"> </w:t>
      </w:r>
      <w:hyperlink r:id="rId40" w:history="1">
        <w:r w:rsidRPr="00B705FC">
          <w:rPr>
            <w:rStyle w:val="Hyperlink"/>
            <w:rFonts w:cs="Arial"/>
          </w:rPr>
          <w:t>ICTServices@customerservice.nsw.gov.au</w:t>
        </w:r>
      </w:hyperlink>
      <w:r w:rsidRPr="00553998">
        <w:rPr>
          <w:rFonts w:cs="Arial"/>
        </w:rPr>
        <w:t>.</w:t>
      </w:r>
      <w:r>
        <w:rPr>
          <w:rFonts w:cs="Arial"/>
        </w:rPr>
        <w:t xml:space="preserve">  </w:t>
      </w:r>
    </w:p>
    <w:p w14:paraId="2233EDF8" w14:textId="77777777" w:rsidR="00ED6512" w:rsidRPr="00553998" w:rsidRDefault="00ED6512" w:rsidP="00ED6512">
      <w:pPr>
        <w:spacing w:after="240"/>
        <w:jc w:val="both"/>
        <w:rPr>
          <w:rFonts w:cs="Arial"/>
        </w:rPr>
      </w:pPr>
      <w:r w:rsidRPr="00553998">
        <w:rPr>
          <w:rFonts w:cs="Arial"/>
        </w:rPr>
        <w:t>DCS will refer the matter to the ICT Services team for review and inform the Supplier of the outcome by email.</w:t>
      </w:r>
    </w:p>
    <w:p w14:paraId="3D3D1A03" w14:textId="1A95C681" w:rsidR="00ED6512" w:rsidRPr="00645C18" w:rsidRDefault="007A096B" w:rsidP="000436E0">
      <w:pPr>
        <w:pStyle w:val="Heading1"/>
      </w:pPr>
      <w:r>
        <w:t xml:space="preserve"> </w:t>
      </w:r>
      <w:bookmarkStart w:id="203" w:name="_Toc75877556"/>
      <w:r w:rsidR="00ED6512" w:rsidRPr="00645C18">
        <w:t>APPLICANT’S ACKNOWLEDGEMENT</w:t>
      </w:r>
      <w:bookmarkEnd w:id="203"/>
      <w:r w:rsidR="00ED6512" w:rsidRPr="00645C18">
        <w:t xml:space="preserve"> </w:t>
      </w:r>
    </w:p>
    <w:p w14:paraId="6C1BB38A" w14:textId="77777777" w:rsidR="00ED6512" w:rsidRDefault="00ED6512" w:rsidP="00ED6512">
      <w:pPr>
        <w:spacing w:after="240"/>
        <w:jc w:val="both"/>
        <w:rPr>
          <w:rFonts w:cs="Arial"/>
        </w:rPr>
      </w:pPr>
      <w:r w:rsidRPr="00645C18">
        <w:rPr>
          <w:rFonts w:cs="Arial"/>
        </w:rPr>
        <w:t>In applying for membership to the ICT Services Scheme, the Applicant agrees that it accepts the Scheme Rules.</w:t>
      </w:r>
    </w:p>
    <w:p w14:paraId="7DC395C9" w14:textId="6F2D9ECF" w:rsidR="00ED6512" w:rsidRPr="00645C18" w:rsidRDefault="00DE46B6" w:rsidP="000436E0">
      <w:pPr>
        <w:pStyle w:val="Heading1"/>
      </w:pPr>
      <w:r>
        <w:t xml:space="preserve"> </w:t>
      </w:r>
      <w:bookmarkStart w:id="204" w:name="_Toc75877557"/>
      <w:r w:rsidR="00ED6512" w:rsidRPr="00645C18">
        <w:t>DISCLAIMER</w:t>
      </w:r>
      <w:bookmarkEnd w:id="204"/>
      <w:r w:rsidR="00ED6512" w:rsidRPr="00645C18">
        <w:t xml:space="preserve"> </w:t>
      </w:r>
    </w:p>
    <w:p w14:paraId="53564C82" w14:textId="77777777" w:rsidR="00ED6512" w:rsidRPr="00645C18" w:rsidRDefault="00ED6512" w:rsidP="00ED6512">
      <w:pPr>
        <w:jc w:val="both"/>
        <w:rPr>
          <w:rFonts w:cs="Arial"/>
        </w:rPr>
      </w:pPr>
      <w:r w:rsidRPr="00645C18">
        <w:rPr>
          <w:rFonts w:cs="Arial"/>
        </w:rPr>
        <w:t>DCS and the ICT Services team reserve the absolute discretion to:</w:t>
      </w:r>
    </w:p>
    <w:p w14:paraId="30C2073F" w14:textId="77777777" w:rsidR="00ED6512" w:rsidRPr="00645C18" w:rsidRDefault="00ED6512" w:rsidP="00604AE8">
      <w:pPr>
        <w:pStyle w:val="ListParagraph"/>
        <w:numPr>
          <w:ilvl w:val="2"/>
          <w:numId w:val="4"/>
        </w:numPr>
        <w:ind w:left="851" w:hanging="425"/>
        <w:jc w:val="both"/>
        <w:rPr>
          <w:rFonts w:cs="Arial"/>
        </w:rPr>
      </w:pPr>
      <w:r w:rsidRPr="00645C18">
        <w:rPr>
          <w:rFonts w:cs="Arial"/>
        </w:rPr>
        <w:t xml:space="preserve">accept or reject an Application with or without limitations and/or </w:t>
      </w:r>
      <w:proofErr w:type="gramStart"/>
      <w:r w:rsidRPr="00645C18">
        <w:rPr>
          <w:rFonts w:cs="Arial"/>
        </w:rPr>
        <w:t>conditions;</w:t>
      </w:r>
      <w:proofErr w:type="gramEnd"/>
    </w:p>
    <w:p w14:paraId="1E9CC492" w14:textId="77777777" w:rsidR="00ED6512" w:rsidRPr="00645C18" w:rsidRDefault="00ED6512" w:rsidP="00604AE8">
      <w:pPr>
        <w:pStyle w:val="ListParagraph"/>
        <w:numPr>
          <w:ilvl w:val="2"/>
          <w:numId w:val="4"/>
        </w:numPr>
        <w:ind w:left="851" w:hanging="425"/>
        <w:jc w:val="both"/>
        <w:rPr>
          <w:rFonts w:cs="Arial"/>
        </w:rPr>
      </w:pPr>
      <w:r w:rsidRPr="00645C18">
        <w:rPr>
          <w:rFonts w:cs="Arial"/>
        </w:rPr>
        <w:t>suspend or revoke a Supplier’s membership to the ICT Services Scheme.</w:t>
      </w:r>
    </w:p>
    <w:p w14:paraId="7F2DCFDB" w14:textId="77777777" w:rsidR="00ED6512" w:rsidRPr="00645C18" w:rsidRDefault="00ED6512" w:rsidP="00ED6512">
      <w:pPr>
        <w:jc w:val="both"/>
        <w:rPr>
          <w:rFonts w:cs="Arial"/>
        </w:rPr>
      </w:pPr>
    </w:p>
    <w:p w14:paraId="1B8BF4F4" w14:textId="77777777" w:rsidR="00ED6512" w:rsidRPr="00645C18" w:rsidRDefault="00ED6512" w:rsidP="00ED6512">
      <w:pPr>
        <w:jc w:val="both"/>
        <w:rPr>
          <w:rFonts w:cs="Arial"/>
        </w:rPr>
      </w:pPr>
      <w:r w:rsidRPr="00645C18">
        <w:rPr>
          <w:rFonts w:cs="Arial"/>
        </w:rPr>
        <w:t>In exercising their discretion, DCS and the members of the ICT Services team will not be held liable for any costs or damages incurred by the Supplier.</w:t>
      </w:r>
    </w:p>
    <w:p w14:paraId="6340F9CC" w14:textId="77777777" w:rsidR="00ED6512" w:rsidRDefault="00ED6512" w:rsidP="00ED6512">
      <w:pPr>
        <w:rPr>
          <w:rFonts w:cs="Arial"/>
        </w:rPr>
      </w:pPr>
    </w:p>
    <w:p w14:paraId="4EBBFA0C" w14:textId="1C0660CC" w:rsidR="00ED6512" w:rsidRPr="00916A10" w:rsidRDefault="00ED6512" w:rsidP="000436E0">
      <w:pPr>
        <w:pStyle w:val="Heading1"/>
      </w:pPr>
      <w:r>
        <w:t xml:space="preserve"> </w:t>
      </w:r>
      <w:bookmarkStart w:id="205" w:name="_Toc75877558"/>
      <w:r w:rsidRPr="00916A10">
        <w:t>NO GUARANTEE OF SUPPLY</w:t>
      </w:r>
      <w:bookmarkEnd w:id="205"/>
      <w:r w:rsidRPr="00916A10">
        <w:t xml:space="preserve"> </w:t>
      </w:r>
    </w:p>
    <w:p w14:paraId="1C7490A1" w14:textId="77777777" w:rsidR="00ED6512" w:rsidRPr="00645C18" w:rsidRDefault="00ED6512" w:rsidP="00ED6512">
      <w:pPr>
        <w:jc w:val="both"/>
        <w:rPr>
          <w:rFonts w:cs="Arial"/>
        </w:rPr>
      </w:pPr>
      <w:r w:rsidRPr="00645C18">
        <w:rPr>
          <w:rFonts w:cs="Arial"/>
        </w:rPr>
        <w:t>Suppliers on the ICT Services Scheme are not guaranteed:</w:t>
      </w:r>
    </w:p>
    <w:p w14:paraId="3EDD240A" w14:textId="77777777" w:rsidR="00ED6512" w:rsidRPr="00645C18" w:rsidRDefault="00ED6512" w:rsidP="00604AE8">
      <w:pPr>
        <w:pStyle w:val="ListParagraph"/>
        <w:numPr>
          <w:ilvl w:val="0"/>
          <w:numId w:val="9"/>
        </w:numPr>
        <w:ind w:left="851" w:hanging="491"/>
        <w:jc w:val="both"/>
        <w:rPr>
          <w:rFonts w:cs="Arial"/>
        </w:rPr>
      </w:pPr>
      <w:r w:rsidRPr="00645C18">
        <w:rPr>
          <w:rFonts w:cs="Arial"/>
        </w:rPr>
        <w:t>continuity of approval as an ICT Services Scheme Supplier for the duration of the ICT Services Scheme; or</w:t>
      </w:r>
    </w:p>
    <w:p w14:paraId="44BC6C46" w14:textId="77777777" w:rsidR="00ED6512" w:rsidRPr="00645C18" w:rsidRDefault="00ED6512" w:rsidP="00604AE8">
      <w:pPr>
        <w:pStyle w:val="ListParagraph"/>
        <w:numPr>
          <w:ilvl w:val="0"/>
          <w:numId w:val="9"/>
        </w:numPr>
        <w:ind w:left="851" w:hanging="491"/>
        <w:jc w:val="both"/>
        <w:rPr>
          <w:rFonts w:cs="Arial"/>
        </w:rPr>
      </w:pPr>
      <w:r w:rsidRPr="00645C18">
        <w:rPr>
          <w:rFonts w:cs="Arial"/>
        </w:rPr>
        <w:t>opportunities to submit proposals; or</w:t>
      </w:r>
    </w:p>
    <w:p w14:paraId="0B928EB4" w14:textId="77777777" w:rsidR="00ED6512" w:rsidRDefault="00ED6512" w:rsidP="00604AE8">
      <w:pPr>
        <w:pStyle w:val="ListParagraph"/>
        <w:numPr>
          <w:ilvl w:val="0"/>
          <w:numId w:val="9"/>
        </w:numPr>
        <w:ind w:left="851" w:hanging="491"/>
        <w:jc w:val="both"/>
        <w:rPr>
          <w:rFonts w:cs="Arial"/>
        </w:rPr>
      </w:pPr>
      <w:r w:rsidRPr="00645C18">
        <w:rPr>
          <w:rFonts w:cs="Arial"/>
        </w:rPr>
        <w:t>that engagements or work of any kind or quantity will be offered.</w:t>
      </w:r>
    </w:p>
    <w:p w14:paraId="107937A1" w14:textId="77777777" w:rsidR="00ED6512" w:rsidRDefault="00ED6512" w:rsidP="00ED6512">
      <w:pPr>
        <w:jc w:val="both"/>
        <w:rPr>
          <w:rFonts w:cs="Arial"/>
        </w:rPr>
      </w:pPr>
    </w:p>
    <w:p w14:paraId="1557E3B9" w14:textId="34A7818A" w:rsidR="00ED6512" w:rsidRPr="00645C18" w:rsidRDefault="00DE46B6" w:rsidP="000436E0">
      <w:pPr>
        <w:pStyle w:val="Heading1"/>
      </w:pPr>
      <w:r>
        <w:t xml:space="preserve"> </w:t>
      </w:r>
      <w:bookmarkStart w:id="206" w:name="_Toc75877559"/>
      <w:r w:rsidR="00ED6512" w:rsidRPr="00645C18">
        <w:t>REVIEW AND DEVELOPMENT OF THE</w:t>
      </w:r>
      <w:r w:rsidR="00ED6512">
        <w:t xml:space="preserve"> ICT</w:t>
      </w:r>
      <w:r w:rsidR="00ED6512" w:rsidRPr="00645C18">
        <w:t xml:space="preserve"> </w:t>
      </w:r>
      <w:r w:rsidR="00ED6512">
        <w:t>S</w:t>
      </w:r>
      <w:r w:rsidR="00ED6512" w:rsidRPr="00645C18">
        <w:t xml:space="preserve">ERVICES </w:t>
      </w:r>
      <w:r w:rsidR="00ED6512">
        <w:t>S</w:t>
      </w:r>
      <w:r w:rsidR="00ED6512" w:rsidRPr="00645C18">
        <w:t>CHEME</w:t>
      </w:r>
      <w:bookmarkEnd w:id="206"/>
    </w:p>
    <w:p w14:paraId="67C7E794" w14:textId="77777777" w:rsidR="00ED6512" w:rsidRDefault="00ED6512" w:rsidP="00ED6512">
      <w:pPr>
        <w:jc w:val="both"/>
        <w:rPr>
          <w:rFonts w:cs="Arial"/>
        </w:rPr>
      </w:pPr>
      <w:r w:rsidRPr="00645C18">
        <w:rPr>
          <w:rFonts w:cs="Arial"/>
        </w:rPr>
        <w:t>The ICT Services Scheme will be monitored by DCS to assess whether the objectives and intent of the ICT Services Scheme are being met.</w:t>
      </w:r>
      <w:r>
        <w:rPr>
          <w:rFonts w:cs="Arial"/>
        </w:rPr>
        <w:t xml:space="preserve"> </w:t>
      </w:r>
      <w:r w:rsidRPr="00645C18">
        <w:rPr>
          <w:rFonts w:cs="Arial"/>
        </w:rPr>
        <w:t>Modifications to the ICT Services Scheme may be made at the Contract Authority’s discretion during the life of the ICT Services Scheme.</w:t>
      </w:r>
    </w:p>
    <w:p w14:paraId="7B0BFB85" w14:textId="77777777" w:rsidR="00ED6512" w:rsidRDefault="00ED6512" w:rsidP="00ED6512">
      <w:pPr>
        <w:jc w:val="both"/>
        <w:rPr>
          <w:rFonts w:cs="Arial"/>
        </w:rPr>
      </w:pPr>
    </w:p>
    <w:p w14:paraId="15BD0698" w14:textId="265219A5" w:rsidR="00ED6512" w:rsidRPr="007A59AC" w:rsidRDefault="00DE46B6" w:rsidP="000436E0">
      <w:pPr>
        <w:pStyle w:val="Heading1"/>
      </w:pPr>
      <w:r>
        <w:t xml:space="preserve"> </w:t>
      </w:r>
      <w:bookmarkStart w:id="207" w:name="_Toc75877560"/>
      <w:r w:rsidR="00ED6512" w:rsidRPr="007A59AC">
        <w:t>TERMINATION</w:t>
      </w:r>
      <w:bookmarkEnd w:id="207"/>
      <w:r w:rsidR="00ED6512" w:rsidRPr="007A59AC">
        <w:t xml:space="preserve"> </w:t>
      </w:r>
    </w:p>
    <w:p w14:paraId="285AB747" w14:textId="11D3330A" w:rsidR="00647765" w:rsidRDefault="00647765" w:rsidP="00ED6512">
      <w:pPr>
        <w:rPr>
          <w:rFonts w:cs="Arial"/>
        </w:rPr>
      </w:pPr>
      <w:r w:rsidRPr="00647765">
        <w:rPr>
          <w:rFonts w:cs="Arial"/>
        </w:rPr>
        <w:t xml:space="preserve">The ICT Services Scheme commenced in 2013. The ICT Services Scheme is open continuously and for an indefinite period. The ICT Services Scheme is open until the Scheme expires and will be terminated when the Scheme is terminated.  </w:t>
      </w:r>
    </w:p>
    <w:p w14:paraId="0FB2B0A4" w14:textId="285D8F99" w:rsidR="00ED6512" w:rsidRDefault="00ED6512" w:rsidP="00ED6512">
      <w:pPr>
        <w:rPr>
          <w:rFonts w:cs="Arial"/>
        </w:rPr>
      </w:pPr>
      <w:r w:rsidRPr="00C44708">
        <w:rPr>
          <w:rFonts w:cs="Arial"/>
        </w:rPr>
        <w:t>The ICT Services Scheme can be terminated with 90 days’ notice at the sole discretion of the Contract Authority by posting a Scheme Termination Notice on the eTendering website.</w:t>
      </w:r>
    </w:p>
    <w:p w14:paraId="2A53656A" w14:textId="2B5EC276" w:rsidR="006C4058" w:rsidRDefault="006C4058">
      <w:pPr>
        <w:widowControl/>
        <w:spacing w:after="160" w:line="259" w:lineRule="auto"/>
        <w:rPr>
          <w:rFonts w:cs="Arial"/>
        </w:rPr>
      </w:pPr>
    </w:p>
    <w:p w14:paraId="41D959DC" w14:textId="77777777" w:rsidR="006C4058" w:rsidRPr="00F47ADC" w:rsidRDefault="006C4058" w:rsidP="00EE60A0">
      <w:pPr>
        <w:pStyle w:val="Heading1"/>
        <w:numPr>
          <w:ilvl w:val="0"/>
          <w:numId w:val="0"/>
        </w:numPr>
        <w:ind w:left="426"/>
      </w:pPr>
      <w:bookmarkStart w:id="208" w:name="_Toc75877561"/>
      <w:r w:rsidRPr="00F47ADC">
        <w:t>TAB A – LIST OF THE GOODS OR SERVICES AVAILABLE FOR PROCUREMENT UNDER THE ICT SERVICES SCHEME</w:t>
      </w:r>
      <w:bookmarkEnd w:id="208"/>
    </w:p>
    <w:p w14:paraId="4A592D81" w14:textId="77777777" w:rsidR="006C4058" w:rsidRPr="00F47ADC" w:rsidRDefault="006C4058" w:rsidP="006C4058">
      <w:pPr>
        <w:jc w:val="both"/>
        <w:rPr>
          <w:rFonts w:cs="Arial"/>
          <w:b/>
          <w:bCs/>
        </w:rPr>
      </w:pPr>
    </w:p>
    <w:p w14:paraId="5A338CDF" w14:textId="47D643D5" w:rsidR="006C4058" w:rsidRPr="00F47ADC" w:rsidRDefault="006C4058" w:rsidP="006C4058">
      <w:pPr>
        <w:jc w:val="both"/>
        <w:rPr>
          <w:rFonts w:cs="Arial"/>
          <w:b/>
          <w:bCs/>
        </w:rPr>
      </w:pPr>
      <w:bookmarkStart w:id="209" w:name="_Hlk46491344"/>
      <w:r w:rsidRPr="00F47ADC">
        <w:rPr>
          <w:rFonts w:cs="Arial"/>
          <w:b/>
          <w:bCs/>
        </w:rPr>
        <w:t>List of Goods and Services on eTendering:</w:t>
      </w:r>
      <w:bookmarkEnd w:id="209"/>
      <w:r w:rsidRPr="00F47ADC">
        <w:rPr>
          <w:rFonts w:cs="Arial"/>
          <w:b/>
          <w:bCs/>
        </w:rPr>
        <w:t xml:space="preserve"> </w:t>
      </w:r>
    </w:p>
    <w:p w14:paraId="06B02D25" w14:textId="77777777" w:rsidR="006C4058" w:rsidRPr="00F47ADC" w:rsidRDefault="006C4058" w:rsidP="006C4058">
      <w:pPr>
        <w:jc w:val="both"/>
        <w:rPr>
          <w:rFonts w:cs="Arial"/>
          <w:b/>
          <w:bCs/>
        </w:rPr>
      </w:pPr>
    </w:p>
    <w:tbl>
      <w:tblPr>
        <w:tblStyle w:val="TableGrid"/>
        <w:tblW w:w="9634" w:type="dxa"/>
        <w:tblLook w:val="04A0" w:firstRow="1" w:lastRow="0" w:firstColumn="1" w:lastColumn="0" w:noHBand="0" w:noVBand="1"/>
      </w:tblPr>
      <w:tblGrid>
        <w:gridCol w:w="1980"/>
        <w:gridCol w:w="1843"/>
        <w:gridCol w:w="5811"/>
      </w:tblGrid>
      <w:tr w:rsidR="006C4058" w:rsidRPr="00EE60A0" w14:paraId="2AA0CF31" w14:textId="77777777" w:rsidTr="00853FC9">
        <w:tc>
          <w:tcPr>
            <w:tcW w:w="1980" w:type="dxa"/>
            <w:shd w:val="clear" w:color="auto" w:fill="002060"/>
          </w:tcPr>
          <w:p w14:paraId="2FC087A9" w14:textId="77777777" w:rsidR="006C4058" w:rsidRPr="00EE60A0" w:rsidRDefault="006C4058" w:rsidP="00613F28">
            <w:pPr>
              <w:rPr>
                <w:rFonts w:cs="Arial"/>
                <w:b/>
                <w:bCs/>
                <w:sz w:val="18"/>
                <w:szCs w:val="18"/>
              </w:rPr>
            </w:pPr>
            <w:r w:rsidRPr="00EE60A0">
              <w:rPr>
                <w:rFonts w:cs="Arial"/>
                <w:b/>
                <w:bCs/>
                <w:sz w:val="18"/>
                <w:szCs w:val="18"/>
              </w:rPr>
              <w:t>Categories</w:t>
            </w:r>
          </w:p>
        </w:tc>
        <w:tc>
          <w:tcPr>
            <w:tcW w:w="1843" w:type="dxa"/>
            <w:shd w:val="clear" w:color="auto" w:fill="002060"/>
          </w:tcPr>
          <w:p w14:paraId="0821201C" w14:textId="77777777" w:rsidR="006C4058" w:rsidRPr="00EE60A0" w:rsidRDefault="006C4058" w:rsidP="00613F28">
            <w:pPr>
              <w:rPr>
                <w:rFonts w:cs="Arial"/>
                <w:b/>
                <w:bCs/>
                <w:sz w:val="18"/>
                <w:szCs w:val="18"/>
              </w:rPr>
            </w:pPr>
            <w:r w:rsidRPr="00EE60A0">
              <w:rPr>
                <w:rFonts w:cs="Arial"/>
                <w:b/>
                <w:bCs/>
                <w:sz w:val="18"/>
                <w:szCs w:val="18"/>
              </w:rPr>
              <w:t>Sub-categories</w:t>
            </w:r>
          </w:p>
        </w:tc>
        <w:tc>
          <w:tcPr>
            <w:tcW w:w="5811" w:type="dxa"/>
            <w:shd w:val="clear" w:color="auto" w:fill="002060"/>
          </w:tcPr>
          <w:p w14:paraId="79D9911C" w14:textId="77777777" w:rsidR="006C4058" w:rsidRPr="00EE60A0" w:rsidRDefault="006C4058" w:rsidP="00613F28">
            <w:pPr>
              <w:rPr>
                <w:rFonts w:cs="Arial"/>
                <w:b/>
                <w:bCs/>
                <w:sz w:val="18"/>
                <w:szCs w:val="18"/>
              </w:rPr>
            </w:pPr>
            <w:r w:rsidRPr="00EE60A0">
              <w:rPr>
                <w:rFonts w:cs="Arial"/>
                <w:b/>
                <w:bCs/>
                <w:sz w:val="18"/>
                <w:szCs w:val="18"/>
              </w:rPr>
              <w:t>Description</w:t>
            </w:r>
          </w:p>
        </w:tc>
      </w:tr>
      <w:tr w:rsidR="006C4058" w:rsidRPr="00EE60A0" w14:paraId="2F26A451" w14:textId="77777777" w:rsidTr="00853FC9">
        <w:tc>
          <w:tcPr>
            <w:tcW w:w="1980" w:type="dxa"/>
            <w:vMerge w:val="restart"/>
          </w:tcPr>
          <w:p w14:paraId="7639538E" w14:textId="77777777" w:rsidR="006C4058" w:rsidRPr="00EE60A0" w:rsidRDefault="006C4058" w:rsidP="00613F28">
            <w:pPr>
              <w:rPr>
                <w:rFonts w:cs="Arial"/>
                <w:sz w:val="18"/>
                <w:szCs w:val="18"/>
              </w:rPr>
            </w:pPr>
            <w:r w:rsidRPr="00EE60A0">
              <w:rPr>
                <w:rFonts w:cs="Arial"/>
                <w:sz w:val="18"/>
                <w:szCs w:val="18"/>
              </w:rPr>
              <w:t>Category A – Architecture and design</w:t>
            </w:r>
          </w:p>
        </w:tc>
        <w:tc>
          <w:tcPr>
            <w:tcW w:w="1843" w:type="dxa"/>
          </w:tcPr>
          <w:p w14:paraId="104756BD" w14:textId="77777777" w:rsidR="006C4058" w:rsidRPr="00EE60A0" w:rsidRDefault="006C4058" w:rsidP="00613F28">
            <w:pPr>
              <w:rPr>
                <w:rFonts w:cs="Arial"/>
                <w:sz w:val="18"/>
                <w:szCs w:val="18"/>
              </w:rPr>
            </w:pPr>
            <w:r w:rsidRPr="00EE60A0">
              <w:rPr>
                <w:rFonts w:cs="Arial"/>
                <w:sz w:val="18"/>
                <w:szCs w:val="18"/>
              </w:rPr>
              <w:t>A01 Enterprise and business architecture</w:t>
            </w:r>
          </w:p>
        </w:tc>
        <w:tc>
          <w:tcPr>
            <w:tcW w:w="5811" w:type="dxa"/>
          </w:tcPr>
          <w:p w14:paraId="1BD756B8" w14:textId="77777777" w:rsidR="006C4058" w:rsidRPr="00EE60A0" w:rsidRDefault="006C4058" w:rsidP="00613F28">
            <w:pPr>
              <w:rPr>
                <w:rFonts w:cs="Arial"/>
                <w:sz w:val="18"/>
                <w:szCs w:val="18"/>
              </w:rPr>
            </w:pPr>
            <w:r w:rsidRPr="00EE60A0">
              <w:rPr>
                <w:rFonts w:cs="Arial"/>
                <w:sz w:val="18"/>
                <w:szCs w:val="18"/>
              </w:rPr>
              <w:t xml:space="preserve">Analysis of business structure and processes, development of technology roadmaps to support business and ICT strategies. Development and dissemination of ICT standards </w:t>
            </w:r>
            <w:proofErr w:type="gramStart"/>
            <w:r w:rsidRPr="00EE60A0">
              <w:rPr>
                <w:rFonts w:cs="Arial"/>
                <w:sz w:val="18"/>
                <w:szCs w:val="18"/>
              </w:rPr>
              <w:t>taking into account</w:t>
            </w:r>
            <w:proofErr w:type="gramEnd"/>
            <w:r w:rsidRPr="00EE60A0">
              <w:rPr>
                <w:rFonts w:cs="Arial"/>
                <w:sz w:val="18"/>
                <w:szCs w:val="18"/>
              </w:rPr>
              <w:t xml:space="preserve"> impact on legacy technologies and facilitating adoption of future trends. This includes modelling, </w:t>
            </w:r>
            <w:proofErr w:type="gramStart"/>
            <w:r w:rsidRPr="00EE60A0">
              <w:rPr>
                <w:rFonts w:cs="Arial"/>
                <w:sz w:val="18"/>
                <w:szCs w:val="18"/>
              </w:rPr>
              <w:t>development</w:t>
            </w:r>
            <w:proofErr w:type="gramEnd"/>
            <w:r w:rsidRPr="00EE60A0">
              <w:rPr>
                <w:rFonts w:cs="Arial"/>
                <w:sz w:val="18"/>
                <w:szCs w:val="18"/>
              </w:rPr>
              <w:t xml:space="preserve"> and adoption of frameworks as well as definition of current, transitional and future state architectures.</w:t>
            </w:r>
          </w:p>
        </w:tc>
      </w:tr>
      <w:tr w:rsidR="006C4058" w:rsidRPr="00EE60A0" w14:paraId="744F1634" w14:textId="77777777" w:rsidTr="00853FC9">
        <w:tc>
          <w:tcPr>
            <w:tcW w:w="1980" w:type="dxa"/>
            <w:vMerge/>
          </w:tcPr>
          <w:p w14:paraId="787A783C" w14:textId="77777777" w:rsidR="006C4058" w:rsidRPr="00EE60A0" w:rsidRDefault="006C4058" w:rsidP="00613F28">
            <w:pPr>
              <w:rPr>
                <w:rFonts w:cs="Arial"/>
                <w:sz w:val="18"/>
                <w:szCs w:val="18"/>
              </w:rPr>
            </w:pPr>
          </w:p>
        </w:tc>
        <w:tc>
          <w:tcPr>
            <w:tcW w:w="1843" w:type="dxa"/>
          </w:tcPr>
          <w:p w14:paraId="0D639A93" w14:textId="77777777" w:rsidR="006C4058" w:rsidRPr="00EE60A0" w:rsidRDefault="006C4058" w:rsidP="00613F28">
            <w:pPr>
              <w:rPr>
                <w:rFonts w:cs="Arial"/>
                <w:sz w:val="18"/>
                <w:szCs w:val="18"/>
              </w:rPr>
            </w:pPr>
            <w:r w:rsidRPr="00EE60A0">
              <w:rPr>
                <w:rFonts w:cs="Arial"/>
                <w:sz w:val="18"/>
                <w:szCs w:val="18"/>
              </w:rPr>
              <w:t>A02 Information architecture</w:t>
            </w:r>
          </w:p>
        </w:tc>
        <w:tc>
          <w:tcPr>
            <w:tcW w:w="5811" w:type="dxa"/>
          </w:tcPr>
          <w:p w14:paraId="412DA7C9" w14:textId="77777777" w:rsidR="006C4058" w:rsidRPr="00EE60A0" w:rsidRDefault="006C4058" w:rsidP="00613F28">
            <w:pPr>
              <w:rPr>
                <w:rFonts w:cs="Arial"/>
                <w:sz w:val="18"/>
                <w:szCs w:val="18"/>
              </w:rPr>
            </w:pPr>
            <w:r w:rsidRPr="00EE60A0">
              <w:rPr>
                <w:rFonts w:cs="Arial"/>
                <w:sz w:val="18"/>
                <w:szCs w:val="18"/>
              </w:rPr>
              <w:t xml:space="preserve">Information architecture covers all the sources and forms of information that define the enterprise architecture. The information architecture layer </w:t>
            </w:r>
            <w:proofErr w:type="gramStart"/>
            <w:r w:rsidRPr="00EE60A0">
              <w:rPr>
                <w:rFonts w:cs="Arial"/>
                <w:sz w:val="18"/>
                <w:szCs w:val="18"/>
              </w:rPr>
              <w:t>includes:</w:t>
            </w:r>
            <w:proofErr w:type="gramEnd"/>
            <w:r w:rsidRPr="00EE60A0">
              <w:rPr>
                <w:rFonts w:cs="Arial"/>
                <w:sz w:val="18"/>
                <w:szCs w:val="18"/>
              </w:rPr>
              <w:t xml:space="preserve"> information and data models; processes for managing information; standards for the manipulation and presentation of information; governance of information; infrastructure and technology for storing, manipulating and transmitting information; and taxonomy for </w:t>
            </w:r>
            <w:proofErr w:type="spellStart"/>
            <w:r w:rsidRPr="00EE60A0">
              <w:rPr>
                <w:rFonts w:cs="Arial"/>
                <w:sz w:val="18"/>
                <w:szCs w:val="18"/>
              </w:rPr>
              <w:t>categorisation</w:t>
            </w:r>
            <w:proofErr w:type="spellEnd"/>
            <w:r w:rsidRPr="00EE60A0">
              <w:rPr>
                <w:rFonts w:cs="Arial"/>
                <w:sz w:val="18"/>
                <w:szCs w:val="18"/>
              </w:rPr>
              <w:t xml:space="preserve"> of information.</w:t>
            </w:r>
          </w:p>
          <w:p w14:paraId="0F8A8E35" w14:textId="77777777" w:rsidR="006C4058" w:rsidRPr="00EE60A0" w:rsidRDefault="006C4058" w:rsidP="00613F28">
            <w:pPr>
              <w:rPr>
                <w:rFonts w:cs="Arial"/>
                <w:sz w:val="18"/>
                <w:szCs w:val="18"/>
              </w:rPr>
            </w:pPr>
          </w:p>
          <w:p w14:paraId="517E45F8" w14:textId="77777777" w:rsidR="006C4058" w:rsidRPr="00EE60A0" w:rsidRDefault="006C4058" w:rsidP="00613F28">
            <w:pPr>
              <w:rPr>
                <w:rFonts w:cs="Arial"/>
                <w:sz w:val="18"/>
                <w:szCs w:val="18"/>
              </w:rPr>
            </w:pPr>
            <w:r w:rsidRPr="00EE60A0">
              <w:rPr>
                <w:rFonts w:cs="Arial"/>
                <w:sz w:val="18"/>
                <w:szCs w:val="18"/>
              </w:rPr>
              <w:t xml:space="preserve">Information architecture services may include: development of enterprise architectures (EA, both for current state and future state) for the information architecture layer within complex organisational environments; development of models; standards and guidelines for the information architecture to meet the diverse needs of EA projects; understanding the architectural capabilities and constraints of the range of technologies that support data and information in distributed systems; information and data modelling; taxonomies and content descriptions and </w:t>
            </w:r>
            <w:proofErr w:type="spellStart"/>
            <w:r w:rsidRPr="00EE60A0">
              <w:rPr>
                <w:rFonts w:cs="Arial"/>
                <w:sz w:val="18"/>
                <w:szCs w:val="18"/>
              </w:rPr>
              <w:t>utilisation</w:t>
            </w:r>
            <w:proofErr w:type="spellEnd"/>
            <w:r w:rsidRPr="00EE60A0">
              <w:rPr>
                <w:rFonts w:cs="Arial"/>
                <w:sz w:val="18"/>
                <w:szCs w:val="18"/>
              </w:rPr>
              <w:t xml:space="preserve"> of tools; models and templates to support capture; and analysis and presentation of findings to a wide variety of stakeholders.</w:t>
            </w:r>
          </w:p>
        </w:tc>
      </w:tr>
      <w:tr w:rsidR="006C4058" w:rsidRPr="00EE60A0" w14:paraId="42A545FC" w14:textId="77777777" w:rsidTr="00853FC9">
        <w:tc>
          <w:tcPr>
            <w:tcW w:w="1980" w:type="dxa"/>
            <w:vMerge/>
          </w:tcPr>
          <w:p w14:paraId="1913C44D" w14:textId="77777777" w:rsidR="006C4058" w:rsidRPr="00EE60A0" w:rsidRDefault="006C4058" w:rsidP="00613F28">
            <w:pPr>
              <w:rPr>
                <w:rFonts w:cs="Arial"/>
                <w:sz w:val="18"/>
                <w:szCs w:val="18"/>
              </w:rPr>
            </w:pPr>
          </w:p>
        </w:tc>
        <w:tc>
          <w:tcPr>
            <w:tcW w:w="1843" w:type="dxa"/>
          </w:tcPr>
          <w:p w14:paraId="265E77BF" w14:textId="77777777" w:rsidR="006C4058" w:rsidRPr="00EE60A0" w:rsidRDefault="006C4058" w:rsidP="00613F28">
            <w:pPr>
              <w:rPr>
                <w:rFonts w:cs="Arial"/>
                <w:sz w:val="18"/>
                <w:szCs w:val="18"/>
              </w:rPr>
            </w:pPr>
            <w:r w:rsidRPr="00EE60A0">
              <w:rPr>
                <w:rFonts w:cs="Arial"/>
                <w:sz w:val="18"/>
                <w:szCs w:val="18"/>
              </w:rPr>
              <w:t>A03 Solution architecture</w:t>
            </w:r>
          </w:p>
        </w:tc>
        <w:tc>
          <w:tcPr>
            <w:tcW w:w="5811" w:type="dxa"/>
          </w:tcPr>
          <w:p w14:paraId="11248F97" w14:textId="77777777" w:rsidR="006C4058" w:rsidRPr="00EE60A0" w:rsidRDefault="006C4058" w:rsidP="00613F28">
            <w:pPr>
              <w:rPr>
                <w:rFonts w:cs="Arial"/>
                <w:sz w:val="18"/>
                <w:szCs w:val="18"/>
              </w:rPr>
            </w:pPr>
            <w:r w:rsidRPr="00EE60A0">
              <w:rPr>
                <w:rFonts w:cs="Arial"/>
                <w:sz w:val="18"/>
                <w:szCs w:val="18"/>
              </w:rPr>
              <w:t>Development of technology solutions that deliver business requirements within the guidelines of an enterprise architecture, when available. This includes development of technical specifications, selection of technology components and development of solution designs.</w:t>
            </w:r>
          </w:p>
        </w:tc>
      </w:tr>
      <w:tr w:rsidR="006C4058" w:rsidRPr="00EE60A0" w14:paraId="1EC79974" w14:textId="77777777" w:rsidTr="00853FC9">
        <w:tc>
          <w:tcPr>
            <w:tcW w:w="1980" w:type="dxa"/>
          </w:tcPr>
          <w:p w14:paraId="597A9BE1" w14:textId="77777777" w:rsidR="006C4058" w:rsidRPr="00EE60A0" w:rsidRDefault="006C4058" w:rsidP="00613F28">
            <w:pPr>
              <w:rPr>
                <w:rFonts w:cs="Arial"/>
                <w:sz w:val="18"/>
                <w:szCs w:val="18"/>
              </w:rPr>
            </w:pPr>
            <w:r w:rsidRPr="00EE60A0">
              <w:rPr>
                <w:rFonts w:cs="Arial"/>
                <w:sz w:val="18"/>
                <w:szCs w:val="18"/>
              </w:rPr>
              <w:t>Category B - Benchmarking</w:t>
            </w:r>
          </w:p>
        </w:tc>
        <w:tc>
          <w:tcPr>
            <w:tcW w:w="1843" w:type="dxa"/>
          </w:tcPr>
          <w:p w14:paraId="4FBADD94" w14:textId="77777777" w:rsidR="006C4058" w:rsidRPr="00EE60A0" w:rsidRDefault="006C4058" w:rsidP="00613F28">
            <w:pPr>
              <w:rPr>
                <w:rFonts w:cs="Arial"/>
                <w:sz w:val="18"/>
                <w:szCs w:val="18"/>
              </w:rPr>
            </w:pPr>
            <w:r w:rsidRPr="00EE60A0">
              <w:rPr>
                <w:rFonts w:cs="Arial"/>
                <w:sz w:val="18"/>
                <w:szCs w:val="18"/>
              </w:rPr>
              <w:t>B01 Benchmarking</w:t>
            </w:r>
          </w:p>
        </w:tc>
        <w:tc>
          <w:tcPr>
            <w:tcW w:w="5811" w:type="dxa"/>
          </w:tcPr>
          <w:p w14:paraId="4ED3649C" w14:textId="77777777" w:rsidR="006C4058" w:rsidRPr="00EE60A0" w:rsidRDefault="006C4058" w:rsidP="00613F28">
            <w:pPr>
              <w:rPr>
                <w:rFonts w:cs="Arial"/>
                <w:sz w:val="18"/>
                <w:szCs w:val="18"/>
              </w:rPr>
            </w:pPr>
            <w:r w:rsidRPr="00EE60A0">
              <w:rPr>
                <w:rFonts w:cs="Arial"/>
                <w:sz w:val="18"/>
                <w:szCs w:val="18"/>
              </w:rPr>
              <w:t>Benchmarking includes identifying accurate historical and / or current data against which a data set can be compared now and / or in the future. Demonstrated experience in the identification, adaption and adoption of benchmarking processes is also required.</w:t>
            </w:r>
          </w:p>
        </w:tc>
      </w:tr>
      <w:tr w:rsidR="006C4058" w:rsidRPr="00EE60A0" w14:paraId="2D313086" w14:textId="77777777" w:rsidTr="00853FC9">
        <w:tc>
          <w:tcPr>
            <w:tcW w:w="1980" w:type="dxa"/>
            <w:vMerge w:val="restart"/>
          </w:tcPr>
          <w:p w14:paraId="6A56B661" w14:textId="77777777" w:rsidR="006C4058" w:rsidRPr="00EE60A0" w:rsidRDefault="006C4058" w:rsidP="00613F28">
            <w:pPr>
              <w:rPr>
                <w:rFonts w:cs="Arial"/>
                <w:sz w:val="18"/>
                <w:szCs w:val="18"/>
              </w:rPr>
            </w:pPr>
            <w:r w:rsidRPr="00EE60A0">
              <w:rPr>
                <w:rFonts w:cs="Arial"/>
                <w:sz w:val="18"/>
                <w:szCs w:val="18"/>
              </w:rPr>
              <w:t xml:space="preserve">Category C – Data </w:t>
            </w:r>
            <w:proofErr w:type="spellStart"/>
            <w:r w:rsidRPr="00EE60A0">
              <w:rPr>
                <w:rFonts w:cs="Arial"/>
                <w:sz w:val="18"/>
                <w:szCs w:val="18"/>
              </w:rPr>
              <w:t>centre</w:t>
            </w:r>
            <w:proofErr w:type="spellEnd"/>
          </w:p>
        </w:tc>
        <w:tc>
          <w:tcPr>
            <w:tcW w:w="1843" w:type="dxa"/>
          </w:tcPr>
          <w:p w14:paraId="1B9F8CC5" w14:textId="77777777" w:rsidR="006C4058" w:rsidRPr="00EE60A0" w:rsidRDefault="006C4058" w:rsidP="00613F28">
            <w:pPr>
              <w:rPr>
                <w:rFonts w:cs="Arial"/>
                <w:sz w:val="18"/>
                <w:szCs w:val="18"/>
              </w:rPr>
            </w:pPr>
            <w:r w:rsidRPr="00EE60A0">
              <w:rPr>
                <w:rFonts w:cs="Arial"/>
                <w:sz w:val="18"/>
                <w:szCs w:val="18"/>
              </w:rPr>
              <w:t xml:space="preserve">C01 Data </w:t>
            </w:r>
            <w:proofErr w:type="spellStart"/>
            <w:r w:rsidRPr="00EE60A0">
              <w:rPr>
                <w:rFonts w:cs="Arial"/>
                <w:sz w:val="18"/>
                <w:szCs w:val="18"/>
              </w:rPr>
              <w:t>centre</w:t>
            </w:r>
            <w:proofErr w:type="spellEnd"/>
            <w:r w:rsidRPr="00EE60A0">
              <w:rPr>
                <w:rFonts w:cs="Arial"/>
                <w:sz w:val="18"/>
                <w:szCs w:val="18"/>
              </w:rPr>
              <w:t xml:space="preserve"> services</w:t>
            </w:r>
          </w:p>
        </w:tc>
        <w:tc>
          <w:tcPr>
            <w:tcW w:w="5811" w:type="dxa"/>
          </w:tcPr>
          <w:p w14:paraId="52E819C3" w14:textId="77777777" w:rsidR="006C4058" w:rsidRPr="00EE60A0" w:rsidRDefault="006C4058" w:rsidP="00613F28">
            <w:pPr>
              <w:rPr>
                <w:rFonts w:cs="Arial"/>
                <w:sz w:val="18"/>
                <w:szCs w:val="18"/>
              </w:rPr>
            </w:pPr>
            <w:r w:rsidRPr="00EE60A0">
              <w:rPr>
                <w:rFonts w:cs="Arial"/>
                <w:sz w:val="18"/>
                <w:szCs w:val="18"/>
              </w:rPr>
              <w:t xml:space="preserve">Provision of expert advice and recommendations </w:t>
            </w:r>
            <w:proofErr w:type="gramStart"/>
            <w:r w:rsidRPr="00EE60A0">
              <w:rPr>
                <w:rFonts w:cs="Arial"/>
                <w:sz w:val="18"/>
                <w:szCs w:val="18"/>
              </w:rPr>
              <w:t>on:</w:t>
            </w:r>
            <w:proofErr w:type="gramEnd"/>
            <w:r w:rsidRPr="00EE60A0">
              <w:rPr>
                <w:rFonts w:cs="Arial"/>
                <w:sz w:val="18"/>
                <w:szCs w:val="18"/>
              </w:rPr>
              <w:t xml:space="preserve"> migration strategies, future data </w:t>
            </w:r>
            <w:proofErr w:type="spellStart"/>
            <w:r w:rsidRPr="00EE60A0">
              <w:rPr>
                <w:rFonts w:cs="Arial"/>
                <w:sz w:val="18"/>
                <w:szCs w:val="18"/>
              </w:rPr>
              <w:t>centre</w:t>
            </w:r>
            <w:proofErr w:type="spellEnd"/>
            <w:r w:rsidRPr="00EE60A0">
              <w:rPr>
                <w:rFonts w:cs="Arial"/>
                <w:sz w:val="18"/>
                <w:szCs w:val="18"/>
              </w:rPr>
              <w:t xml:space="preserve"> operating and governance models including best practices such as ITIL. Assistance with key strategic documents. Provision of services to assist with actual migration activities. Provision of services associated with data </w:t>
            </w:r>
            <w:proofErr w:type="spellStart"/>
            <w:r w:rsidRPr="00EE60A0">
              <w:rPr>
                <w:rFonts w:cs="Arial"/>
                <w:sz w:val="18"/>
                <w:szCs w:val="18"/>
              </w:rPr>
              <w:t>centre</w:t>
            </w:r>
            <w:proofErr w:type="spellEnd"/>
            <w:r w:rsidRPr="00EE60A0">
              <w:rPr>
                <w:rFonts w:cs="Arial"/>
                <w:sz w:val="18"/>
                <w:szCs w:val="18"/>
              </w:rPr>
              <w:t xml:space="preserve"> operational activities including delivery "as a service". Note: All other data </w:t>
            </w:r>
            <w:proofErr w:type="spellStart"/>
            <w:r w:rsidRPr="00EE60A0">
              <w:rPr>
                <w:rFonts w:cs="Arial"/>
                <w:sz w:val="18"/>
                <w:szCs w:val="18"/>
              </w:rPr>
              <w:t>centre</w:t>
            </w:r>
            <w:proofErr w:type="spellEnd"/>
            <w:r w:rsidRPr="00EE60A0">
              <w:rPr>
                <w:rFonts w:cs="Arial"/>
                <w:sz w:val="18"/>
                <w:szCs w:val="18"/>
              </w:rPr>
              <w:t xml:space="preserve"> services are provided under the NSW Government's data </w:t>
            </w:r>
            <w:proofErr w:type="spellStart"/>
            <w:r w:rsidRPr="00EE60A0">
              <w:rPr>
                <w:rFonts w:cs="Arial"/>
                <w:sz w:val="18"/>
                <w:szCs w:val="18"/>
              </w:rPr>
              <w:t>centre</w:t>
            </w:r>
            <w:proofErr w:type="spellEnd"/>
            <w:r w:rsidRPr="00EE60A0">
              <w:rPr>
                <w:rFonts w:cs="Arial"/>
                <w:sz w:val="18"/>
                <w:szCs w:val="18"/>
              </w:rPr>
              <w:t xml:space="preserve"> lease arrangement with </w:t>
            </w:r>
            <w:proofErr w:type="spellStart"/>
            <w:r w:rsidRPr="00EE60A0">
              <w:rPr>
                <w:rFonts w:cs="Arial"/>
                <w:sz w:val="18"/>
                <w:szCs w:val="18"/>
              </w:rPr>
              <w:t>Metronode</w:t>
            </w:r>
            <w:proofErr w:type="spellEnd"/>
            <w:r w:rsidRPr="00EE60A0">
              <w:rPr>
                <w:rFonts w:cs="Arial"/>
                <w:sz w:val="18"/>
                <w:szCs w:val="18"/>
              </w:rPr>
              <w:t xml:space="preserve"> Pty Ltd.</w:t>
            </w:r>
          </w:p>
        </w:tc>
      </w:tr>
      <w:tr w:rsidR="006C4058" w:rsidRPr="00EE60A0" w14:paraId="774FFB71" w14:textId="77777777" w:rsidTr="00853FC9">
        <w:tc>
          <w:tcPr>
            <w:tcW w:w="1980" w:type="dxa"/>
            <w:vMerge/>
          </w:tcPr>
          <w:p w14:paraId="531F409F" w14:textId="77777777" w:rsidR="006C4058" w:rsidRPr="00EE60A0" w:rsidRDefault="006C4058" w:rsidP="00613F28">
            <w:pPr>
              <w:rPr>
                <w:rFonts w:cs="Arial"/>
                <w:sz w:val="18"/>
                <w:szCs w:val="18"/>
              </w:rPr>
            </w:pPr>
          </w:p>
        </w:tc>
        <w:tc>
          <w:tcPr>
            <w:tcW w:w="1843" w:type="dxa"/>
          </w:tcPr>
          <w:p w14:paraId="70FEF996" w14:textId="77777777" w:rsidR="006C4058" w:rsidRPr="00EE60A0" w:rsidRDefault="006C4058" w:rsidP="00613F28">
            <w:pPr>
              <w:rPr>
                <w:rFonts w:cs="Arial"/>
                <w:sz w:val="18"/>
                <w:szCs w:val="18"/>
              </w:rPr>
            </w:pPr>
            <w:r w:rsidRPr="00EE60A0">
              <w:rPr>
                <w:rFonts w:cs="Arial"/>
                <w:sz w:val="18"/>
                <w:szCs w:val="18"/>
              </w:rPr>
              <w:t xml:space="preserve">C02 Data </w:t>
            </w:r>
            <w:proofErr w:type="spellStart"/>
            <w:r w:rsidRPr="00EE60A0">
              <w:rPr>
                <w:rFonts w:cs="Arial"/>
                <w:sz w:val="18"/>
                <w:szCs w:val="18"/>
              </w:rPr>
              <w:t>centre</w:t>
            </w:r>
            <w:proofErr w:type="spellEnd"/>
            <w:r w:rsidRPr="00EE60A0">
              <w:rPr>
                <w:rFonts w:cs="Arial"/>
                <w:sz w:val="18"/>
                <w:szCs w:val="18"/>
              </w:rPr>
              <w:t xml:space="preserve"> equipment</w:t>
            </w:r>
          </w:p>
        </w:tc>
        <w:tc>
          <w:tcPr>
            <w:tcW w:w="5811" w:type="dxa"/>
          </w:tcPr>
          <w:p w14:paraId="00B9E9EE" w14:textId="77777777" w:rsidR="006C4058" w:rsidRPr="00EE60A0" w:rsidRDefault="006C4058" w:rsidP="00613F28">
            <w:pPr>
              <w:rPr>
                <w:rFonts w:cs="Arial"/>
                <w:sz w:val="18"/>
                <w:szCs w:val="18"/>
              </w:rPr>
            </w:pPr>
            <w:r w:rsidRPr="00EE60A0">
              <w:rPr>
                <w:rFonts w:cs="Arial"/>
                <w:sz w:val="18"/>
                <w:szCs w:val="18"/>
              </w:rPr>
              <w:t xml:space="preserve">Supply of infrastructure items within the data </w:t>
            </w:r>
            <w:proofErr w:type="spellStart"/>
            <w:r w:rsidRPr="00EE60A0">
              <w:rPr>
                <w:rFonts w:cs="Arial"/>
                <w:sz w:val="18"/>
                <w:szCs w:val="18"/>
              </w:rPr>
              <w:t>centre</w:t>
            </w:r>
            <w:proofErr w:type="spellEnd"/>
            <w:r w:rsidRPr="00EE60A0">
              <w:rPr>
                <w:rFonts w:cs="Arial"/>
                <w:sz w:val="18"/>
                <w:szCs w:val="18"/>
              </w:rPr>
              <w:t xml:space="preserve"> including: servers (virtual or dedicated); storage systems (for example - storage area networks, network attached storage, tape systems, optical systems); appliances (for example - de-duplication appliances, backup appliances); ancillary equipment (for example - UPS, firewalls, routers, switches); and peripherals (for example – racks, leads, cable trays).</w:t>
            </w:r>
          </w:p>
        </w:tc>
      </w:tr>
      <w:tr w:rsidR="006C4058" w:rsidRPr="00EE60A0" w14:paraId="4F5CD6E6" w14:textId="77777777" w:rsidTr="00853FC9">
        <w:tc>
          <w:tcPr>
            <w:tcW w:w="1980" w:type="dxa"/>
            <w:vMerge w:val="restart"/>
          </w:tcPr>
          <w:p w14:paraId="526E0FCB" w14:textId="77777777" w:rsidR="006C4058" w:rsidRPr="00EE60A0" w:rsidRDefault="006C4058" w:rsidP="00613F28">
            <w:pPr>
              <w:rPr>
                <w:rFonts w:cs="Arial"/>
                <w:sz w:val="18"/>
                <w:szCs w:val="18"/>
              </w:rPr>
            </w:pPr>
            <w:r w:rsidRPr="00EE60A0">
              <w:rPr>
                <w:rFonts w:cs="Arial"/>
                <w:sz w:val="18"/>
                <w:szCs w:val="18"/>
              </w:rPr>
              <w:t>Category D – End user computing</w:t>
            </w:r>
          </w:p>
        </w:tc>
        <w:tc>
          <w:tcPr>
            <w:tcW w:w="1843" w:type="dxa"/>
          </w:tcPr>
          <w:p w14:paraId="6360B9C8" w14:textId="77777777" w:rsidR="006C4058" w:rsidRPr="00EE60A0" w:rsidRDefault="006C4058" w:rsidP="00613F28">
            <w:pPr>
              <w:rPr>
                <w:rFonts w:cs="Arial"/>
                <w:sz w:val="18"/>
                <w:szCs w:val="18"/>
              </w:rPr>
            </w:pPr>
            <w:r w:rsidRPr="00EE60A0">
              <w:rPr>
                <w:rFonts w:cs="Arial"/>
                <w:sz w:val="18"/>
                <w:szCs w:val="18"/>
              </w:rPr>
              <w:t>D01 End user computing installation, configuration and maintenance including delivery "as a service"</w:t>
            </w:r>
          </w:p>
        </w:tc>
        <w:tc>
          <w:tcPr>
            <w:tcW w:w="5811" w:type="dxa"/>
          </w:tcPr>
          <w:p w14:paraId="10C42219" w14:textId="77777777" w:rsidR="006C4058" w:rsidRPr="00EE60A0" w:rsidRDefault="006C4058" w:rsidP="00613F28">
            <w:pPr>
              <w:rPr>
                <w:rFonts w:cs="Arial"/>
                <w:sz w:val="18"/>
                <w:szCs w:val="18"/>
              </w:rPr>
            </w:pPr>
            <w:r w:rsidRPr="00EE60A0">
              <w:rPr>
                <w:rFonts w:cs="Arial"/>
                <w:sz w:val="18"/>
                <w:szCs w:val="18"/>
              </w:rPr>
              <w:t xml:space="preserve">Installation, </w:t>
            </w:r>
            <w:proofErr w:type="gramStart"/>
            <w:r w:rsidRPr="00EE60A0">
              <w:rPr>
                <w:rFonts w:cs="Arial"/>
                <w:sz w:val="18"/>
                <w:szCs w:val="18"/>
              </w:rPr>
              <w:t>configuration</w:t>
            </w:r>
            <w:proofErr w:type="gramEnd"/>
            <w:r w:rsidRPr="00EE60A0">
              <w:rPr>
                <w:rFonts w:cs="Arial"/>
                <w:sz w:val="18"/>
                <w:szCs w:val="18"/>
              </w:rPr>
              <w:t xml:space="preserve"> and maintenance, includes ordering equipment, delivery, installation of operation systems and decommissioning of existing equipment.</w:t>
            </w:r>
          </w:p>
        </w:tc>
      </w:tr>
      <w:tr w:rsidR="006C4058" w:rsidRPr="00EE60A0" w14:paraId="1578F15E" w14:textId="77777777" w:rsidTr="00853FC9">
        <w:tc>
          <w:tcPr>
            <w:tcW w:w="1980" w:type="dxa"/>
            <w:vMerge/>
          </w:tcPr>
          <w:p w14:paraId="37AD09C6" w14:textId="77777777" w:rsidR="006C4058" w:rsidRPr="00EE60A0" w:rsidRDefault="006C4058" w:rsidP="00613F28">
            <w:pPr>
              <w:rPr>
                <w:rFonts w:cs="Arial"/>
                <w:sz w:val="18"/>
                <w:szCs w:val="18"/>
              </w:rPr>
            </w:pPr>
          </w:p>
        </w:tc>
        <w:tc>
          <w:tcPr>
            <w:tcW w:w="1843" w:type="dxa"/>
          </w:tcPr>
          <w:p w14:paraId="045CD111" w14:textId="77777777" w:rsidR="006C4058" w:rsidRPr="00EE60A0" w:rsidRDefault="006C4058" w:rsidP="00613F28">
            <w:pPr>
              <w:rPr>
                <w:rFonts w:cs="Arial"/>
                <w:sz w:val="18"/>
                <w:szCs w:val="18"/>
              </w:rPr>
            </w:pPr>
            <w:r w:rsidRPr="00EE60A0">
              <w:rPr>
                <w:rFonts w:cs="Arial"/>
                <w:sz w:val="18"/>
                <w:szCs w:val="18"/>
              </w:rPr>
              <w:t>D02 End user computing management including delivery "as a service"</w:t>
            </w:r>
          </w:p>
        </w:tc>
        <w:tc>
          <w:tcPr>
            <w:tcW w:w="5811" w:type="dxa"/>
          </w:tcPr>
          <w:p w14:paraId="77CD2E5F" w14:textId="77777777" w:rsidR="006C4058" w:rsidRPr="00EE60A0" w:rsidRDefault="006C4058" w:rsidP="00613F28">
            <w:pPr>
              <w:rPr>
                <w:rFonts w:cs="Arial"/>
                <w:sz w:val="18"/>
                <w:szCs w:val="18"/>
              </w:rPr>
            </w:pPr>
            <w:r w:rsidRPr="00EE60A0">
              <w:rPr>
                <w:rFonts w:cs="Arial"/>
                <w:sz w:val="18"/>
                <w:szCs w:val="18"/>
              </w:rPr>
              <w:t xml:space="preserve">The provision of infrastructure services and the associated supporting resources that enable service level agreements to be met to the customer's satisfaction. As a </w:t>
            </w:r>
            <w:proofErr w:type="gramStart"/>
            <w:r w:rsidRPr="00EE60A0">
              <w:rPr>
                <w:rFonts w:cs="Arial"/>
                <w:sz w:val="18"/>
                <w:szCs w:val="18"/>
              </w:rPr>
              <w:t>result</w:t>
            </w:r>
            <w:proofErr w:type="gramEnd"/>
            <w:r w:rsidRPr="00EE60A0">
              <w:rPr>
                <w:rFonts w:cs="Arial"/>
                <w:sz w:val="18"/>
                <w:szCs w:val="18"/>
              </w:rPr>
              <w:t xml:space="preserve"> the customer's staff should be able to undertake the core business functions that are dependent on the underlying desktop technology infrastructure. Includes, monitoring and analysis, backup and recovery and software </w:t>
            </w:r>
            <w:proofErr w:type="spellStart"/>
            <w:r w:rsidRPr="00EE60A0">
              <w:rPr>
                <w:rFonts w:cs="Arial"/>
                <w:sz w:val="18"/>
                <w:szCs w:val="18"/>
              </w:rPr>
              <w:t>licence</w:t>
            </w:r>
            <w:proofErr w:type="spellEnd"/>
            <w:r w:rsidRPr="00EE60A0">
              <w:rPr>
                <w:rFonts w:cs="Arial"/>
                <w:sz w:val="18"/>
                <w:szCs w:val="18"/>
              </w:rPr>
              <w:t xml:space="preserve"> administration. Updates installed as required </w:t>
            </w:r>
            <w:proofErr w:type="spellStart"/>
            <w:r w:rsidRPr="00EE60A0">
              <w:rPr>
                <w:rFonts w:cs="Arial"/>
                <w:sz w:val="18"/>
                <w:szCs w:val="18"/>
              </w:rPr>
              <w:t>inline</w:t>
            </w:r>
            <w:proofErr w:type="spellEnd"/>
            <w:r w:rsidRPr="00EE60A0">
              <w:rPr>
                <w:rFonts w:cs="Arial"/>
                <w:sz w:val="18"/>
                <w:szCs w:val="18"/>
              </w:rPr>
              <w:t xml:space="preserve"> with agreed timeframes.</w:t>
            </w:r>
          </w:p>
        </w:tc>
      </w:tr>
      <w:tr w:rsidR="006C4058" w:rsidRPr="00EE60A0" w14:paraId="381742A9" w14:textId="77777777" w:rsidTr="00853FC9">
        <w:tc>
          <w:tcPr>
            <w:tcW w:w="1980" w:type="dxa"/>
            <w:vMerge/>
          </w:tcPr>
          <w:p w14:paraId="5BD06A8E" w14:textId="77777777" w:rsidR="006C4058" w:rsidRPr="00EE60A0" w:rsidRDefault="006C4058" w:rsidP="00613F28">
            <w:pPr>
              <w:rPr>
                <w:rFonts w:cs="Arial"/>
                <w:sz w:val="18"/>
                <w:szCs w:val="18"/>
              </w:rPr>
            </w:pPr>
          </w:p>
        </w:tc>
        <w:tc>
          <w:tcPr>
            <w:tcW w:w="1843" w:type="dxa"/>
          </w:tcPr>
          <w:p w14:paraId="6594A765" w14:textId="77777777" w:rsidR="006C4058" w:rsidRPr="00EE60A0" w:rsidRDefault="006C4058" w:rsidP="00613F28">
            <w:pPr>
              <w:rPr>
                <w:rFonts w:cs="Arial"/>
                <w:sz w:val="18"/>
                <w:szCs w:val="18"/>
              </w:rPr>
            </w:pPr>
            <w:r w:rsidRPr="00EE60A0">
              <w:rPr>
                <w:rFonts w:cs="Arial"/>
                <w:sz w:val="18"/>
                <w:szCs w:val="18"/>
              </w:rPr>
              <w:t>D03 End user computing hardware including delivery “as a service”</w:t>
            </w:r>
          </w:p>
        </w:tc>
        <w:tc>
          <w:tcPr>
            <w:tcW w:w="5811" w:type="dxa"/>
          </w:tcPr>
          <w:p w14:paraId="12E6B76B" w14:textId="6D56F1D8" w:rsidR="006C4058" w:rsidRPr="00EE60A0" w:rsidRDefault="006C4058" w:rsidP="00613F28">
            <w:pPr>
              <w:rPr>
                <w:rFonts w:cs="Arial"/>
                <w:sz w:val="18"/>
                <w:szCs w:val="18"/>
              </w:rPr>
            </w:pPr>
            <w:r w:rsidRPr="00EE60A0">
              <w:rPr>
                <w:rFonts w:cs="Arial"/>
                <w:sz w:val="18"/>
                <w:szCs w:val="18"/>
              </w:rPr>
              <w:t xml:space="preserve">Supply of personal computers, </w:t>
            </w:r>
            <w:proofErr w:type="gramStart"/>
            <w:r w:rsidRPr="00EE60A0">
              <w:rPr>
                <w:rFonts w:cs="Arial"/>
                <w:sz w:val="18"/>
                <w:szCs w:val="18"/>
              </w:rPr>
              <w:t>notebooks</w:t>
            </w:r>
            <w:proofErr w:type="gramEnd"/>
            <w:r w:rsidRPr="00EE60A0">
              <w:rPr>
                <w:rFonts w:cs="Arial"/>
                <w:sz w:val="18"/>
                <w:szCs w:val="18"/>
              </w:rPr>
              <w:t xml:space="preserve"> and laptops, including full "as a service". Monitors can be provided with the end user device. Note: Excludes the capital acquisition of any device meeting the Government Standard Specification under the </w:t>
            </w:r>
            <w:hyperlink r:id="rId41" w:history="1">
              <w:r w:rsidRPr="00EE60A0">
                <w:rPr>
                  <w:rStyle w:val="Hyperlink"/>
                  <w:sz w:val="18"/>
                  <w:szCs w:val="18"/>
                </w:rPr>
                <w:t>Contract 999 ICT End User Devices and Services for NSW</w:t>
              </w:r>
            </w:hyperlink>
            <w:r w:rsidRPr="00EE60A0">
              <w:rPr>
                <w:rFonts w:cs="Arial"/>
                <w:sz w:val="18"/>
                <w:szCs w:val="18"/>
              </w:rPr>
              <w:t>.</w:t>
            </w:r>
          </w:p>
        </w:tc>
      </w:tr>
      <w:tr w:rsidR="006C4058" w:rsidRPr="00EE60A0" w14:paraId="1B0C5614" w14:textId="77777777" w:rsidTr="00853FC9">
        <w:tc>
          <w:tcPr>
            <w:tcW w:w="1980" w:type="dxa"/>
            <w:vMerge/>
          </w:tcPr>
          <w:p w14:paraId="6F652F79" w14:textId="77777777" w:rsidR="006C4058" w:rsidRPr="00EE60A0" w:rsidRDefault="006C4058" w:rsidP="00613F28">
            <w:pPr>
              <w:rPr>
                <w:rFonts w:cs="Arial"/>
                <w:sz w:val="18"/>
                <w:szCs w:val="18"/>
              </w:rPr>
            </w:pPr>
          </w:p>
        </w:tc>
        <w:tc>
          <w:tcPr>
            <w:tcW w:w="1843" w:type="dxa"/>
          </w:tcPr>
          <w:p w14:paraId="17DB2C3F" w14:textId="77777777" w:rsidR="006C4058" w:rsidRPr="00EE60A0" w:rsidRDefault="006C4058" w:rsidP="00613F28">
            <w:pPr>
              <w:rPr>
                <w:rFonts w:cs="Arial"/>
                <w:sz w:val="18"/>
                <w:szCs w:val="18"/>
              </w:rPr>
            </w:pPr>
            <w:r w:rsidRPr="00EE60A0">
              <w:rPr>
                <w:rFonts w:cs="Arial"/>
                <w:sz w:val="18"/>
                <w:szCs w:val="18"/>
              </w:rPr>
              <w:t>D04 Monitors including delivery “as a service”</w:t>
            </w:r>
          </w:p>
        </w:tc>
        <w:tc>
          <w:tcPr>
            <w:tcW w:w="5811" w:type="dxa"/>
          </w:tcPr>
          <w:p w14:paraId="4E3D26F5" w14:textId="0E4D3CAB" w:rsidR="006C4058" w:rsidRPr="00EE60A0" w:rsidRDefault="006C4058" w:rsidP="00613F28">
            <w:pPr>
              <w:rPr>
                <w:rFonts w:cs="Arial"/>
                <w:sz w:val="18"/>
                <w:szCs w:val="18"/>
              </w:rPr>
            </w:pPr>
            <w:r w:rsidRPr="00EE60A0">
              <w:rPr>
                <w:rFonts w:cs="Arial"/>
                <w:sz w:val="18"/>
                <w:szCs w:val="18"/>
              </w:rPr>
              <w:t>Supply of computer monitors, including full "as a service". Note: excludes the capital acquisition of any device meeting the Government Standard Specification under the </w:t>
            </w:r>
            <w:hyperlink r:id="rId42" w:history="1">
              <w:r w:rsidRPr="00EE60A0">
                <w:rPr>
                  <w:rStyle w:val="Hyperlink"/>
                  <w:sz w:val="18"/>
                  <w:szCs w:val="18"/>
                </w:rPr>
                <w:t>Contract 999 ICT End User Devices and Services for NSW</w:t>
              </w:r>
            </w:hyperlink>
            <w:r w:rsidRPr="00EE60A0">
              <w:rPr>
                <w:rFonts w:cs="Arial"/>
                <w:sz w:val="18"/>
                <w:szCs w:val="18"/>
              </w:rPr>
              <w:t>.</w:t>
            </w:r>
          </w:p>
        </w:tc>
      </w:tr>
      <w:tr w:rsidR="006C4058" w:rsidRPr="00EE60A0" w14:paraId="2F1436DF" w14:textId="77777777" w:rsidTr="00853FC9">
        <w:tc>
          <w:tcPr>
            <w:tcW w:w="1980" w:type="dxa"/>
            <w:vMerge/>
          </w:tcPr>
          <w:p w14:paraId="434F0546" w14:textId="77777777" w:rsidR="006C4058" w:rsidRPr="00EE60A0" w:rsidRDefault="006C4058" w:rsidP="00613F28">
            <w:pPr>
              <w:rPr>
                <w:rFonts w:cs="Arial"/>
                <w:sz w:val="18"/>
                <w:szCs w:val="18"/>
              </w:rPr>
            </w:pPr>
          </w:p>
        </w:tc>
        <w:tc>
          <w:tcPr>
            <w:tcW w:w="1843" w:type="dxa"/>
          </w:tcPr>
          <w:p w14:paraId="498A1742" w14:textId="77777777" w:rsidR="006C4058" w:rsidRPr="00EE60A0" w:rsidRDefault="006C4058" w:rsidP="00613F28">
            <w:pPr>
              <w:rPr>
                <w:rFonts w:cs="Arial"/>
                <w:sz w:val="18"/>
                <w:szCs w:val="18"/>
              </w:rPr>
            </w:pPr>
            <w:r w:rsidRPr="00EE60A0">
              <w:rPr>
                <w:rFonts w:cs="Arial"/>
                <w:sz w:val="18"/>
                <w:szCs w:val="18"/>
              </w:rPr>
              <w:t>D05 Other end user computing devices including delivery “as a service”</w:t>
            </w:r>
          </w:p>
        </w:tc>
        <w:tc>
          <w:tcPr>
            <w:tcW w:w="5811" w:type="dxa"/>
          </w:tcPr>
          <w:p w14:paraId="51AB2E18" w14:textId="441D1362" w:rsidR="006C4058" w:rsidRPr="00EE60A0" w:rsidRDefault="006C4058" w:rsidP="00613F28">
            <w:pPr>
              <w:rPr>
                <w:rFonts w:cs="Arial"/>
                <w:sz w:val="18"/>
                <w:szCs w:val="18"/>
              </w:rPr>
            </w:pPr>
            <w:r w:rsidRPr="00EE60A0">
              <w:rPr>
                <w:rFonts w:cs="Arial"/>
                <w:sz w:val="18"/>
                <w:szCs w:val="18"/>
              </w:rPr>
              <w:t xml:space="preserve">Supply of any </w:t>
            </w:r>
            <w:proofErr w:type="gramStart"/>
            <w:r w:rsidRPr="00EE60A0">
              <w:rPr>
                <w:rFonts w:cs="Arial"/>
                <w:sz w:val="18"/>
                <w:szCs w:val="18"/>
              </w:rPr>
              <w:t>computer based</w:t>
            </w:r>
            <w:proofErr w:type="gramEnd"/>
            <w:r w:rsidRPr="00EE60A0">
              <w:rPr>
                <w:rFonts w:cs="Arial"/>
                <w:sz w:val="18"/>
                <w:szCs w:val="18"/>
              </w:rPr>
              <w:t xml:space="preserve"> end user computing device not included in any other sub-categories under the End User Device category, including workstations, thin and zero clients. Includes full "as a service" Note: Excludes the capital acquisition of any device meeting the Government Standard Specification under the </w:t>
            </w:r>
            <w:hyperlink r:id="rId43" w:history="1">
              <w:r w:rsidRPr="00EE60A0">
                <w:rPr>
                  <w:rStyle w:val="Hyperlink"/>
                  <w:sz w:val="18"/>
                  <w:szCs w:val="18"/>
                </w:rPr>
                <w:t>Contract 999 ICT End User Devices and Services for NSW</w:t>
              </w:r>
            </w:hyperlink>
            <w:r w:rsidRPr="00EE60A0">
              <w:rPr>
                <w:rFonts w:cs="Arial"/>
                <w:sz w:val="18"/>
                <w:szCs w:val="18"/>
              </w:rPr>
              <w:t>.</w:t>
            </w:r>
          </w:p>
        </w:tc>
      </w:tr>
      <w:tr w:rsidR="006C4058" w:rsidRPr="00EE60A0" w14:paraId="5F7BA3EC" w14:textId="77777777" w:rsidTr="00853FC9">
        <w:tc>
          <w:tcPr>
            <w:tcW w:w="1980" w:type="dxa"/>
            <w:vMerge w:val="restart"/>
          </w:tcPr>
          <w:p w14:paraId="3589CEEC" w14:textId="77777777" w:rsidR="006C4058" w:rsidRPr="00EE60A0" w:rsidRDefault="006C4058" w:rsidP="00613F28">
            <w:pPr>
              <w:rPr>
                <w:rFonts w:cs="Arial"/>
                <w:sz w:val="18"/>
                <w:szCs w:val="18"/>
              </w:rPr>
            </w:pPr>
            <w:r w:rsidRPr="00EE60A0">
              <w:rPr>
                <w:rFonts w:cs="Arial"/>
                <w:sz w:val="18"/>
                <w:szCs w:val="18"/>
              </w:rPr>
              <w:t>Category E - Strategy</w:t>
            </w:r>
          </w:p>
        </w:tc>
        <w:tc>
          <w:tcPr>
            <w:tcW w:w="1843" w:type="dxa"/>
          </w:tcPr>
          <w:p w14:paraId="02D3F946" w14:textId="77777777" w:rsidR="006C4058" w:rsidRPr="00EE60A0" w:rsidRDefault="006C4058" w:rsidP="00613F28">
            <w:pPr>
              <w:rPr>
                <w:rFonts w:cs="Arial"/>
                <w:sz w:val="18"/>
                <w:szCs w:val="18"/>
              </w:rPr>
            </w:pPr>
            <w:r w:rsidRPr="00EE60A0">
              <w:rPr>
                <w:rFonts w:cs="Arial"/>
                <w:sz w:val="18"/>
                <w:szCs w:val="18"/>
              </w:rPr>
              <w:t>E01 ICT strategy</w:t>
            </w:r>
          </w:p>
        </w:tc>
        <w:tc>
          <w:tcPr>
            <w:tcW w:w="5811" w:type="dxa"/>
          </w:tcPr>
          <w:p w14:paraId="190E9520" w14:textId="77777777" w:rsidR="006C4058" w:rsidRPr="00EE60A0" w:rsidRDefault="006C4058" w:rsidP="00613F28">
            <w:pPr>
              <w:rPr>
                <w:rFonts w:cs="Arial"/>
                <w:sz w:val="18"/>
                <w:szCs w:val="18"/>
              </w:rPr>
            </w:pPr>
            <w:r w:rsidRPr="00EE60A0">
              <w:rPr>
                <w:rFonts w:cs="Arial"/>
                <w:sz w:val="18"/>
                <w:szCs w:val="18"/>
              </w:rPr>
              <w:t xml:space="preserve">The provision of strategic vision and documentation associated with information and communications technology supporting ICT. This </w:t>
            </w:r>
            <w:proofErr w:type="gramStart"/>
            <w:r w:rsidRPr="00EE60A0">
              <w:rPr>
                <w:rFonts w:cs="Arial"/>
                <w:sz w:val="18"/>
                <w:szCs w:val="18"/>
              </w:rPr>
              <w:t>includes:</w:t>
            </w:r>
            <w:proofErr w:type="gramEnd"/>
            <w:r w:rsidRPr="00EE60A0">
              <w:rPr>
                <w:rFonts w:cs="Arial"/>
                <w:sz w:val="18"/>
                <w:szCs w:val="18"/>
              </w:rPr>
              <w:t xml:space="preserve"> strategy and plan development and evaluation, forecasting or analysis of future trends, strategic research and analysis, development of and advice on management frameworks (</w:t>
            </w:r>
            <w:proofErr w:type="spellStart"/>
            <w:r w:rsidRPr="00EE60A0">
              <w:rPr>
                <w:rFonts w:cs="Arial"/>
                <w:sz w:val="18"/>
                <w:szCs w:val="18"/>
              </w:rPr>
              <w:t>eg</w:t>
            </w:r>
            <w:proofErr w:type="spellEnd"/>
            <w:r w:rsidRPr="00EE60A0">
              <w:rPr>
                <w:rFonts w:cs="Arial"/>
                <w:sz w:val="18"/>
                <w:szCs w:val="18"/>
              </w:rPr>
              <w:t xml:space="preserve"> risk, service delivery management and portfolio management).</w:t>
            </w:r>
          </w:p>
        </w:tc>
      </w:tr>
      <w:tr w:rsidR="006C4058" w:rsidRPr="00EE60A0" w14:paraId="187B8FFF" w14:textId="77777777" w:rsidTr="00853FC9">
        <w:tc>
          <w:tcPr>
            <w:tcW w:w="1980" w:type="dxa"/>
            <w:vMerge/>
          </w:tcPr>
          <w:p w14:paraId="254C8787" w14:textId="77777777" w:rsidR="006C4058" w:rsidRPr="00EE60A0" w:rsidRDefault="006C4058" w:rsidP="00613F28">
            <w:pPr>
              <w:rPr>
                <w:rFonts w:cs="Arial"/>
                <w:sz w:val="18"/>
                <w:szCs w:val="18"/>
              </w:rPr>
            </w:pPr>
          </w:p>
        </w:tc>
        <w:tc>
          <w:tcPr>
            <w:tcW w:w="1843" w:type="dxa"/>
          </w:tcPr>
          <w:p w14:paraId="03F80403" w14:textId="77777777" w:rsidR="006C4058" w:rsidRPr="00EE60A0" w:rsidRDefault="006C4058" w:rsidP="00613F28">
            <w:pPr>
              <w:rPr>
                <w:rFonts w:cs="Arial"/>
                <w:sz w:val="18"/>
                <w:szCs w:val="18"/>
              </w:rPr>
            </w:pPr>
            <w:r w:rsidRPr="00EE60A0">
              <w:rPr>
                <w:rFonts w:cs="Arial"/>
                <w:sz w:val="18"/>
                <w:szCs w:val="18"/>
              </w:rPr>
              <w:t>E02 Procurement management</w:t>
            </w:r>
          </w:p>
        </w:tc>
        <w:tc>
          <w:tcPr>
            <w:tcW w:w="5811" w:type="dxa"/>
          </w:tcPr>
          <w:p w14:paraId="5CBEA2E2" w14:textId="77777777" w:rsidR="006C4058" w:rsidRPr="00EE60A0" w:rsidRDefault="006C4058" w:rsidP="00613F28">
            <w:pPr>
              <w:rPr>
                <w:rFonts w:cs="Arial"/>
                <w:sz w:val="18"/>
                <w:szCs w:val="18"/>
              </w:rPr>
            </w:pPr>
            <w:r w:rsidRPr="00EE60A0">
              <w:rPr>
                <w:rFonts w:cs="Arial"/>
                <w:sz w:val="18"/>
                <w:szCs w:val="18"/>
              </w:rPr>
              <w:t xml:space="preserve">Procurement transition, </w:t>
            </w:r>
            <w:proofErr w:type="gramStart"/>
            <w:r w:rsidRPr="00EE60A0">
              <w:rPr>
                <w:rFonts w:cs="Arial"/>
                <w:sz w:val="18"/>
                <w:szCs w:val="18"/>
              </w:rPr>
              <w:t>integration</w:t>
            </w:r>
            <w:proofErr w:type="gramEnd"/>
            <w:r w:rsidRPr="00EE60A0">
              <w:rPr>
                <w:rFonts w:cs="Arial"/>
                <w:sz w:val="18"/>
                <w:szCs w:val="18"/>
              </w:rPr>
              <w:t xml:space="preserve"> and delivery of services. This includes contract development, contract planning, contract formation, contract management and service arrangement.</w:t>
            </w:r>
          </w:p>
        </w:tc>
      </w:tr>
      <w:tr w:rsidR="006C4058" w:rsidRPr="00EE60A0" w14:paraId="77388BDB" w14:textId="77777777" w:rsidTr="00853FC9">
        <w:tc>
          <w:tcPr>
            <w:tcW w:w="1980" w:type="dxa"/>
            <w:vMerge/>
          </w:tcPr>
          <w:p w14:paraId="574FDF96" w14:textId="77777777" w:rsidR="006C4058" w:rsidRPr="00EE60A0" w:rsidRDefault="006C4058" w:rsidP="00613F28">
            <w:pPr>
              <w:rPr>
                <w:rFonts w:cs="Arial"/>
                <w:sz w:val="18"/>
                <w:szCs w:val="18"/>
              </w:rPr>
            </w:pPr>
          </w:p>
        </w:tc>
        <w:tc>
          <w:tcPr>
            <w:tcW w:w="1843" w:type="dxa"/>
          </w:tcPr>
          <w:p w14:paraId="2E414EF1" w14:textId="77777777" w:rsidR="006C4058" w:rsidRPr="00EE60A0" w:rsidRDefault="006C4058" w:rsidP="00613F28">
            <w:pPr>
              <w:rPr>
                <w:rFonts w:cs="Arial"/>
                <w:sz w:val="18"/>
                <w:szCs w:val="18"/>
              </w:rPr>
            </w:pPr>
            <w:r w:rsidRPr="00EE60A0">
              <w:rPr>
                <w:rFonts w:cs="Arial"/>
                <w:sz w:val="18"/>
                <w:szCs w:val="18"/>
              </w:rPr>
              <w:t xml:space="preserve">E03 Efficiency and </w:t>
            </w:r>
            <w:proofErr w:type="spellStart"/>
            <w:r w:rsidRPr="00EE60A0">
              <w:rPr>
                <w:rFonts w:cs="Arial"/>
                <w:sz w:val="18"/>
                <w:szCs w:val="18"/>
              </w:rPr>
              <w:t>optimisation</w:t>
            </w:r>
            <w:proofErr w:type="spellEnd"/>
          </w:p>
        </w:tc>
        <w:tc>
          <w:tcPr>
            <w:tcW w:w="5811" w:type="dxa"/>
          </w:tcPr>
          <w:p w14:paraId="1A7E380A" w14:textId="77777777" w:rsidR="006C4058" w:rsidRPr="00EE60A0" w:rsidRDefault="006C4058" w:rsidP="00613F28">
            <w:pPr>
              <w:rPr>
                <w:rFonts w:cs="Arial"/>
                <w:sz w:val="18"/>
                <w:szCs w:val="18"/>
              </w:rPr>
            </w:pPr>
            <w:r w:rsidRPr="00EE60A0">
              <w:rPr>
                <w:rFonts w:cs="Arial"/>
                <w:sz w:val="18"/>
                <w:szCs w:val="18"/>
              </w:rPr>
              <w:t xml:space="preserve">Design, development and maintenance of the operational tools, standards, methods, </w:t>
            </w:r>
            <w:proofErr w:type="gramStart"/>
            <w:r w:rsidRPr="00EE60A0">
              <w:rPr>
                <w:rFonts w:cs="Arial"/>
                <w:sz w:val="18"/>
                <w:szCs w:val="18"/>
              </w:rPr>
              <w:t>environment</w:t>
            </w:r>
            <w:proofErr w:type="gramEnd"/>
            <w:r w:rsidRPr="00EE60A0">
              <w:rPr>
                <w:rFonts w:cs="Arial"/>
                <w:sz w:val="18"/>
                <w:szCs w:val="18"/>
              </w:rPr>
              <w:t xml:space="preserve"> and protocols that enable the consistent and efficient delivery of quality outputs. This can include methodology planning and implementation, billing checking and management, </w:t>
            </w:r>
            <w:proofErr w:type="gramStart"/>
            <w:r w:rsidRPr="00EE60A0">
              <w:rPr>
                <w:rFonts w:cs="Arial"/>
                <w:sz w:val="18"/>
                <w:szCs w:val="18"/>
              </w:rPr>
              <w:t>development</w:t>
            </w:r>
            <w:proofErr w:type="gramEnd"/>
            <w:r w:rsidRPr="00EE60A0">
              <w:rPr>
                <w:rFonts w:cs="Arial"/>
                <w:sz w:val="18"/>
                <w:szCs w:val="18"/>
              </w:rPr>
              <w:t xml:space="preserve"> and implementation of; policies, procedures, analysis tools and standards for: integration, environment, desktop, project offices, performance and evaluation.</w:t>
            </w:r>
          </w:p>
        </w:tc>
      </w:tr>
      <w:tr w:rsidR="006C4058" w:rsidRPr="00EE60A0" w14:paraId="093E8E40" w14:textId="77777777" w:rsidTr="00853FC9">
        <w:tc>
          <w:tcPr>
            <w:tcW w:w="1980" w:type="dxa"/>
            <w:vMerge w:val="restart"/>
          </w:tcPr>
          <w:p w14:paraId="4F5A418D" w14:textId="77777777" w:rsidR="006C4058" w:rsidRPr="00EE60A0" w:rsidRDefault="006C4058" w:rsidP="00613F28">
            <w:pPr>
              <w:rPr>
                <w:rFonts w:cs="Arial"/>
                <w:sz w:val="18"/>
                <w:szCs w:val="18"/>
              </w:rPr>
            </w:pPr>
            <w:r w:rsidRPr="00EE60A0">
              <w:rPr>
                <w:rFonts w:cs="Arial"/>
                <w:sz w:val="18"/>
                <w:szCs w:val="18"/>
              </w:rPr>
              <w:t>Category F – Network management</w:t>
            </w:r>
          </w:p>
        </w:tc>
        <w:tc>
          <w:tcPr>
            <w:tcW w:w="1843" w:type="dxa"/>
          </w:tcPr>
          <w:p w14:paraId="549194C4" w14:textId="77777777" w:rsidR="006C4058" w:rsidRPr="00EE60A0" w:rsidRDefault="006C4058" w:rsidP="00613F28">
            <w:pPr>
              <w:rPr>
                <w:rFonts w:cs="Arial"/>
                <w:sz w:val="18"/>
                <w:szCs w:val="18"/>
              </w:rPr>
            </w:pPr>
            <w:r w:rsidRPr="00EE60A0">
              <w:rPr>
                <w:rFonts w:cs="Arial"/>
                <w:sz w:val="18"/>
                <w:szCs w:val="18"/>
              </w:rPr>
              <w:t>F01 Network equipment installation, configuration and maintenance including delivery "as a service"</w:t>
            </w:r>
          </w:p>
        </w:tc>
        <w:tc>
          <w:tcPr>
            <w:tcW w:w="5811" w:type="dxa"/>
          </w:tcPr>
          <w:p w14:paraId="7004F52C" w14:textId="77777777" w:rsidR="006C4058" w:rsidRPr="00EE60A0" w:rsidRDefault="006C4058" w:rsidP="00613F28">
            <w:pPr>
              <w:rPr>
                <w:rFonts w:cs="Arial"/>
                <w:sz w:val="18"/>
                <w:szCs w:val="18"/>
              </w:rPr>
            </w:pPr>
            <w:r w:rsidRPr="00EE60A0">
              <w:rPr>
                <w:rFonts w:cs="Arial"/>
                <w:sz w:val="18"/>
                <w:szCs w:val="18"/>
              </w:rPr>
              <w:t xml:space="preserve">Installation, </w:t>
            </w:r>
            <w:proofErr w:type="gramStart"/>
            <w:r w:rsidRPr="00EE60A0">
              <w:rPr>
                <w:rFonts w:cs="Arial"/>
                <w:sz w:val="18"/>
                <w:szCs w:val="18"/>
              </w:rPr>
              <w:t>configuration</w:t>
            </w:r>
            <w:proofErr w:type="gramEnd"/>
            <w:r w:rsidRPr="00EE60A0">
              <w:rPr>
                <w:rFonts w:cs="Arial"/>
                <w:sz w:val="18"/>
                <w:szCs w:val="18"/>
              </w:rPr>
              <w:t xml:space="preserve"> and maintenance of network equipment. This includes loading software, </w:t>
            </w:r>
            <w:proofErr w:type="gramStart"/>
            <w:r w:rsidRPr="00EE60A0">
              <w:rPr>
                <w:rFonts w:cs="Arial"/>
                <w:sz w:val="18"/>
                <w:szCs w:val="18"/>
              </w:rPr>
              <w:t>unit</w:t>
            </w:r>
            <w:proofErr w:type="gramEnd"/>
            <w:r w:rsidRPr="00EE60A0">
              <w:rPr>
                <w:rFonts w:cs="Arial"/>
                <w:sz w:val="18"/>
                <w:szCs w:val="18"/>
              </w:rPr>
              <w:t xml:space="preserve"> and network testing to confirm installation of equipment and software solutions, and configuration.</w:t>
            </w:r>
          </w:p>
        </w:tc>
      </w:tr>
      <w:tr w:rsidR="006C4058" w:rsidRPr="00EE60A0" w14:paraId="55A32B37" w14:textId="77777777" w:rsidTr="00853FC9">
        <w:tc>
          <w:tcPr>
            <w:tcW w:w="1980" w:type="dxa"/>
            <w:vMerge/>
          </w:tcPr>
          <w:p w14:paraId="3FE3EB11" w14:textId="77777777" w:rsidR="006C4058" w:rsidRPr="00EE60A0" w:rsidRDefault="006C4058" w:rsidP="00613F28">
            <w:pPr>
              <w:rPr>
                <w:rFonts w:cs="Arial"/>
                <w:sz w:val="18"/>
                <w:szCs w:val="18"/>
              </w:rPr>
            </w:pPr>
          </w:p>
        </w:tc>
        <w:tc>
          <w:tcPr>
            <w:tcW w:w="1843" w:type="dxa"/>
          </w:tcPr>
          <w:p w14:paraId="25BDBF66" w14:textId="77777777" w:rsidR="006C4058" w:rsidRPr="00EE60A0" w:rsidRDefault="006C4058" w:rsidP="00613F28">
            <w:pPr>
              <w:rPr>
                <w:rFonts w:cs="Arial"/>
                <w:sz w:val="18"/>
                <w:szCs w:val="18"/>
              </w:rPr>
            </w:pPr>
            <w:r w:rsidRPr="00EE60A0">
              <w:rPr>
                <w:rFonts w:cs="Arial"/>
                <w:sz w:val="18"/>
                <w:szCs w:val="18"/>
              </w:rPr>
              <w:t>F02 Network operations including delivery "as a service"</w:t>
            </w:r>
          </w:p>
        </w:tc>
        <w:tc>
          <w:tcPr>
            <w:tcW w:w="5811" w:type="dxa"/>
          </w:tcPr>
          <w:p w14:paraId="7B6465D2" w14:textId="77777777" w:rsidR="006C4058" w:rsidRPr="00EE60A0" w:rsidRDefault="006C4058" w:rsidP="00613F28">
            <w:pPr>
              <w:rPr>
                <w:rFonts w:cs="Arial"/>
                <w:sz w:val="18"/>
                <w:szCs w:val="18"/>
              </w:rPr>
            </w:pPr>
            <w:r w:rsidRPr="00EE60A0">
              <w:rPr>
                <w:rFonts w:cs="Arial"/>
                <w:sz w:val="18"/>
                <w:szCs w:val="18"/>
              </w:rPr>
              <w:t>Management of the fixed and mobile network environment. This includes the provision of integrated support services and architectures that facilitate access to a customer's application for both internal and external users. The facilities and services should support a secure and effective technological infrastructure. It also covers traffic management, asset administration, facilities management, building cabling and network environment. Network performance meets agreed standards.</w:t>
            </w:r>
          </w:p>
        </w:tc>
      </w:tr>
      <w:tr w:rsidR="006C4058" w:rsidRPr="00EE60A0" w14:paraId="0E0C9A34" w14:textId="77777777" w:rsidTr="00853FC9">
        <w:tc>
          <w:tcPr>
            <w:tcW w:w="1980" w:type="dxa"/>
            <w:vMerge w:val="restart"/>
          </w:tcPr>
          <w:p w14:paraId="6FBDB59E" w14:textId="77777777" w:rsidR="006C4058" w:rsidRPr="00EE60A0" w:rsidRDefault="006C4058" w:rsidP="00613F28">
            <w:pPr>
              <w:rPr>
                <w:rFonts w:cs="Arial"/>
                <w:sz w:val="18"/>
                <w:szCs w:val="18"/>
              </w:rPr>
            </w:pPr>
            <w:r w:rsidRPr="00EE60A0">
              <w:rPr>
                <w:rFonts w:cs="Arial"/>
                <w:sz w:val="18"/>
                <w:szCs w:val="18"/>
              </w:rPr>
              <w:t>Category G – Other ICT services</w:t>
            </w:r>
          </w:p>
        </w:tc>
        <w:tc>
          <w:tcPr>
            <w:tcW w:w="1843" w:type="dxa"/>
          </w:tcPr>
          <w:p w14:paraId="5BED6A07" w14:textId="77777777" w:rsidR="006C4058" w:rsidRPr="00EE60A0" w:rsidRDefault="006C4058" w:rsidP="00613F28">
            <w:pPr>
              <w:rPr>
                <w:rFonts w:cs="Arial"/>
                <w:sz w:val="18"/>
                <w:szCs w:val="18"/>
              </w:rPr>
            </w:pPr>
            <w:r w:rsidRPr="00EE60A0">
              <w:rPr>
                <w:rFonts w:cs="Arial"/>
                <w:sz w:val="18"/>
                <w:szCs w:val="18"/>
              </w:rPr>
              <w:t>G01 Mobile devices including delivery "as a service"</w:t>
            </w:r>
          </w:p>
        </w:tc>
        <w:tc>
          <w:tcPr>
            <w:tcW w:w="5811" w:type="dxa"/>
          </w:tcPr>
          <w:p w14:paraId="3E0983A8" w14:textId="77777777" w:rsidR="006C4058" w:rsidRPr="00EE60A0" w:rsidRDefault="006C4058" w:rsidP="00613F28">
            <w:pPr>
              <w:rPr>
                <w:rFonts w:cs="Arial"/>
                <w:sz w:val="18"/>
                <w:szCs w:val="18"/>
              </w:rPr>
            </w:pPr>
            <w:r w:rsidRPr="00EE60A0">
              <w:rPr>
                <w:rFonts w:cs="Arial"/>
                <w:sz w:val="18"/>
                <w:szCs w:val="18"/>
              </w:rPr>
              <w:t xml:space="preserve">Supply and/or services for mobile device capability including wireless, USB modems, mobile phones, smart </w:t>
            </w:r>
            <w:proofErr w:type="gramStart"/>
            <w:r w:rsidRPr="00EE60A0">
              <w:rPr>
                <w:rFonts w:cs="Arial"/>
                <w:sz w:val="18"/>
                <w:szCs w:val="18"/>
              </w:rPr>
              <w:t>phones</w:t>
            </w:r>
            <w:proofErr w:type="gramEnd"/>
            <w:r w:rsidRPr="00EE60A0">
              <w:rPr>
                <w:rFonts w:cs="Arial"/>
                <w:sz w:val="18"/>
                <w:szCs w:val="18"/>
              </w:rPr>
              <w:t xml:space="preserve"> and tablet devices. Unit provisioning, firmware, configuration, software and applications as a professional service, managed service or full "as a service".</w:t>
            </w:r>
          </w:p>
        </w:tc>
      </w:tr>
      <w:tr w:rsidR="006C4058" w:rsidRPr="00EE60A0" w14:paraId="7ABCB1AC" w14:textId="77777777" w:rsidTr="00853FC9">
        <w:tc>
          <w:tcPr>
            <w:tcW w:w="1980" w:type="dxa"/>
            <w:vMerge/>
          </w:tcPr>
          <w:p w14:paraId="14846C06" w14:textId="77777777" w:rsidR="006C4058" w:rsidRPr="00EE60A0" w:rsidRDefault="006C4058" w:rsidP="00613F28">
            <w:pPr>
              <w:rPr>
                <w:rFonts w:cs="Arial"/>
                <w:sz w:val="18"/>
                <w:szCs w:val="18"/>
              </w:rPr>
            </w:pPr>
          </w:p>
        </w:tc>
        <w:tc>
          <w:tcPr>
            <w:tcW w:w="1843" w:type="dxa"/>
          </w:tcPr>
          <w:p w14:paraId="3730DF52" w14:textId="77777777" w:rsidR="006C4058" w:rsidRPr="00EE60A0" w:rsidRDefault="006C4058" w:rsidP="00613F28">
            <w:pPr>
              <w:rPr>
                <w:rFonts w:cs="Arial"/>
                <w:sz w:val="18"/>
                <w:szCs w:val="18"/>
              </w:rPr>
            </w:pPr>
            <w:r w:rsidRPr="00EE60A0">
              <w:rPr>
                <w:rFonts w:cs="Arial"/>
                <w:sz w:val="18"/>
                <w:szCs w:val="18"/>
              </w:rPr>
              <w:t xml:space="preserve">G02 </w:t>
            </w:r>
            <w:proofErr w:type="spellStart"/>
            <w:r w:rsidRPr="00EE60A0">
              <w:rPr>
                <w:rFonts w:cs="Arial"/>
                <w:sz w:val="18"/>
                <w:szCs w:val="18"/>
              </w:rPr>
              <w:t>Digitisation</w:t>
            </w:r>
            <w:proofErr w:type="spellEnd"/>
            <w:r w:rsidRPr="00EE60A0">
              <w:rPr>
                <w:rFonts w:cs="Arial"/>
                <w:sz w:val="18"/>
                <w:szCs w:val="18"/>
              </w:rPr>
              <w:t xml:space="preserve"> including delivery "as a service"</w:t>
            </w:r>
          </w:p>
        </w:tc>
        <w:tc>
          <w:tcPr>
            <w:tcW w:w="5811" w:type="dxa"/>
          </w:tcPr>
          <w:p w14:paraId="68F42F05" w14:textId="77777777" w:rsidR="006C4058" w:rsidRPr="00EE60A0" w:rsidRDefault="006C4058" w:rsidP="00613F28">
            <w:pPr>
              <w:rPr>
                <w:rFonts w:cs="Arial"/>
                <w:sz w:val="18"/>
                <w:szCs w:val="18"/>
              </w:rPr>
            </w:pPr>
            <w:r w:rsidRPr="00EE60A0">
              <w:rPr>
                <w:rFonts w:cs="Arial"/>
                <w:sz w:val="18"/>
                <w:szCs w:val="18"/>
              </w:rPr>
              <w:t xml:space="preserve">Services for </w:t>
            </w:r>
            <w:proofErr w:type="spellStart"/>
            <w:r w:rsidRPr="00EE60A0">
              <w:rPr>
                <w:rFonts w:cs="Arial"/>
                <w:sz w:val="18"/>
                <w:szCs w:val="18"/>
              </w:rPr>
              <w:t>digitisation</w:t>
            </w:r>
            <w:proofErr w:type="spellEnd"/>
            <w:r w:rsidRPr="00EE60A0">
              <w:rPr>
                <w:rFonts w:cs="Arial"/>
                <w:sz w:val="18"/>
                <w:szCs w:val="18"/>
              </w:rPr>
              <w:t xml:space="preserve"> life-cycle capability including: design, development and implementation of </w:t>
            </w:r>
            <w:proofErr w:type="spellStart"/>
            <w:r w:rsidRPr="00EE60A0">
              <w:rPr>
                <w:rFonts w:cs="Arial"/>
                <w:sz w:val="18"/>
                <w:szCs w:val="18"/>
              </w:rPr>
              <w:t>digitisation</w:t>
            </w:r>
            <w:proofErr w:type="spellEnd"/>
            <w:r w:rsidRPr="00EE60A0">
              <w:rPr>
                <w:rFonts w:cs="Arial"/>
                <w:sz w:val="18"/>
                <w:szCs w:val="18"/>
              </w:rPr>
              <w:t xml:space="preserve"> activities; provisioning of services or devices (including printers, scanners and multi-function devices) for conversion from physical form; born digital capture; web and social media capture; descriptive meta-data creation; record creation and cataloguing; curatorial services; digital asset management and workflow design. This includes provisioning and maintenance of supportable digital forms including but not limited to images; text and printed materials; newspapers; oral work; art works; museum collections; moving image and sound; broadcast media content; legacy digital forms; microform; objects and ephemera; web and social media including as a professional service managed service or full "as a service".</w:t>
            </w:r>
          </w:p>
        </w:tc>
      </w:tr>
      <w:tr w:rsidR="006C4058" w:rsidRPr="00EE60A0" w14:paraId="1133A378" w14:textId="77777777" w:rsidTr="00853FC9">
        <w:tc>
          <w:tcPr>
            <w:tcW w:w="1980" w:type="dxa"/>
            <w:vMerge/>
          </w:tcPr>
          <w:p w14:paraId="33F9120A" w14:textId="77777777" w:rsidR="006C4058" w:rsidRPr="00EE60A0" w:rsidRDefault="006C4058" w:rsidP="00613F28">
            <w:pPr>
              <w:rPr>
                <w:rFonts w:cs="Arial"/>
                <w:sz w:val="18"/>
                <w:szCs w:val="18"/>
              </w:rPr>
            </w:pPr>
          </w:p>
        </w:tc>
        <w:tc>
          <w:tcPr>
            <w:tcW w:w="1843" w:type="dxa"/>
          </w:tcPr>
          <w:p w14:paraId="7535DB87" w14:textId="77777777" w:rsidR="006C4058" w:rsidRPr="00EE60A0" w:rsidRDefault="006C4058" w:rsidP="00613F28">
            <w:pPr>
              <w:rPr>
                <w:rFonts w:cs="Arial"/>
                <w:sz w:val="18"/>
                <w:szCs w:val="18"/>
              </w:rPr>
            </w:pPr>
            <w:r w:rsidRPr="00EE60A0">
              <w:rPr>
                <w:rFonts w:cs="Arial"/>
                <w:sz w:val="18"/>
                <w:szCs w:val="18"/>
              </w:rPr>
              <w:t>G03 Telephony including delivery "as a service"</w:t>
            </w:r>
          </w:p>
        </w:tc>
        <w:tc>
          <w:tcPr>
            <w:tcW w:w="5811" w:type="dxa"/>
          </w:tcPr>
          <w:p w14:paraId="2E33B857" w14:textId="77777777" w:rsidR="006C4058" w:rsidRPr="00EE60A0" w:rsidRDefault="006C4058" w:rsidP="00613F28">
            <w:pPr>
              <w:rPr>
                <w:rFonts w:cs="Arial"/>
                <w:sz w:val="18"/>
                <w:szCs w:val="18"/>
              </w:rPr>
            </w:pPr>
            <w:r w:rsidRPr="00EE60A0">
              <w:rPr>
                <w:rFonts w:cs="Arial"/>
                <w:sz w:val="18"/>
                <w:szCs w:val="18"/>
              </w:rPr>
              <w:t>Services for telephony capability includes provisioning and maintenance of analogue and digital telephones, faxes, teleconference and video conference capability as a professional service, managed service or full "as a service".</w:t>
            </w:r>
          </w:p>
        </w:tc>
      </w:tr>
      <w:tr w:rsidR="006C4058" w:rsidRPr="00EE60A0" w14:paraId="0A2DFEB1" w14:textId="77777777" w:rsidTr="00853FC9">
        <w:tc>
          <w:tcPr>
            <w:tcW w:w="1980" w:type="dxa"/>
            <w:vMerge w:val="restart"/>
          </w:tcPr>
          <w:p w14:paraId="0512FF79" w14:textId="77777777" w:rsidR="006C4058" w:rsidRPr="00EE60A0" w:rsidRDefault="006C4058" w:rsidP="00613F28">
            <w:pPr>
              <w:rPr>
                <w:rFonts w:cs="Arial"/>
                <w:sz w:val="18"/>
                <w:szCs w:val="18"/>
              </w:rPr>
            </w:pPr>
            <w:r w:rsidRPr="00EE60A0">
              <w:rPr>
                <w:rFonts w:cs="Arial"/>
                <w:sz w:val="18"/>
                <w:szCs w:val="18"/>
              </w:rPr>
              <w:t>Category H – Risk Management</w:t>
            </w:r>
          </w:p>
        </w:tc>
        <w:tc>
          <w:tcPr>
            <w:tcW w:w="1843" w:type="dxa"/>
          </w:tcPr>
          <w:p w14:paraId="44DF865F" w14:textId="77777777" w:rsidR="006C4058" w:rsidRPr="00EE60A0" w:rsidRDefault="006C4058" w:rsidP="00613F28">
            <w:pPr>
              <w:rPr>
                <w:rFonts w:cs="Arial"/>
                <w:sz w:val="18"/>
                <w:szCs w:val="18"/>
              </w:rPr>
            </w:pPr>
            <w:r w:rsidRPr="00EE60A0">
              <w:rPr>
                <w:rFonts w:cs="Arial"/>
                <w:sz w:val="18"/>
                <w:szCs w:val="18"/>
              </w:rPr>
              <w:t>H01 Strategic risk management</w:t>
            </w:r>
          </w:p>
        </w:tc>
        <w:tc>
          <w:tcPr>
            <w:tcW w:w="5811" w:type="dxa"/>
          </w:tcPr>
          <w:p w14:paraId="4E32B3F1" w14:textId="77777777" w:rsidR="006C4058" w:rsidRPr="00EE60A0" w:rsidRDefault="006C4058" w:rsidP="00613F28">
            <w:pPr>
              <w:rPr>
                <w:rFonts w:cs="Arial"/>
                <w:sz w:val="18"/>
                <w:szCs w:val="18"/>
              </w:rPr>
            </w:pPr>
            <w:r w:rsidRPr="00EE60A0">
              <w:rPr>
                <w:rFonts w:cs="Arial"/>
                <w:sz w:val="18"/>
                <w:szCs w:val="18"/>
              </w:rPr>
              <w:t xml:space="preserve">Considers risk from different perspectives with an organisation; strategic, </w:t>
            </w:r>
            <w:proofErr w:type="spellStart"/>
            <w:r w:rsidRPr="00EE60A0">
              <w:rPr>
                <w:rFonts w:cs="Arial"/>
                <w:sz w:val="18"/>
                <w:szCs w:val="18"/>
              </w:rPr>
              <w:t>programme</w:t>
            </w:r>
            <w:proofErr w:type="spellEnd"/>
            <w:r w:rsidRPr="00EE60A0">
              <w:rPr>
                <w:rFonts w:cs="Arial"/>
                <w:sz w:val="18"/>
                <w:szCs w:val="18"/>
              </w:rPr>
              <w:t xml:space="preserve">, project and operational. Manages risks at a strategic and an organisational level and plans ongoing risk management, identifies mitigation tasks and </w:t>
            </w:r>
            <w:proofErr w:type="spellStart"/>
            <w:r w:rsidRPr="00EE60A0">
              <w:rPr>
                <w:rFonts w:cs="Arial"/>
                <w:sz w:val="18"/>
                <w:szCs w:val="18"/>
              </w:rPr>
              <w:t>optimising</w:t>
            </w:r>
            <w:proofErr w:type="spellEnd"/>
            <w:r w:rsidRPr="00EE60A0">
              <w:rPr>
                <w:rFonts w:cs="Arial"/>
                <w:sz w:val="18"/>
                <w:szCs w:val="18"/>
              </w:rPr>
              <w:t xml:space="preserve"> risk opportunities. Developing a risk methodology or framework.</w:t>
            </w:r>
          </w:p>
        </w:tc>
      </w:tr>
      <w:tr w:rsidR="006C4058" w:rsidRPr="00EE60A0" w14:paraId="6A3E97D0" w14:textId="77777777" w:rsidTr="00853FC9">
        <w:tc>
          <w:tcPr>
            <w:tcW w:w="1980" w:type="dxa"/>
            <w:vMerge/>
          </w:tcPr>
          <w:p w14:paraId="2190937C" w14:textId="77777777" w:rsidR="006C4058" w:rsidRPr="00EE60A0" w:rsidRDefault="006C4058" w:rsidP="00613F28">
            <w:pPr>
              <w:rPr>
                <w:rFonts w:cs="Arial"/>
                <w:sz w:val="18"/>
                <w:szCs w:val="18"/>
              </w:rPr>
            </w:pPr>
          </w:p>
        </w:tc>
        <w:tc>
          <w:tcPr>
            <w:tcW w:w="1843" w:type="dxa"/>
          </w:tcPr>
          <w:p w14:paraId="4276C4F4" w14:textId="77777777" w:rsidR="006C4058" w:rsidRPr="00EE60A0" w:rsidRDefault="006C4058" w:rsidP="00613F28">
            <w:pPr>
              <w:rPr>
                <w:rFonts w:cs="Arial"/>
                <w:sz w:val="18"/>
                <w:szCs w:val="18"/>
              </w:rPr>
            </w:pPr>
            <w:r w:rsidRPr="00EE60A0">
              <w:rPr>
                <w:rFonts w:cs="Arial"/>
                <w:sz w:val="18"/>
                <w:szCs w:val="18"/>
              </w:rPr>
              <w:t>H02 Business continuity planning</w:t>
            </w:r>
          </w:p>
        </w:tc>
        <w:tc>
          <w:tcPr>
            <w:tcW w:w="5811" w:type="dxa"/>
          </w:tcPr>
          <w:p w14:paraId="616E945D" w14:textId="77777777" w:rsidR="006C4058" w:rsidRPr="00EE60A0" w:rsidRDefault="006C4058" w:rsidP="00613F28">
            <w:pPr>
              <w:rPr>
                <w:rFonts w:cs="Arial"/>
                <w:sz w:val="18"/>
                <w:szCs w:val="18"/>
              </w:rPr>
            </w:pPr>
            <w:r w:rsidRPr="00EE60A0">
              <w:rPr>
                <w:rFonts w:cs="Arial"/>
                <w:sz w:val="18"/>
                <w:szCs w:val="18"/>
              </w:rPr>
              <w:t xml:space="preserve">Business continuity planning (BCP) is a process that ensures an organisation can continue to operate after a major crisis or disaster. BCP </w:t>
            </w:r>
            <w:proofErr w:type="gramStart"/>
            <w:r w:rsidRPr="00EE60A0">
              <w:rPr>
                <w:rFonts w:cs="Arial"/>
                <w:sz w:val="18"/>
                <w:szCs w:val="18"/>
              </w:rPr>
              <w:t>covers:</w:t>
            </w:r>
            <w:proofErr w:type="gramEnd"/>
            <w:r w:rsidRPr="00EE60A0">
              <w:rPr>
                <w:rFonts w:cs="Arial"/>
                <w:sz w:val="18"/>
                <w:szCs w:val="18"/>
              </w:rPr>
              <w:t xml:space="preserve"> preparation of a business continuity plan; including a risk management plan; business impact analysis; incident response plan; a disaster recovery plan. Disaster recovery plan - a disaster may be anything that results in an inability to access the IT infrastructure, </w:t>
            </w:r>
            <w:proofErr w:type="spellStart"/>
            <w:r w:rsidRPr="00EE60A0">
              <w:rPr>
                <w:rFonts w:cs="Arial"/>
                <w:sz w:val="18"/>
                <w:szCs w:val="18"/>
              </w:rPr>
              <w:t>eg</w:t>
            </w:r>
            <w:proofErr w:type="spellEnd"/>
            <w:r w:rsidRPr="00EE60A0">
              <w:rPr>
                <w:rFonts w:cs="Arial"/>
                <w:sz w:val="18"/>
                <w:szCs w:val="18"/>
              </w:rPr>
              <w:t xml:space="preserve"> fire, flood, gas leaks, storms, serious corruption of data or other damage. It covers crisis management, process systems, </w:t>
            </w:r>
            <w:proofErr w:type="gramStart"/>
            <w:r w:rsidRPr="00EE60A0">
              <w:rPr>
                <w:rFonts w:cs="Arial"/>
                <w:sz w:val="18"/>
                <w:szCs w:val="18"/>
              </w:rPr>
              <w:t>operations</w:t>
            </w:r>
            <w:proofErr w:type="gramEnd"/>
            <w:r w:rsidRPr="00EE60A0">
              <w:rPr>
                <w:rFonts w:cs="Arial"/>
                <w:sz w:val="18"/>
                <w:szCs w:val="18"/>
              </w:rPr>
              <w:t xml:space="preserve"> and technology risks.</w:t>
            </w:r>
          </w:p>
        </w:tc>
      </w:tr>
      <w:tr w:rsidR="006C4058" w:rsidRPr="00EE60A0" w14:paraId="11D69861" w14:textId="77777777" w:rsidTr="00853FC9">
        <w:tc>
          <w:tcPr>
            <w:tcW w:w="1980" w:type="dxa"/>
            <w:vMerge/>
          </w:tcPr>
          <w:p w14:paraId="7E52F334" w14:textId="77777777" w:rsidR="006C4058" w:rsidRPr="00EE60A0" w:rsidRDefault="006C4058" w:rsidP="00613F28">
            <w:pPr>
              <w:rPr>
                <w:rFonts w:cs="Arial"/>
                <w:sz w:val="18"/>
                <w:szCs w:val="18"/>
              </w:rPr>
            </w:pPr>
          </w:p>
        </w:tc>
        <w:tc>
          <w:tcPr>
            <w:tcW w:w="1843" w:type="dxa"/>
          </w:tcPr>
          <w:p w14:paraId="4F4920A1" w14:textId="77777777" w:rsidR="006C4058" w:rsidRPr="00EE60A0" w:rsidRDefault="006C4058" w:rsidP="00613F28">
            <w:pPr>
              <w:rPr>
                <w:rFonts w:cs="Arial"/>
                <w:sz w:val="18"/>
                <w:szCs w:val="18"/>
              </w:rPr>
            </w:pPr>
            <w:r w:rsidRPr="00EE60A0">
              <w:rPr>
                <w:rFonts w:cs="Arial"/>
                <w:sz w:val="18"/>
                <w:szCs w:val="18"/>
              </w:rPr>
              <w:t>H03 Capacity and availability planning</w:t>
            </w:r>
          </w:p>
        </w:tc>
        <w:tc>
          <w:tcPr>
            <w:tcW w:w="5811" w:type="dxa"/>
          </w:tcPr>
          <w:p w14:paraId="43759B60" w14:textId="77777777" w:rsidR="006C4058" w:rsidRPr="00EE60A0" w:rsidRDefault="006C4058" w:rsidP="00613F28">
            <w:pPr>
              <w:rPr>
                <w:rFonts w:cs="Arial"/>
                <w:sz w:val="18"/>
                <w:szCs w:val="18"/>
              </w:rPr>
            </w:pPr>
            <w:r w:rsidRPr="00EE60A0">
              <w:rPr>
                <w:rFonts w:cs="Arial"/>
                <w:sz w:val="18"/>
                <w:szCs w:val="18"/>
              </w:rPr>
              <w:t xml:space="preserve">Capacity planning baselines existing resources needs and anticipates the </w:t>
            </w:r>
            <w:proofErr w:type="spellStart"/>
            <w:r w:rsidRPr="00EE60A0">
              <w:rPr>
                <w:rFonts w:cs="Arial"/>
                <w:sz w:val="18"/>
                <w:szCs w:val="18"/>
              </w:rPr>
              <w:t>organisations</w:t>
            </w:r>
            <w:proofErr w:type="spellEnd"/>
            <w:r w:rsidRPr="00EE60A0">
              <w:rPr>
                <w:rFonts w:cs="Arial"/>
                <w:sz w:val="18"/>
                <w:szCs w:val="18"/>
              </w:rPr>
              <w:t xml:space="preserve"> future needs based on business input into a capacity plan which </w:t>
            </w:r>
            <w:proofErr w:type="gramStart"/>
            <w:r w:rsidRPr="00EE60A0">
              <w:rPr>
                <w:rFonts w:cs="Arial"/>
                <w:sz w:val="18"/>
                <w:szCs w:val="18"/>
              </w:rPr>
              <w:t>includes;</w:t>
            </w:r>
            <w:proofErr w:type="gramEnd"/>
            <w:r w:rsidRPr="00EE60A0">
              <w:rPr>
                <w:rFonts w:cs="Arial"/>
                <w:sz w:val="18"/>
                <w:szCs w:val="18"/>
              </w:rPr>
              <w:t xml:space="preserve"> new and upcoming services and products, hardware and application development plans and organisational service levels. Availability planning includes documenting the current and future needs of the business in an availability plan, assist with diagnosis and resolution of availability related problems, review service reliability, maintainability, prepare redundancy plans, assess the impact of changes or new products or services, development of proactive measures that are cost effective.</w:t>
            </w:r>
          </w:p>
        </w:tc>
      </w:tr>
      <w:tr w:rsidR="006C4058" w:rsidRPr="00EE60A0" w14:paraId="5D46ED33" w14:textId="77777777" w:rsidTr="00853FC9">
        <w:tc>
          <w:tcPr>
            <w:tcW w:w="1980" w:type="dxa"/>
            <w:vMerge/>
          </w:tcPr>
          <w:p w14:paraId="70A0874B" w14:textId="77777777" w:rsidR="006C4058" w:rsidRPr="00EE60A0" w:rsidRDefault="006C4058" w:rsidP="00613F28">
            <w:pPr>
              <w:rPr>
                <w:rFonts w:cs="Arial"/>
                <w:sz w:val="18"/>
                <w:szCs w:val="18"/>
              </w:rPr>
            </w:pPr>
          </w:p>
        </w:tc>
        <w:tc>
          <w:tcPr>
            <w:tcW w:w="1843" w:type="dxa"/>
          </w:tcPr>
          <w:p w14:paraId="59734214" w14:textId="77777777" w:rsidR="006C4058" w:rsidRPr="00EE60A0" w:rsidRDefault="006C4058" w:rsidP="00613F28">
            <w:pPr>
              <w:rPr>
                <w:rFonts w:cs="Arial"/>
                <w:sz w:val="18"/>
                <w:szCs w:val="18"/>
              </w:rPr>
            </w:pPr>
            <w:r w:rsidRPr="00EE60A0">
              <w:rPr>
                <w:rFonts w:cs="Arial"/>
                <w:sz w:val="18"/>
                <w:szCs w:val="18"/>
              </w:rPr>
              <w:t>H04 Process and technology audits</w:t>
            </w:r>
          </w:p>
        </w:tc>
        <w:tc>
          <w:tcPr>
            <w:tcW w:w="5811" w:type="dxa"/>
          </w:tcPr>
          <w:p w14:paraId="35BAE098" w14:textId="77777777" w:rsidR="006C4058" w:rsidRPr="00EE60A0" w:rsidRDefault="006C4058" w:rsidP="00613F28">
            <w:pPr>
              <w:rPr>
                <w:rFonts w:cs="Arial"/>
                <w:sz w:val="18"/>
                <w:szCs w:val="18"/>
              </w:rPr>
            </w:pPr>
            <w:r w:rsidRPr="00EE60A0">
              <w:rPr>
                <w:rFonts w:cs="Arial"/>
                <w:sz w:val="18"/>
                <w:szCs w:val="18"/>
              </w:rPr>
              <w:t>Conduct ICT processes and technology audits which consider efficiency, costs, service levels, risk levels and alignment to business needs; report findings and make recommendations to the organisation on ways to improve.</w:t>
            </w:r>
          </w:p>
        </w:tc>
      </w:tr>
      <w:tr w:rsidR="006C4058" w:rsidRPr="00EE60A0" w14:paraId="0D9A443D" w14:textId="77777777" w:rsidTr="00853FC9">
        <w:tc>
          <w:tcPr>
            <w:tcW w:w="1980" w:type="dxa"/>
            <w:vMerge w:val="restart"/>
          </w:tcPr>
          <w:p w14:paraId="0506B065" w14:textId="77777777" w:rsidR="006C4058" w:rsidRPr="00EE60A0" w:rsidRDefault="006C4058" w:rsidP="00613F28">
            <w:pPr>
              <w:rPr>
                <w:rFonts w:cs="Arial"/>
                <w:sz w:val="18"/>
                <w:szCs w:val="18"/>
              </w:rPr>
            </w:pPr>
            <w:r w:rsidRPr="00EE60A0">
              <w:rPr>
                <w:rFonts w:cs="Arial"/>
                <w:sz w:val="18"/>
                <w:szCs w:val="18"/>
              </w:rPr>
              <w:t>Category I – ICT Programs</w:t>
            </w:r>
          </w:p>
        </w:tc>
        <w:tc>
          <w:tcPr>
            <w:tcW w:w="1843" w:type="dxa"/>
          </w:tcPr>
          <w:p w14:paraId="6CA9D79F" w14:textId="77777777" w:rsidR="006C4058" w:rsidRPr="00EE60A0" w:rsidRDefault="006C4058" w:rsidP="00613F28">
            <w:pPr>
              <w:rPr>
                <w:rFonts w:cs="Arial"/>
                <w:sz w:val="18"/>
                <w:szCs w:val="18"/>
              </w:rPr>
            </w:pPr>
            <w:r w:rsidRPr="00EE60A0">
              <w:rPr>
                <w:rFonts w:cs="Arial"/>
                <w:sz w:val="18"/>
                <w:szCs w:val="18"/>
              </w:rPr>
              <w:t>I01 Program office standards</w:t>
            </w:r>
          </w:p>
        </w:tc>
        <w:tc>
          <w:tcPr>
            <w:tcW w:w="5811" w:type="dxa"/>
          </w:tcPr>
          <w:p w14:paraId="4AC1F329" w14:textId="77777777" w:rsidR="006C4058" w:rsidRPr="00EE60A0" w:rsidRDefault="006C4058" w:rsidP="00613F28">
            <w:pPr>
              <w:rPr>
                <w:rFonts w:cs="Arial"/>
                <w:sz w:val="18"/>
                <w:szCs w:val="18"/>
              </w:rPr>
            </w:pPr>
            <w:r w:rsidRPr="00EE60A0">
              <w:rPr>
                <w:rFonts w:cs="Arial"/>
                <w:sz w:val="18"/>
                <w:szCs w:val="18"/>
              </w:rPr>
              <w:t xml:space="preserve">The ability to create or review an ICT program office including standards, reporting, change management, stakeholder communication, demand management, schedule management, resource management, configuration management, reporting, benefits </w:t>
            </w:r>
            <w:proofErr w:type="spellStart"/>
            <w:r w:rsidRPr="00EE60A0">
              <w:rPr>
                <w:rFonts w:cs="Arial"/>
                <w:sz w:val="18"/>
                <w:szCs w:val="18"/>
              </w:rPr>
              <w:t>realisation</w:t>
            </w:r>
            <w:proofErr w:type="spellEnd"/>
            <w:r w:rsidRPr="00EE60A0">
              <w:rPr>
                <w:rFonts w:cs="Arial"/>
                <w:sz w:val="18"/>
                <w:szCs w:val="18"/>
              </w:rPr>
              <w:t xml:space="preserve"> via programs, change control, governance and dependency management, project team collaboration, performance monitoring and controlling.</w:t>
            </w:r>
          </w:p>
        </w:tc>
      </w:tr>
      <w:tr w:rsidR="006C4058" w:rsidRPr="00EE60A0" w14:paraId="7E47EDBF" w14:textId="77777777" w:rsidTr="00853FC9">
        <w:tc>
          <w:tcPr>
            <w:tcW w:w="1980" w:type="dxa"/>
            <w:vMerge/>
          </w:tcPr>
          <w:p w14:paraId="7238918D" w14:textId="77777777" w:rsidR="006C4058" w:rsidRPr="00EE60A0" w:rsidRDefault="006C4058" w:rsidP="00613F28">
            <w:pPr>
              <w:rPr>
                <w:rFonts w:cs="Arial"/>
                <w:sz w:val="18"/>
                <w:szCs w:val="18"/>
              </w:rPr>
            </w:pPr>
          </w:p>
        </w:tc>
        <w:tc>
          <w:tcPr>
            <w:tcW w:w="1843" w:type="dxa"/>
          </w:tcPr>
          <w:p w14:paraId="7F34D3AB" w14:textId="77777777" w:rsidR="006C4058" w:rsidRPr="00EE60A0" w:rsidRDefault="006C4058" w:rsidP="00613F28">
            <w:pPr>
              <w:rPr>
                <w:rFonts w:cs="Arial"/>
                <w:sz w:val="18"/>
                <w:szCs w:val="18"/>
              </w:rPr>
            </w:pPr>
            <w:r w:rsidRPr="00EE60A0">
              <w:rPr>
                <w:rFonts w:cs="Arial"/>
                <w:sz w:val="18"/>
                <w:szCs w:val="18"/>
              </w:rPr>
              <w:t xml:space="preserve">I02 Project, </w:t>
            </w:r>
            <w:proofErr w:type="gramStart"/>
            <w:r w:rsidRPr="00EE60A0">
              <w:rPr>
                <w:rFonts w:cs="Arial"/>
                <w:sz w:val="18"/>
                <w:szCs w:val="18"/>
              </w:rPr>
              <w:t>program</w:t>
            </w:r>
            <w:proofErr w:type="gramEnd"/>
            <w:r w:rsidRPr="00EE60A0">
              <w:rPr>
                <w:rFonts w:cs="Arial"/>
                <w:sz w:val="18"/>
                <w:szCs w:val="18"/>
              </w:rPr>
              <w:t xml:space="preserve"> and portfolio management</w:t>
            </w:r>
          </w:p>
        </w:tc>
        <w:tc>
          <w:tcPr>
            <w:tcW w:w="5811" w:type="dxa"/>
          </w:tcPr>
          <w:p w14:paraId="28A9344B" w14:textId="77777777" w:rsidR="006C4058" w:rsidRPr="00EE60A0" w:rsidRDefault="006C4058" w:rsidP="00613F28">
            <w:pPr>
              <w:rPr>
                <w:rFonts w:cs="Arial"/>
                <w:sz w:val="18"/>
                <w:szCs w:val="18"/>
              </w:rPr>
            </w:pPr>
            <w:r w:rsidRPr="00EE60A0">
              <w:rPr>
                <w:rFonts w:cs="Arial"/>
                <w:sz w:val="18"/>
                <w:szCs w:val="18"/>
              </w:rPr>
              <w:t xml:space="preserve">Manage a project from end to end including project mandate, initiating and business case, planning, executing, controlling, </w:t>
            </w:r>
            <w:proofErr w:type="gramStart"/>
            <w:r w:rsidRPr="00EE60A0">
              <w:rPr>
                <w:rFonts w:cs="Arial"/>
                <w:sz w:val="18"/>
                <w:szCs w:val="18"/>
              </w:rPr>
              <w:t>reporting</w:t>
            </w:r>
            <w:proofErr w:type="gramEnd"/>
            <w:r w:rsidRPr="00EE60A0">
              <w:rPr>
                <w:rFonts w:cs="Arial"/>
                <w:sz w:val="18"/>
                <w:szCs w:val="18"/>
              </w:rPr>
              <w:t xml:space="preserve"> and closing using a project methodology e.g. Prince 2®. Manage large and complex deliverables that are broken down into manageable inter-related projects. Combines the ability and resources to define, plan, implement and integrate a program of works using a program methodology. Support and advise senior management decision making on strategic alignment, </w:t>
            </w:r>
            <w:proofErr w:type="spellStart"/>
            <w:r w:rsidRPr="00EE60A0">
              <w:rPr>
                <w:rFonts w:cs="Arial"/>
                <w:sz w:val="18"/>
                <w:szCs w:val="18"/>
              </w:rPr>
              <w:t>prioritisation</w:t>
            </w:r>
            <w:proofErr w:type="spellEnd"/>
            <w:r w:rsidRPr="00EE60A0">
              <w:rPr>
                <w:rFonts w:cs="Arial"/>
                <w:sz w:val="18"/>
                <w:szCs w:val="18"/>
              </w:rPr>
              <w:t xml:space="preserve">, risk management, </w:t>
            </w:r>
            <w:proofErr w:type="spellStart"/>
            <w:r w:rsidRPr="00EE60A0">
              <w:rPr>
                <w:rFonts w:cs="Arial"/>
                <w:sz w:val="18"/>
                <w:szCs w:val="18"/>
              </w:rPr>
              <w:t>optimisation</w:t>
            </w:r>
            <w:proofErr w:type="spellEnd"/>
            <w:r w:rsidRPr="00EE60A0">
              <w:rPr>
                <w:rFonts w:cs="Arial"/>
                <w:sz w:val="18"/>
                <w:szCs w:val="18"/>
              </w:rPr>
              <w:t xml:space="preserve"> of resources </w:t>
            </w:r>
            <w:proofErr w:type="spellStart"/>
            <w:r w:rsidRPr="00EE60A0">
              <w:rPr>
                <w:rFonts w:cs="Arial"/>
                <w:sz w:val="18"/>
                <w:szCs w:val="18"/>
              </w:rPr>
              <w:t>etc</w:t>
            </w:r>
            <w:proofErr w:type="spellEnd"/>
            <w:r w:rsidRPr="00EE60A0">
              <w:rPr>
                <w:rFonts w:cs="Arial"/>
                <w:sz w:val="18"/>
                <w:szCs w:val="18"/>
              </w:rPr>
              <w:t xml:space="preserve"> to successfully deliver their business objectives.</w:t>
            </w:r>
          </w:p>
        </w:tc>
      </w:tr>
      <w:tr w:rsidR="006C4058" w:rsidRPr="00EE60A0" w14:paraId="110865FB" w14:textId="77777777" w:rsidTr="00853FC9">
        <w:trPr>
          <w:trHeight w:val="1125"/>
        </w:trPr>
        <w:tc>
          <w:tcPr>
            <w:tcW w:w="1980" w:type="dxa"/>
            <w:vMerge/>
          </w:tcPr>
          <w:p w14:paraId="2878A3B0" w14:textId="77777777" w:rsidR="006C4058" w:rsidRPr="00EE60A0" w:rsidRDefault="006C4058" w:rsidP="00613F28">
            <w:pPr>
              <w:rPr>
                <w:rFonts w:cs="Arial"/>
                <w:sz w:val="18"/>
                <w:szCs w:val="18"/>
              </w:rPr>
            </w:pPr>
          </w:p>
        </w:tc>
        <w:tc>
          <w:tcPr>
            <w:tcW w:w="1843" w:type="dxa"/>
          </w:tcPr>
          <w:p w14:paraId="372C4E9C" w14:textId="77777777" w:rsidR="006C4058" w:rsidRPr="00EE60A0" w:rsidRDefault="006C4058" w:rsidP="00613F28">
            <w:pPr>
              <w:rPr>
                <w:rFonts w:cs="Arial"/>
                <w:sz w:val="18"/>
                <w:szCs w:val="18"/>
              </w:rPr>
            </w:pPr>
            <w:r w:rsidRPr="00EE60A0">
              <w:rPr>
                <w:rFonts w:cs="Arial"/>
                <w:sz w:val="18"/>
                <w:szCs w:val="18"/>
              </w:rPr>
              <w:t>I03 Change management</w:t>
            </w:r>
          </w:p>
        </w:tc>
        <w:tc>
          <w:tcPr>
            <w:tcW w:w="5811" w:type="dxa"/>
          </w:tcPr>
          <w:p w14:paraId="39D08EF0" w14:textId="77777777" w:rsidR="006C4058" w:rsidRPr="00EE60A0" w:rsidRDefault="006C4058" w:rsidP="00613F28">
            <w:pPr>
              <w:rPr>
                <w:rFonts w:cs="Arial"/>
                <w:sz w:val="18"/>
                <w:szCs w:val="18"/>
              </w:rPr>
            </w:pPr>
            <w:r w:rsidRPr="00EE60A0">
              <w:rPr>
                <w:rFonts w:cs="Arial"/>
                <w:sz w:val="18"/>
                <w:szCs w:val="18"/>
              </w:rPr>
              <w:t>Managing the business impact of implementing an ICT change to the business, including stakeholder communications, process and procedure changes, updates to or new documentation and training.</w:t>
            </w:r>
          </w:p>
        </w:tc>
      </w:tr>
      <w:tr w:rsidR="006C4058" w:rsidRPr="00EE60A0" w14:paraId="19387540" w14:textId="77777777" w:rsidTr="00853FC9">
        <w:tc>
          <w:tcPr>
            <w:tcW w:w="1980" w:type="dxa"/>
            <w:vMerge/>
          </w:tcPr>
          <w:p w14:paraId="0A3D0B07" w14:textId="77777777" w:rsidR="006C4058" w:rsidRPr="00EE60A0" w:rsidRDefault="006C4058" w:rsidP="00613F28">
            <w:pPr>
              <w:rPr>
                <w:rFonts w:cs="Arial"/>
                <w:sz w:val="18"/>
                <w:szCs w:val="18"/>
              </w:rPr>
            </w:pPr>
          </w:p>
        </w:tc>
        <w:tc>
          <w:tcPr>
            <w:tcW w:w="1843" w:type="dxa"/>
          </w:tcPr>
          <w:p w14:paraId="62DCD1E6" w14:textId="77777777" w:rsidR="006C4058" w:rsidRPr="00EE60A0" w:rsidRDefault="006C4058" w:rsidP="00613F28">
            <w:pPr>
              <w:rPr>
                <w:rFonts w:cs="Arial"/>
                <w:sz w:val="18"/>
                <w:szCs w:val="18"/>
              </w:rPr>
            </w:pPr>
            <w:r w:rsidRPr="00EE60A0">
              <w:rPr>
                <w:rFonts w:cs="Arial"/>
                <w:sz w:val="18"/>
                <w:szCs w:val="18"/>
              </w:rPr>
              <w:t>I04 Quality assurance and compliance</w:t>
            </w:r>
          </w:p>
        </w:tc>
        <w:tc>
          <w:tcPr>
            <w:tcW w:w="5811" w:type="dxa"/>
          </w:tcPr>
          <w:p w14:paraId="677F0A2A" w14:textId="77777777" w:rsidR="006C4058" w:rsidRDefault="006C4058" w:rsidP="00613F28">
            <w:pPr>
              <w:rPr>
                <w:rFonts w:cs="Arial"/>
                <w:sz w:val="18"/>
                <w:szCs w:val="18"/>
              </w:rPr>
            </w:pPr>
            <w:r w:rsidRPr="00EE60A0">
              <w:rPr>
                <w:rFonts w:cs="Arial"/>
                <w:sz w:val="18"/>
                <w:szCs w:val="18"/>
              </w:rPr>
              <w:t xml:space="preserve">Planned and systematic activities to fulfil quality requirements for a system, product, </w:t>
            </w:r>
            <w:proofErr w:type="gramStart"/>
            <w:r w:rsidRPr="00EE60A0">
              <w:rPr>
                <w:rFonts w:cs="Arial"/>
                <w:sz w:val="18"/>
                <w:szCs w:val="18"/>
              </w:rPr>
              <w:t>program</w:t>
            </w:r>
            <w:proofErr w:type="gramEnd"/>
            <w:r w:rsidRPr="00EE60A0">
              <w:rPr>
                <w:rFonts w:cs="Arial"/>
                <w:sz w:val="18"/>
                <w:szCs w:val="18"/>
              </w:rPr>
              <w:t xml:space="preserve"> or service including assured compliance. Quality assurance requires demonstrated QA methodologies, experience in control methodologies, compliance audit, diagnostic reviews, health checks, QA governance procedures and where requisite remediation plans.</w:t>
            </w:r>
          </w:p>
          <w:p w14:paraId="4DB1E416" w14:textId="77777777" w:rsidR="00326690" w:rsidRDefault="00326690" w:rsidP="00613F28">
            <w:pPr>
              <w:rPr>
                <w:rFonts w:cs="Arial"/>
                <w:sz w:val="18"/>
                <w:szCs w:val="18"/>
              </w:rPr>
            </w:pPr>
          </w:p>
          <w:p w14:paraId="4C6D53E6" w14:textId="0FB5D4D0" w:rsidR="00326690" w:rsidRPr="00EE60A0" w:rsidRDefault="00326690" w:rsidP="00613F28">
            <w:pPr>
              <w:rPr>
                <w:rFonts w:cs="Arial"/>
                <w:sz w:val="18"/>
                <w:szCs w:val="18"/>
              </w:rPr>
            </w:pPr>
          </w:p>
        </w:tc>
      </w:tr>
      <w:tr w:rsidR="006C4058" w:rsidRPr="00EE60A0" w14:paraId="109BE6A9" w14:textId="77777777" w:rsidTr="00853FC9">
        <w:tc>
          <w:tcPr>
            <w:tcW w:w="1980" w:type="dxa"/>
            <w:vMerge w:val="restart"/>
          </w:tcPr>
          <w:p w14:paraId="25F6D1CC" w14:textId="77777777" w:rsidR="006C4058" w:rsidRPr="00EE60A0" w:rsidRDefault="006C4058" w:rsidP="00613F28">
            <w:pPr>
              <w:rPr>
                <w:rFonts w:cs="Arial"/>
                <w:sz w:val="18"/>
                <w:szCs w:val="18"/>
              </w:rPr>
            </w:pPr>
            <w:r w:rsidRPr="00EE60A0">
              <w:rPr>
                <w:rFonts w:cs="Arial"/>
                <w:sz w:val="18"/>
                <w:szCs w:val="18"/>
              </w:rPr>
              <w:t>Category J – Server management</w:t>
            </w:r>
          </w:p>
        </w:tc>
        <w:tc>
          <w:tcPr>
            <w:tcW w:w="1843" w:type="dxa"/>
          </w:tcPr>
          <w:p w14:paraId="08DB45C5" w14:textId="77777777" w:rsidR="006C4058" w:rsidRPr="00EE60A0" w:rsidRDefault="006C4058" w:rsidP="00613F28">
            <w:pPr>
              <w:rPr>
                <w:rFonts w:cs="Arial"/>
                <w:sz w:val="18"/>
                <w:szCs w:val="18"/>
              </w:rPr>
            </w:pPr>
            <w:r w:rsidRPr="00EE60A0">
              <w:rPr>
                <w:rFonts w:cs="Arial"/>
                <w:sz w:val="18"/>
                <w:szCs w:val="18"/>
              </w:rPr>
              <w:t>J01 Server installation, configuration and maintenance including delivery "as a service"</w:t>
            </w:r>
          </w:p>
        </w:tc>
        <w:tc>
          <w:tcPr>
            <w:tcW w:w="5811" w:type="dxa"/>
          </w:tcPr>
          <w:p w14:paraId="5F10550E" w14:textId="77777777" w:rsidR="006C4058" w:rsidRPr="00EE60A0" w:rsidRDefault="006C4058" w:rsidP="00613F28">
            <w:pPr>
              <w:rPr>
                <w:rFonts w:cs="Arial"/>
                <w:sz w:val="18"/>
                <w:szCs w:val="18"/>
              </w:rPr>
            </w:pPr>
            <w:r w:rsidRPr="00EE60A0">
              <w:rPr>
                <w:rFonts w:cs="Arial"/>
                <w:sz w:val="18"/>
                <w:szCs w:val="18"/>
              </w:rPr>
              <w:t xml:space="preserve">The installation, configuration and maintenance of operating system software and testing of installation, </w:t>
            </w:r>
            <w:proofErr w:type="spellStart"/>
            <w:r w:rsidRPr="00EE60A0">
              <w:rPr>
                <w:rFonts w:cs="Arial"/>
                <w:sz w:val="18"/>
                <w:szCs w:val="18"/>
              </w:rPr>
              <w:t>licences</w:t>
            </w:r>
            <w:proofErr w:type="spellEnd"/>
            <w:r w:rsidRPr="00EE60A0">
              <w:rPr>
                <w:rFonts w:cs="Arial"/>
                <w:sz w:val="18"/>
                <w:szCs w:val="18"/>
              </w:rPr>
              <w:t>, upgrades, patches of operating system (OS) software.</w:t>
            </w:r>
          </w:p>
        </w:tc>
      </w:tr>
      <w:tr w:rsidR="006C4058" w:rsidRPr="00EE60A0" w14:paraId="07030070" w14:textId="77777777" w:rsidTr="00853FC9">
        <w:tc>
          <w:tcPr>
            <w:tcW w:w="1980" w:type="dxa"/>
            <w:vMerge/>
          </w:tcPr>
          <w:p w14:paraId="47EC9C70" w14:textId="77777777" w:rsidR="006C4058" w:rsidRPr="00EE60A0" w:rsidRDefault="006C4058" w:rsidP="00613F28">
            <w:pPr>
              <w:rPr>
                <w:rFonts w:cs="Arial"/>
                <w:sz w:val="18"/>
                <w:szCs w:val="18"/>
              </w:rPr>
            </w:pPr>
          </w:p>
        </w:tc>
        <w:tc>
          <w:tcPr>
            <w:tcW w:w="1843" w:type="dxa"/>
          </w:tcPr>
          <w:p w14:paraId="5B3A539F" w14:textId="77777777" w:rsidR="006C4058" w:rsidRPr="00EE60A0" w:rsidRDefault="006C4058" w:rsidP="00613F28">
            <w:pPr>
              <w:rPr>
                <w:rFonts w:cs="Arial"/>
                <w:sz w:val="18"/>
                <w:szCs w:val="18"/>
              </w:rPr>
            </w:pPr>
            <w:r w:rsidRPr="00EE60A0">
              <w:rPr>
                <w:rFonts w:cs="Arial"/>
                <w:sz w:val="18"/>
                <w:szCs w:val="18"/>
              </w:rPr>
              <w:t>J02 Operations management including delivery "as a service"</w:t>
            </w:r>
          </w:p>
        </w:tc>
        <w:tc>
          <w:tcPr>
            <w:tcW w:w="5811" w:type="dxa"/>
          </w:tcPr>
          <w:p w14:paraId="67A6D9EB" w14:textId="77777777" w:rsidR="006C4058" w:rsidRPr="00EE60A0" w:rsidRDefault="006C4058" w:rsidP="00613F28">
            <w:pPr>
              <w:rPr>
                <w:rFonts w:cs="Arial"/>
                <w:sz w:val="18"/>
                <w:szCs w:val="18"/>
              </w:rPr>
            </w:pPr>
            <w:r w:rsidRPr="00EE60A0">
              <w:rPr>
                <w:rFonts w:cs="Arial"/>
                <w:sz w:val="18"/>
                <w:szCs w:val="18"/>
              </w:rPr>
              <w:t xml:space="preserve">Management and maintenance of the server environment. The management of mainframes, </w:t>
            </w:r>
            <w:proofErr w:type="gramStart"/>
            <w:r w:rsidRPr="00EE60A0">
              <w:rPr>
                <w:rFonts w:cs="Arial"/>
                <w:sz w:val="18"/>
                <w:szCs w:val="18"/>
              </w:rPr>
              <w:t>servers</w:t>
            </w:r>
            <w:proofErr w:type="gramEnd"/>
            <w:r w:rsidRPr="00EE60A0">
              <w:rPr>
                <w:rFonts w:cs="Arial"/>
                <w:sz w:val="18"/>
                <w:szCs w:val="18"/>
              </w:rPr>
              <w:t xml:space="preserve"> and ISP hosting hardware as well as the management of operating system and system management software. Includes the backup and recovery of servers and operating systems.</w:t>
            </w:r>
          </w:p>
        </w:tc>
      </w:tr>
      <w:tr w:rsidR="006C4058" w:rsidRPr="00EE60A0" w14:paraId="05F86DF0" w14:textId="77777777" w:rsidTr="00853FC9">
        <w:tc>
          <w:tcPr>
            <w:tcW w:w="1980" w:type="dxa"/>
            <w:vMerge w:val="restart"/>
          </w:tcPr>
          <w:p w14:paraId="19348A07" w14:textId="77777777" w:rsidR="006C4058" w:rsidRPr="00EE60A0" w:rsidRDefault="006C4058" w:rsidP="00613F28">
            <w:pPr>
              <w:rPr>
                <w:rFonts w:cs="Arial"/>
                <w:sz w:val="18"/>
                <w:szCs w:val="18"/>
              </w:rPr>
            </w:pPr>
            <w:r w:rsidRPr="00EE60A0">
              <w:rPr>
                <w:rFonts w:cs="Arial"/>
                <w:sz w:val="18"/>
                <w:szCs w:val="18"/>
              </w:rPr>
              <w:t>Category K – Security management</w:t>
            </w:r>
          </w:p>
        </w:tc>
        <w:tc>
          <w:tcPr>
            <w:tcW w:w="1843" w:type="dxa"/>
          </w:tcPr>
          <w:p w14:paraId="0F9FF102" w14:textId="77777777" w:rsidR="006C4058" w:rsidRPr="00EE60A0" w:rsidRDefault="006C4058" w:rsidP="00613F28">
            <w:pPr>
              <w:rPr>
                <w:rFonts w:cs="Arial"/>
                <w:sz w:val="18"/>
                <w:szCs w:val="18"/>
              </w:rPr>
            </w:pPr>
            <w:r w:rsidRPr="00EE60A0">
              <w:rPr>
                <w:rFonts w:cs="Arial"/>
                <w:sz w:val="18"/>
                <w:szCs w:val="18"/>
              </w:rPr>
              <w:t>K01 Security strategy including delivery "as a service"</w:t>
            </w:r>
          </w:p>
        </w:tc>
        <w:tc>
          <w:tcPr>
            <w:tcW w:w="5811" w:type="dxa"/>
          </w:tcPr>
          <w:p w14:paraId="05ED91A0" w14:textId="77777777" w:rsidR="006C4058" w:rsidRPr="00EE60A0" w:rsidRDefault="006C4058" w:rsidP="00613F28">
            <w:pPr>
              <w:rPr>
                <w:rFonts w:cs="Arial"/>
                <w:sz w:val="18"/>
                <w:szCs w:val="18"/>
              </w:rPr>
            </w:pPr>
            <w:r w:rsidRPr="00EE60A0">
              <w:rPr>
                <w:rFonts w:cs="Arial"/>
                <w:sz w:val="18"/>
                <w:szCs w:val="18"/>
              </w:rPr>
              <w:t xml:space="preserve">Create strategy, architecture, </w:t>
            </w:r>
            <w:proofErr w:type="gramStart"/>
            <w:r w:rsidRPr="00EE60A0">
              <w:rPr>
                <w:rFonts w:cs="Arial"/>
                <w:sz w:val="18"/>
                <w:szCs w:val="18"/>
              </w:rPr>
              <w:t>solutions</w:t>
            </w:r>
            <w:proofErr w:type="gramEnd"/>
            <w:r w:rsidRPr="00EE60A0">
              <w:rPr>
                <w:rFonts w:cs="Arial"/>
                <w:sz w:val="18"/>
                <w:szCs w:val="18"/>
              </w:rPr>
              <w:t xml:space="preserve"> and services that protect ICT environment. Includes developing strategies, conducting security </w:t>
            </w:r>
            <w:proofErr w:type="gramStart"/>
            <w:r w:rsidRPr="00EE60A0">
              <w:rPr>
                <w:rFonts w:cs="Arial"/>
                <w:sz w:val="18"/>
                <w:szCs w:val="18"/>
              </w:rPr>
              <w:t>audits</w:t>
            </w:r>
            <w:proofErr w:type="gramEnd"/>
            <w:r w:rsidRPr="00EE60A0">
              <w:rPr>
                <w:rFonts w:cs="Arial"/>
                <w:sz w:val="18"/>
                <w:szCs w:val="18"/>
              </w:rPr>
              <w:t xml:space="preserve"> and identifying risks and issues and conducting vulnerability assessments. Supporting and maintaining ISO 27001 certification.</w:t>
            </w:r>
          </w:p>
        </w:tc>
      </w:tr>
      <w:tr w:rsidR="006C4058" w:rsidRPr="00EE60A0" w14:paraId="2AE349A0" w14:textId="77777777" w:rsidTr="00853FC9">
        <w:tc>
          <w:tcPr>
            <w:tcW w:w="1980" w:type="dxa"/>
            <w:vMerge/>
          </w:tcPr>
          <w:p w14:paraId="269E3641" w14:textId="77777777" w:rsidR="006C4058" w:rsidRPr="00EE60A0" w:rsidRDefault="006C4058" w:rsidP="00613F28">
            <w:pPr>
              <w:rPr>
                <w:rFonts w:cs="Arial"/>
                <w:sz w:val="18"/>
                <w:szCs w:val="18"/>
              </w:rPr>
            </w:pPr>
          </w:p>
        </w:tc>
        <w:tc>
          <w:tcPr>
            <w:tcW w:w="1843" w:type="dxa"/>
          </w:tcPr>
          <w:p w14:paraId="1E941995" w14:textId="77777777" w:rsidR="006C4058" w:rsidRPr="00EE60A0" w:rsidRDefault="006C4058" w:rsidP="00613F28">
            <w:pPr>
              <w:rPr>
                <w:rFonts w:cs="Arial"/>
                <w:sz w:val="18"/>
                <w:szCs w:val="18"/>
              </w:rPr>
            </w:pPr>
            <w:r w:rsidRPr="00EE60A0">
              <w:rPr>
                <w:rFonts w:cs="Arial"/>
                <w:sz w:val="18"/>
                <w:szCs w:val="18"/>
              </w:rPr>
              <w:t>K02 Security management security and firewall installation including delivery "as a service"</w:t>
            </w:r>
          </w:p>
        </w:tc>
        <w:tc>
          <w:tcPr>
            <w:tcW w:w="5811" w:type="dxa"/>
          </w:tcPr>
          <w:p w14:paraId="32A624EC" w14:textId="77777777" w:rsidR="006C4058" w:rsidRPr="00EE60A0" w:rsidRDefault="006C4058" w:rsidP="00613F28">
            <w:pPr>
              <w:rPr>
                <w:rFonts w:cs="Arial"/>
                <w:sz w:val="18"/>
                <w:szCs w:val="18"/>
              </w:rPr>
            </w:pPr>
            <w:r w:rsidRPr="00EE60A0">
              <w:rPr>
                <w:rFonts w:cs="Arial"/>
                <w:sz w:val="18"/>
                <w:szCs w:val="18"/>
              </w:rPr>
              <w:t xml:space="preserve">Provision of a security framework that facilitates access to the customers' applications, </w:t>
            </w:r>
            <w:proofErr w:type="gramStart"/>
            <w:r w:rsidRPr="00EE60A0">
              <w:rPr>
                <w:rFonts w:cs="Arial"/>
                <w:sz w:val="18"/>
                <w:szCs w:val="18"/>
              </w:rPr>
              <w:t>information</w:t>
            </w:r>
            <w:proofErr w:type="gramEnd"/>
            <w:r w:rsidRPr="00EE60A0">
              <w:rPr>
                <w:rFonts w:cs="Arial"/>
                <w:sz w:val="18"/>
                <w:szCs w:val="18"/>
              </w:rPr>
              <w:t xml:space="preserve"> and data for both internal and external users. Security and firewall installation and configuration.</w:t>
            </w:r>
          </w:p>
        </w:tc>
      </w:tr>
      <w:tr w:rsidR="006C4058" w:rsidRPr="00EE60A0" w14:paraId="6EDA26FC" w14:textId="77777777" w:rsidTr="00853FC9">
        <w:tc>
          <w:tcPr>
            <w:tcW w:w="1980" w:type="dxa"/>
            <w:vMerge/>
          </w:tcPr>
          <w:p w14:paraId="6C8C5B6F" w14:textId="77777777" w:rsidR="006C4058" w:rsidRPr="00EE60A0" w:rsidRDefault="006C4058" w:rsidP="00613F28">
            <w:pPr>
              <w:rPr>
                <w:rFonts w:cs="Arial"/>
                <w:sz w:val="18"/>
                <w:szCs w:val="18"/>
              </w:rPr>
            </w:pPr>
          </w:p>
        </w:tc>
        <w:tc>
          <w:tcPr>
            <w:tcW w:w="1843" w:type="dxa"/>
          </w:tcPr>
          <w:p w14:paraId="5F9CA922" w14:textId="77777777" w:rsidR="006C4058" w:rsidRPr="00EE60A0" w:rsidRDefault="006C4058" w:rsidP="00613F28">
            <w:pPr>
              <w:rPr>
                <w:rFonts w:cs="Arial"/>
                <w:sz w:val="18"/>
                <w:szCs w:val="18"/>
              </w:rPr>
            </w:pPr>
            <w:r w:rsidRPr="00EE60A0">
              <w:rPr>
                <w:rFonts w:cs="Arial"/>
                <w:sz w:val="18"/>
                <w:szCs w:val="18"/>
              </w:rPr>
              <w:t>K03 Security testing including delivery "as a service"</w:t>
            </w:r>
          </w:p>
        </w:tc>
        <w:tc>
          <w:tcPr>
            <w:tcW w:w="5811" w:type="dxa"/>
          </w:tcPr>
          <w:p w14:paraId="18116847" w14:textId="77777777" w:rsidR="006C4058" w:rsidRPr="00EE60A0" w:rsidRDefault="006C4058" w:rsidP="00613F28">
            <w:pPr>
              <w:rPr>
                <w:rFonts w:cs="Arial"/>
                <w:sz w:val="18"/>
                <w:szCs w:val="18"/>
              </w:rPr>
            </w:pPr>
            <w:r w:rsidRPr="00EE60A0">
              <w:rPr>
                <w:rFonts w:cs="Arial"/>
                <w:sz w:val="18"/>
                <w:szCs w:val="18"/>
              </w:rPr>
              <w:t>Undertake various security testing including, penetration testing, web security testing, secure code reviews, security and environment testing meets agreed standards.</w:t>
            </w:r>
          </w:p>
        </w:tc>
      </w:tr>
      <w:tr w:rsidR="006C4058" w:rsidRPr="00EE60A0" w14:paraId="7F19A9EC" w14:textId="77777777" w:rsidTr="00853FC9">
        <w:tc>
          <w:tcPr>
            <w:tcW w:w="1980" w:type="dxa"/>
            <w:vMerge/>
          </w:tcPr>
          <w:p w14:paraId="42167E6B" w14:textId="77777777" w:rsidR="006C4058" w:rsidRPr="00EE60A0" w:rsidRDefault="006C4058" w:rsidP="00613F28">
            <w:pPr>
              <w:rPr>
                <w:rFonts w:cs="Arial"/>
                <w:sz w:val="18"/>
                <w:szCs w:val="18"/>
              </w:rPr>
            </w:pPr>
          </w:p>
        </w:tc>
        <w:tc>
          <w:tcPr>
            <w:tcW w:w="1843" w:type="dxa"/>
          </w:tcPr>
          <w:p w14:paraId="73FCA5DC" w14:textId="77777777" w:rsidR="006C4058" w:rsidRPr="00EE60A0" w:rsidRDefault="006C4058" w:rsidP="00613F28">
            <w:pPr>
              <w:rPr>
                <w:rFonts w:cs="Arial"/>
                <w:sz w:val="18"/>
                <w:szCs w:val="18"/>
              </w:rPr>
            </w:pPr>
            <w:r w:rsidRPr="00EE60A0">
              <w:rPr>
                <w:rFonts w:cs="Arial"/>
                <w:sz w:val="18"/>
                <w:szCs w:val="18"/>
              </w:rPr>
              <w:t>K04 Security and firewall management including delivery "as a service"</w:t>
            </w:r>
          </w:p>
        </w:tc>
        <w:tc>
          <w:tcPr>
            <w:tcW w:w="5811" w:type="dxa"/>
          </w:tcPr>
          <w:p w14:paraId="3E73E4B4" w14:textId="77777777" w:rsidR="006C4058" w:rsidRPr="00EE60A0" w:rsidRDefault="006C4058" w:rsidP="00613F28">
            <w:pPr>
              <w:rPr>
                <w:rFonts w:cs="Arial"/>
                <w:sz w:val="18"/>
                <w:szCs w:val="18"/>
              </w:rPr>
            </w:pPr>
            <w:r w:rsidRPr="00EE60A0">
              <w:rPr>
                <w:rFonts w:cs="Arial"/>
                <w:sz w:val="18"/>
                <w:szCs w:val="18"/>
              </w:rPr>
              <w:t xml:space="preserve">Management of a security framework that facilitates access to the customers' applications, </w:t>
            </w:r>
            <w:proofErr w:type="gramStart"/>
            <w:r w:rsidRPr="00EE60A0">
              <w:rPr>
                <w:rFonts w:cs="Arial"/>
                <w:sz w:val="18"/>
                <w:szCs w:val="18"/>
              </w:rPr>
              <w:t>information</w:t>
            </w:r>
            <w:proofErr w:type="gramEnd"/>
            <w:r w:rsidRPr="00EE60A0">
              <w:rPr>
                <w:rFonts w:cs="Arial"/>
                <w:sz w:val="18"/>
                <w:szCs w:val="18"/>
              </w:rPr>
              <w:t xml:space="preserve"> and data for both internal and external users. Including performance monitoring, security upgrades and access management.</w:t>
            </w:r>
          </w:p>
        </w:tc>
      </w:tr>
      <w:tr w:rsidR="006C4058" w:rsidRPr="00EE60A0" w14:paraId="0E99B016" w14:textId="77777777" w:rsidTr="00853FC9">
        <w:tc>
          <w:tcPr>
            <w:tcW w:w="1980" w:type="dxa"/>
          </w:tcPr>
          <w:p w14:paraId="1698CF74" w14:textId="77777777" w:rsidR="006C4058" w:rsidRPr="00EE60A0" w:rsidRDefault="006C4058" w:rsidP="00613F28">
            <w:pPr>
              <w:rPr>
                <w:rFonts w:cs="Arial"/>
                <w:sz w:val="18"/>
                <w:szCs w:val="18"/>
              </w:rPr>
            </w:pPr>
            <w:r w:rsidRPr="00EE60A0">
              <w:rPr>
                <w:rFonts w:cs="Arial"/>
                <w:sz w:val="18"/>
                <w:szCs w:val="18"/>
              </w:rPr>
              <w:t>Category L – Learning services</w:t>
            </w:r>
          </w:p>
        </w:tc>
        <w:tc>
          <w:tcPr>
            <w:tcW w:w="1843" w:type="dxa"/>
          </w:tcPr>
          <w:p w14:paraId="7F5B4D69" w14:textId="77777777" w:rsidR="006C4058" w:rsidRPr="00EE60A0" w:rsidRDefault="006C4058" w:rsidP="00613F28">
            <w:pPr>
              <w:rPr>
                <w:rFonts w:cs="Arial"/>
                <w:sz w:val="18"/>
                <w:szCs w:val="18"/>
              </w:rPr>
            </w:pPr>
            <w:r w:rsidRPr="00EE60A0">
              <w:rPr>
                <w:rFonts w:cs="Arial"/>
                <w:sz w:val="18"/>
                <w:szCs w:val="18"/>
              </w:rPr>
              <w:t>L01 Learning services</w:t>
            </w:r>
          </w:p>
        </w:tc>
        <w:tc>
          <w:tcPr>
            <w:tcW w:w="5811" w:type="dxa"/>
          </w:tcPr>
          <w:p w14:paraId="6CB59ECB" w14:textId="77777777" w:rsidR="006C4058" w:rsidRPr="00EE60A0" w:rsidRDefault="006C4058" w:rsidP="00613F28">
            <w:pPr>
              <w:rPr>
                <w:rFonts w:cs="Arial"/>
                <w:sz w:val="18"/>
                <w:szCs w:val="18"/>
              </w:rPr>
            </w:pPr>
            <w:r w:rsidRPr="00EE60A0">
              <w:rPr>
                <w:rFonts w:cs="Arial"/>
                <w:sz w:val="18"/>
                <w:szCs w:val="18"/>
              </w:rPr>
              <w:t>Providing government with learning services, including learning strategies, needs analysis, learning design and delivery. Learning may be delivered by a range of means.</w:t>
            </w:r>
          </w:p>
        </w:tc>
      </w:tr>
      <w:tr w:rsidR="006C4058" w:rsidRPr="00EE60A0" w14:paraId="3E918880" w14:textId="77777777" w:rsidTr="00853FC9">
        <w:tc>
          <w:tcPr>
            <w:tcW w:w="1980" w:type="dxa"/>
            <w:vMerge w:val="restart"/>
          </w:tcPr>
          <w:p w14:paraId="3904E37B" w14:textId="77777777" w:rsidR="006C4058" w:rsidRPr="00EE60A0" w:rsidRDefault="006C4058" w:rsidP="00613F28">
            <w:pPr>
              <w:rPr>
                <w:rFonts w:cs="Arial"/>
                <w:sz w:val="18"/>
                <w:szCs w:val="18"/>
              </w:rPr>
            </w:pPr>
            <w:r w:rsidRPr="00EE60A0">
              <w:rPr>
                <w:rFonts w:cs="Arial"/>
                <w:sz w:val="18"/>
                <w:szCs w:val="18"/>
              </w:rPr>
              <w:t>Category M – Systems and solutions</w:t>
            </w:r>
          </w:p>
        </w:tc>
        <w:tc>
          <w:tcPr>
            <w:tcW w:w="1843" w:type="dxa"/>
          </w:tcPr>
          <w:p w14:paraId="0B97B4F6" w14:textId="77777777" w:rsidR="006C4058" w:rsidRPr="00EE60A0" w:rsidRDefault="006C4058" w:rsidP="00613F28">
            <w:pPr>
              <w:rPr>
                <w:rFonts w:cs="Arial"/>
                <w:sz w:val="18"/>
                <w:szCs w:val="18"/>
              </w:rPr>
            </w:pPr>
            <w:r w:rsidRPr="00EE60A0">
              <w:rPr>
                <w:rFonts w:cs="Arial"/>
                <w:sz w:val="18"/>
                <w:szCs w:val="18"/>
              </w:rPr>
              <w:t>M01 Business analysis</w:t>
            </w:r>
          </w:p>
        </w:tc>
        <w:tc>
          <w:tcPr>
            <w:tcW w:w="5811" w:type="dxa"/>
          </w:tcPr>
          <w:p w14:paraId="5605FB96" w14:textId="77777777" w:rsidR="006C4058" w:rsidRPr="00EE60A0" w:rsidRDefault="006C4058" w:rsidP="00613F28">
            <w:pPr>
              <w:rPr>
                <w:rFonts w:cs="Arial"/>
                <w:sz w:val="18"/>
                <w:szCs w:val="18"/>
              </w:rPr>
            </w:pPr>
            <w:r w:rsidRPr="00EE60A0">
              <w:rPr>
                <w:rFonts w:cs="Arial"/>
                <w:sz w:val="18"/>
                <w:szCs w:val="18"/>
              </w:rPr>
              <w:t xml:space="preserve">Business analysis includes structured identification, analysis and documentation of requirements associated with the design, </w:t>
            </w:r>
            <w:proofErr w:type="gramStart"/>
            <w:r w:rsidRPr="00EE60A0">
              <w:rPr>
                <w:rFonts w:cs="Arial"/>
                <w:sz w:val="18"/>
                <w:szCs w:val="18"/>
              </w:rPr>
              <w:t>development</w:t>
            </w:r>
            <w:proofErr w:type="gramEnd"/>
            <w:r w:rsidRPr="00EE60A0">
              <w:rPr>
                <w:rFonts w:cs="Arial"/>
                <w:sz w:val="18"/>
                <w:szCs w:val="18"/>
              </w:rPr>
              <w:t xml:space="preserve"> and implementation of business systems. This includes; business requirements specification, process analysis and design, procedure development, data migration and conversion planning, development and execution of testing strategies, problem identification and resolution, assessment of training needs, liaison between technical and business staff, research and analysis (</w:t>
            </w:r>
            <w:proofErr w:type="spellStart"/>
            <w:r w:rsidRPr="00EE60A0">
              <w:rPr>
                <w:rFonts w:cs="Arial"/>
                <w:sz w:val="18"/>
                <w:szCs w:val="18"/>
              </w:rPr>
              <w:t>eg</w:t>
            </w:r>
            <w:proofErr w:type="spellEnd"/>
            <w:r w:rsidRPr="00EE60A0">
              <w:rPr>
                <w:rFonts w:cs="Arial"/>
                <w:sz w:val="18"/>
                <w:szCs w:val="18"/>
              </w:rPr>
              <w:t xml:space="preserve"> market and customer), risk assessment and management.</w:t>
            </w:r>
          </w:p>
        </w:tc>
      </w:tr>
      <w:tr w:rsidR="006C4058" w:rsidRPr="00EE60A0" w14:paraId="1777864C" w14:textId="77777777" w:rsidTr="00853FC9">
        <w:tc>
          <w:tcPr>
            <w:tcW w:w="1980" w:type="dxa"/>
            <w:vMerge/>
          </w:tcPr>
          <w:p w14:paraId="702E7CA0" w14:textId="77777777" w:rsidR="006C4058" w:rsidRPr="00EE60A0" w:rsidRDefault="006C4058" w:rsidP="00613F28">
            <w:pPr>
              <w:rPr>
                <w:rFonts w:cs="Arial"/>
                <w:sz w:val="18"/>
                <w:szCs w:val="18"/>
              </w:rPr>
            </w:pPr>
          </w:p>
        </w:tc>
        <w:tc>
          <w:tcPr>
            <w:tcW w:w="1843" w:type="dxa"/>
          </w:tcPr>
          <w:p w14:paraId="426FF611" w14:textId="77777777" w:rsidR="006C4058" w:rsidRPr="00EE60A0" w:rsidRDefault="006C4058" w:rsidP="00613F28">
            <w:pPr>
              <w:rPr>
                <w:rFonts w:cs="Arial"/>
                <w:sz w:val="18"/>
                <w:szCs w:val="18"/>
              </w:rPr>
            </w:pPr>
            <w:r w:rsidRPr="00EE60A0">
              <w:rPr>
                <w:rFonts w:cs="Arial"/>
                <w:sz w:val="18"/>
                <w:szCs w:val="18"/>
              </w:rPr>
              <w:t>M02 Custom application development including delivery "as a service"</w:t>
            </w:r>
          </w:p>
        </w:tc>
        <w:tc>
          <w:tcPr>
            <w:tcW w:w="5811" w:type="dxa"/>
          </w:tcPr>
          <w:p w14:paraId="5C3FD266" w14:textId="77777777" w:rsidR="006C4058" w:rsidRPr="00EE60A0" w:rsidRDefault="006C4058" w:rsidP="00613F28">
            <w:pPr>
              <w:rPr>
                <w:rFonts w:cs="Arial"/>
                <w:sz w:val="18"/>
                <w:szCs w:val="18"/>
              </w:rPr>
            </w:pPr>
            <w:r w:rsidRPr="00EE60A0">
              <w:rPr>
                <w:rFonts w:cs="Arial"/>
                <w:sz w:val="18"/>
                <w:szCs w:val="18"/>
              </w:rPr>
              <w:t xml:space="preserve">Custom application development </w:t>
            </w:r>
            <w:proofErr w:type="gramStart"/>
            <w:r w:rsidRPr="00EE60A0">
              <w:rPr>
                <w:rFonts w:cs="Arial"/>
                <w:sz w:val="18"/>
                <w:szCs w:val="18"/>
              </w:rPr>
              <w:t>including:</w:t>
            </w:r>
            <w:proofErr w:type="gramEnd"/>
            <w:r w:rsidRPr="00EE60A0">
              <w:rPr>
                <w:rFonts w:cs="Arial"/>
                <w:sz w:val="18"/>
                <w:szCs w:val="18"/>
              </w:rPr>
              <w:t xml:space="preserve"> design and development, enhancement, integration and implementation, data migration and conversion, testing, performance and metrics, maintenance and ongoing support. Including provision of development, application development and support "as a service".</w:t>
            </w:r>
          </w:p>
        </w:tc>
      </w:tr>
      <w:tr w:rsidR="006C4058" w:rsidRPr="00EE60A0" w14:paraId="23C18ABF" w14:textId="77777777" w:rsidTr="00853FC9">
        <w:tc>
          <w:tcPr>
            <w:tcW w:w="1980" w:type="dxa"/>
            <w:vMerge/>
          </w:tcPr>
          <w:p w14:paraId="5F67D305" w14:textId="77777777" w:rsidR="006C4058" w:rsidRPr="00EE60A0" w:rsidRDefault="006C4058" w:rsidP="00613F28">
            <w:pPr>
              <w:rPr>
                <w:rFonts w:cs="Arial"/>
                <w:sz w:val="18"/>
                <w:szCs w:val="18"/>
              </w:rPr>
            </w:pPr>
          </w:p>
        </w:tc>
        <w:tc>
          <w:tcPr>
            <w:tcW w:w="1843" w:type="dxa"/>
          </w:tcPr>
          <w:p w14:paraId="2D17569C" w14:textId="77777777" w:rsidR="006C4058" w:rsidRPr="00EE60A0" w:rsidRDefault="006C4058" w:rsidP="00613F28">
            <w:pPr>
              <w:rPr>
                <w:rFonts w:cs="Arial"/>
                <w:sz w:val="18"/>
                <w:szCs w:val="18"/>
              </w:rPr>
            </w:pPr>
            <w:r w:rsidRPr="00EE60A0">
              <w:rPr>
                <w:rFonts w:cs="Arial"/>
                <w:sz w:val="18"/>
                <w:szCs w:val="18"/>
              </w:rPr>
              <w:t>M03 Services including electronic document and records management and customer relationship management (CRM) and case management services including delivery "as a service"</w:t>
            </w:r>
          </w:p>
        </w:tc>
        <w:tc>
          <w:tcPr>
            <w:tcW w:w="5811" w:type="dxa"/>
          </w:tcPr>
          <w:p w14:paraId="736278CF" w14:textId="77777777" w:rsidR="006C4058" w:rsidRPr="00EE60A0" w:rsidRDefault="006C4058" w:rsidP="00613F28">
            <w:pPr>
              <w:rPr>
                <w:rFonts w:cs="Arial"/>
                <w:sz w:val="18"/>
                <w:szCs w:val="18"/>
              </w:rPr>
            </w:pPr>
            <w:r w:rsidRPr="00EE60A0">
              <w:rPr>
                <w:rFonts w:cs="Arial"/>
                <w:sz w:val="18"/>
                <w:szCs w:val="18"/>
              </w:rPr>
              <w:t xml:space="preserve">New or amendment of existing electronic documents and records or customer relationship management (CRM) and case management solutions. Includes design, development, implementation, data migration, integration training, maintenance, </w:t>
            </w:r>
            <w:proofErr w:type="gramStart"/>
            <w:r w:rsidRPr="00EE60A0">
              <w:rPr>
                <w:rFonts w:cs="Arial"/>
                <w:sz w:val="18"/>
                <w:szCs w:val="18"/>
              </w:rPr>
              <w:t>configuration</w:t>
            </w:r>
            <w:proofErr w:type="gramEnd"/>
            <w:r w:rsidRPr="00EE60A0">
              <w:rPr>
                <w:rFonts w:cs="Arial"/>
                <w:sz w:val="18"/>
                <w:szCs w:val="18"/>
              </w:rPr>
              <w:t xml:space="preserve"> and support. May also include support with business analysis, </w:t>
            </w:r>
            <w:proofErr w:type="gramStart"/>
            <w:r w:rsidRPr="00EE60A0">
              <w:rPr>
                <w:rFonts w:cs="Arial"/>
                <w:sz w:val="18"/>
                <w:szCs w:val="18"/>
              </w:rPr>
              <w:t>transformation</w:t>
            </w:r>
            <w:proofErr w:type="gramEnd"/>
            <w:r w:rsidRPr="00EE60A0">
              <w:rPr>
                <w:rFonts w:cs="Arial"/>
                <w:sz w:val="18"/>
                <w:szCs w:val="18"/>
              </w:rPr>
              <w:t xml:space="preserve"> and process change. Note: For ERP service offerings, please refer to Category Q: ERP and related corporate and shared services.</w:t>
            </w:r>
          </w:p>
        </w:tc>
      </w:tr>
      <w:tr w:rsidR="006C4058" w:rsidRPr="00EE60A0" w14:paraId="54416650" w14:textId="77777777" w:rsidTr="00853FC9">
        <w:tc>
          <w:tcPr>
            <w:tcW w:w="1980" w:type="dxa"/>
            <w:vMerge/>
          </w:tcPr>
          <w:p w14:paraId="52F48A71" w14:textId="77777777" w:rsidR="006C4058" w:rsidRPr="00EE60A0" w:rsidRDefault="006C4058" w:rsidP="00613F28">
            <w:pPr>
              <w:rPr>
                <w:rFonts w:cs="Arial"/>
                <w:sz w:val="18"/>
                <w:szCs w:val="18"/>
              </w:rPr>
            </w:pPr>
          </w:p>
        </w:tc>
        <w:tc>
          <w:tcPr>
            <w:tcW w:w="1843" w:type="dxa"/>
          </w:tcPr>
          <w:p w14:paraId="0A6FEEB7" w14:textId="77777777" w:rsidR="006C4058" w:rsidRPr="00EE60A0" w:rsidRDefault="006C4058" w:rsidP="00613F28">
            <w:pPr>
              <w:rPr>
                <w:rFonts w:cs="Arial"/>
                <w:sz w:val="18"/>
                <w:szCs w:val="18"/>
              </w:rPr>
            </w:pPr>
            <w:r w:rsidRPr="00EE60A0">
              <w:rPr>
                <w:rFonts w:cs="Arial"/>
                <w:sz w:val="18"/>
                <w:szCs w:val="18"/>
              </w:rPr>
              <w:t>M04 Other software services including delivery "as a service"</w:t>
            </w:r>
          </w:p>
        </w:tc>
        <w:tc>
          <w:tcPr>
            <w:tcW w:w="5811" w:type="dxa"/>
          </w:tcPr>
          <w:p w14:paraId="496DFC32" w14:textId="77777777" w:rsidR="006C4058" w:rsidRDefault="006C4058" w:rsidP="00613F28">
            <w:pPr>
              <w:rPr>
                <w:rFonts w:cs="Arial"/>
                <w:sz w:val="18"/>
                <w:szCs w:val="18"/>
              </w:rPr>
            </w:pPr>
            <w:r w:rsidRPr="00EE60A0">
              <w:rPr>
                <w:rFonts w:cs="Arial"/>
                <w:sz w:val="18"/>
                <w:szCs w:val="18"/>
              </w:rPr>
              <w:t xml:space="preserve">Includes design, development, implementation, data migration, integration training, maintenance, </w:t>
            </w:r>
            <w:proofErr w:type="gramStart"/>
            <w:r w:rsidRPr="00EE60A0">
              <w:rPr>
                <w:rFonts w:cs="Arial"/>
                <w:sz w:val="18"/>
                <w:szCs w:val="18"/>
              </w:rPr>
              <w:t>configuration</w:t>
            </w:r>
            <w:proofErr w:type="gramEnd"/>
            <w:r w:rsidRPr="00EE60A0">
              <w:rPr>
                <w:rFonts w:cs="Arial"/>
                <w:sz w:val="18"/>
                <w:szCs w:val="18"/>
              </w:rPr>
              <w:t xml:space="preserve"> and support for all other software services not already included in other systems and solutions sub-categories. May also include support with business analysis, </w:t>
            </w:r>
            <w:proofErr w:type="gramStart"/>
            <w:r w:rsidRPr="00EE60A0">
              <w:rPr>
                <w:rFonts w:cs="Arial"/>
                <w:sz w:val="18"/>
                <w:szCs w:val="18"/>
              </w:rPr>
              <w:t>transformation</w:t>
            </w:r>
            <w:proofErr w:type="gramEnd"/>
            <w:r w:rsidRPr="00EE60A0">
              <w:rPr>
                <w:rFonts w:cs="Arial"/>
                <w:sz w:val="18"/>
                <w:szCs w:val="18"/>
              </w:rPr>
              <w:t xml:space="preserve"> and process change.</w:t>
            </w:r>
          </w:p>
          <w:p w14:paraId="53F37707" w14:textId="77777777" w:rsidR="00326690" w:rsidRDefault="00326690" w:rsidP="00613F28">
            <w:pPr>
              <w:rPr>
                <w:rFonts w:cs="Arial"/>
                <w:sz w:val="18"/>
                <w:szCs w:val="18"/>
              </w:rPr>
            </w:pPr>
          </w:p>
          <w:p w14:paraId="032597E9" w14:textId="1B70DDA3" w:rsidR="00326690" w:rsidRPr="00EE60A0" w:rsidRDefault="00326690" w:rsidP="00613F28">
            <w:pPr>
              <w:rPr>
                <w:rFonts w:cs="Arial"/>
                <w:sz w:val="18"/>
                <w:szCs w:val="18"/>
              </w:rPr>
            </w:pPr>
          </w:p>
        </w:tc>
      </w:tr>
      <w:tr w:rsidR="006C4058" w:rsidRPr="00EE60A0" w14:paraId="1BA45CB2" w14:textId="77777777" w:rsidTr="00853FC9">
        <w:tc>
          <w:tcPr>
            <w:tcW w:w="1980" w:type="dxa"/>
            <w:vMerge/>
          </w:tcPr>
          <w:p w14:paraId="6BFEEC65" w14:textId="77777777" w:rsidR="006C4058" w:rsidRPr="00EE60A0" w:rsidRDefault="006C4058" w:rsidP="00613F28">
            <w:pPr>
              <w:rPr>
                <w:rFonts w:cs="Arial"/>
                <w:sz w:val="18"/>
                <w:szCs w:val="18"/>
              </w:rPr>
            </w:pPr>
          </w:p>
        </w:tc>
        <w:tc>
          <w:tcPr>
            <w:tcW w:w="1843" w:type="dxa"/>
          </w:tcPr>
          <w:p w14:paraId="2DBFCDA9" w14:textId="77777777" w:rsidR="006C4058" w:rsidRPr="00EE60A0" w:rsidRDefault="006C4058" w:rsidP="00613F28">
            <w:pPr>
              <w:rPr>
                <w:rFonts w:cs="Arial"/>
                <w:sz w:val="18"/>
                <w:szCs w:val="18"/>
              </w:rPr>
            </w:pPr>
            <w:r w:rsidRPr="00EE60A0">
              <w:rPr>
                <w:rFonts w:cs="Arial"/>
                <w:sz w:val="18"/>
                <w:szCs w:val="18"/>
              </w:rPr>
              <w:t>M05 Information management services including delivery "as a service"</w:t>
            </w:r>
          </w:p>
        </w:tc>
        <w:tc>
          <w:tcPr>
            <w:tcW w:w="5811" w:type="dxa"/>
          </w:tcPr>
          <w:p w14:paraId="3241A6AF" w14:textId="77777777" w:rsidR="006C4058" w:rsidRPr="00EE60A0" w:rsidRDefault="006C4058" w:rsidP="00613F28">
            <w:pPr>
              <w:rPr>
                <w:rFonts w:cs="Arial"/>
                <w:sz w:val="18"/>
                <w:szCs w:val="18"/>
              </w:rPr>
            </w:pPr>
            <w:r w:rsidRPr="00EE60A0">
              <w:rPr>
                <w:rFonts w:cs="Arial"/>
                <w:sz w:val="18"/>
                <w:szCs w:val="18"/>
              </w:rPr>
              <w:t xml:space="preserve">Developing business information strategies and creating systems. Includes design, development, implementation, data migration, integration training, maintenance, </w:t>
            </w:r>
            <w:proofErr w:type="gramStart"/>
            <w:r w:rsidRPr="00EE60A0">
              <w:rPr>
                <w:rFonts w:cs="Arial"/>
                <w:sz w:val="18"/>
                <w:szCs w:val="18"/>
              </w:rPr>
              <w:t>configuration</w:t>
            </w:r>
            <w:proofErr w:type="gramEnd"/>
            <w:r w:rsidRPr="00EE60A0">
              <w:rPr>
                <w:rFonts w:cs="Arial"/>
                <w:sz w:val="18"/>
                <w:szCs w:val="18"/>
              </w:rPr>
              <w:t xml:space="preserve"> and support. May also include support with business analysis, </w:t>
            </w:r>
            <w:proofErr w:type="gramStart"/>
            <w:r w:rsidRPr="00EE60A0">
              <w:rPr>
                <w:rFonts w:cs="Arial"/>
                <w:sz w:val="18"/>
                <w:szCs w:val="18"/>
              </w:rPr>
              <w:t>transformation</w:t>
            </w:r>
            <w:proofErr w:type="gramEnd"/>
            <w:r w:rsidRPr="00EE60A0">
              <w:rPr>
                <w:rFonts w:cs="Arial"/>
                <w:sz w:val="18"/>
                <w:szCs w:val="18"/>
              </w:rPr>
              <w:t xml:space="preserve"> and process change. Covers provision of scientific, </w:t>
            </w:r>
            <w:proofErr w:type="gramStart"/>
            <w:r w:rsidRPr="00EE60A0">
              <w:rPr>
                <w:rFonts w:cs="Arial"/>
                <w:sz w:val="18"/>
                <w:szCs w:val="18"/>
              </w:rPr>
              <w:t>operational</w:t>
            </w:r>
            <w:proofErr w:type="gramEnd"/>
            <w:r w:rsidRPr="00EE60A0">
              <w:rPr>
                <w:rFonts w:cs="Arial"/>
                <w:sz w:val="18"/>
                <w:szCs w:val="18"/>
              </w:rPr>
              <w:t xml:space="preserve"> and administrative datasets, data management, data analysis, master data management, data warehousing, business intelligence, content management and meta data management.</w:t>
            </w:r>
          </w:p>
        </w:tc>
      </w:tr>
      <w:tr w:rsidR="006C4058" w:rsidRPr="00EE60A0" w14:paraId="05647BFF" w14:textId="77777777" w:rsidTr="00853FC9">
        <w:tc>
          <w:tcPr>
            <w:tcW w:w="1980" w:type="dxa"/>
            <w:vMerge/>
          </w:tcPr>
          <w:p w14:paraId="0B84D955" w14:textId="77777777" w:rsidR="006C4058" w:rsidRPr="00EE60A0" w:rsidRDefault="006C4058" w:rsidP="00613F28">
            <w:pPr>
              <w:rPr>
                <w:rFonts w:cs="Arial"/>
                <w:sz w:val="18"/>
                <w:szCs w:val="18"/>
              </w:rPr>
            </w:pPr>
          </w:p>
        </w:tc>
        <w:tc>
          <w:tcPr>
            <w:tcW w:w="1843" w:type="dxa"/>
          </w:tcPr>
          <w:p w14:paraId="02923BFE" w14:textId="77777777" w:rsidR="006C4058" w:rsidRPr="00EE60A0" w:rsidRDefault="006C4058" w:rsidP="00613F28">
            <w:pPr>
              <w:rPr>
                <w:rFonts w:cs="Arial"/>
                <w:sz w:val="18"/>
                <w:szCs w:val="18"/>
              </w:rPr>
            </w:pPr>
            <w:r w:rsidRPr="00EE60A0">
              <w:rPr>
                <w:rFonts w:cs="Arial"/>
                <w:sz w:val="18"/>
                <w:szCs w:val="18"/>
              </w:rPr>
              <w:t>M06 Web design and content management services including delivery "as a service"</w:t>
            </w:r>
          </w:p>
        </w:tc>
        <w:tc>
          <w:tcPr>
            <w:tcW w:w="5811" w:type="dxa"/>
          </w:tcPr>
          <w:p w14:paraId="3F1435E6" w14:textId="77777777" w:rsidR="006C4058" w:rsidRPr="00EE60A0" w:rsidRDefault="006C4058" w:rsidP="00613F28">
            <w:pPr>
              <w:rPr>
                <w:rFonts w:cs="Arial"/>
                <w:sz w:val="18"/>
                <w:szCs w:val="18"/>
              </w:rPr>
            </w:pPr>
            <w:r w:rsidRPr="00EE60A0">
              <w:rPr>
                <w:rFonts w:cs="Arial"/>
                <w:sz w:val="18"/>
                <w:szCs w:val="18"/>
              </w:rPr>
              <w:t xml:space="preserve">This category </w:t>
            </w:r>
            <w:proofErr w:type="gramStart"/>
            <w:r w:rsidRPr="00EE60A0">
              <w:rPr>
                <w:rFonts w:cs="Arial"/>
                <w:sz w:val="18"/>
                <w:szCs w:val="18"/>
              </w:rPr>
              <w:t>includes;</w:t>
            </w:r>
            <w:proofErr w:type="gramEnd"/>
            <w:r w:rsidRPr="00EE60A0">
              <w:rPr>
                <w:rFonts w:cs="Arial"/>
                <w:sz w:val="18"/>
                <w:szCs w:val="18"/>
              </w:rPr>
              <w:t xml:space="preserve"> website design and development, intranet and extranet development, user interface design, content management solutions, flash design and development, database design and development and usability research.</w:t>
            </w:r>
          </w:p>
        </w:tc>
      </w:tr>
      <w:tr w:rsidR="006C4058" w:rsidRPr="00EE60A0" w14:paraId="2C21F8F2" w14:textId="77777777" w:rsidTr="00853FC9">
        <w:tc>
          <w:tcPr>
            <w:tcW w:w="1980" w:type="dxa"/>
            <w:vMerge/>
          </w:tcPr>
          <w:p w14:paraId="7AF59C08" w14:textId="77777777" w:rsidR="006C4058" w:rsidRPr="00EE60A0" w:rsidRDefault="006C4058" w:rsidP="00613F28">
            <w:pPr>
              <w:rPr>
                <w:rFonts w:cs="Arial"/>
                <w:sz w:val="18"/>
                <w:szCs w:val="18"/>
              </w:rPr>
            </w:pPr>
          </w:p>
        </w:tc>
        <w:tc>
          <w:tcPr>
            <w:tcW w:w="1843" w:type="dxa"/>
          </w:tcPr>
          <w:p w14:paraId="3B6FDA2A" w14:textId="77777777" w:rsidR="006C4058" w:rsidRPr="00EE60A0" w:rsidRDefault="006C4058" w:rsidP="00613F28">
            <w:pPr>
              <w:rPr>
                <w:rFonts w:cs="Arial"/>
                <w:sz w:val="18"/>
                <w:szCs w:val="18"/>
              </w:rPr>
            </w:pPr>
            <w:r w:rsidRPr="00EE60A0">
              <w:rPr>
                <w:rFonts w:cs="Arial"/>
                <w:sz w:val="18"/>
                <w:szCs w:val="18"/>
              </w:rPr>
              <w:t>M07 Software support and maintenance services including delivery "as a service"</w:t>
            </w:r>
          </w:p>
        </w:tc>
        <w:tc>
          <w:tcPr>
            <w:tcW w:w="5811" w:type="dxa"/>
          </w:tcPr>
          <w:p w14:paraId="4D114F74" w14:textId="77777777" w:rsidR="006C4058" w:rsidRPr="00EE60A0" w:rsidRDefault="006C4058" w:rsidP="00613F28">
            <w:pPr>
              <w:rPr>
                <w:rFonts w:cs="Arial"/>
                <w:sz w:val="18"/>
                <w:szCs w:val="18"/>
              </w:rPr>
            </w:pPr>
            <w:r w:rsidRPr="00EE60A0">
              <w:rPr>
                <w:rFonts w:cs="Arial"/>
                <w:sz w:val="18"/>
                <w:szCs w:val="18"/>
              </w:rPr>
              <w:t>Services for licensed software and /or developed software and may consist of help desk services, updates, new releases, ancillary services, ongoing maintenance services.</w:t>
            </w:r>
          </w:p>
        </w:tc>
      </w:tr>
      <w:tr w:rsidR="006C4058" w:rsidRPr="00EE60A0" w14:paraId="259F4AB2" w14:textId="77777777" w:rsidTr="00853FC9">
        <w:tc>
          <w:tcPr>
            <w:tcW w:w="1980" w:type="dxa"/>
            <w:vMerge/>
          </w:tcPr>
          <w:p w14:paraId="2E5833A8" w14:textId="77777777" w:rsidR="006C4058" w:rsidRPr="00EE60A0" w:rsidRDefault="006C4058" w:rsidP="00613F28">
            <w:pPr>
              <w:rPr>
                <w:rFonts w:cs="Arial"/>
                <w:sz w:val="18"/>
                <w:szCs w:val="18"/>
              </w:rPr>
            </w:pPr>
          </w:p>
        </w:tc>
        <w:tc>
          <w:tcPr>
            <w:tcW w:w="1843" w:type="dxa"/>
          </w:tcPr>
          <w:p w14:paraId="08C28269" w14:textId="77777777" w:rsidR="006C4058" w:rsidRPr="00EE60A0" w:rsidRDefault="006C4058" w:rsidP="00613F28">
            <w:pPr>
              <w:rPr>
                <w:rFonts w:cs="Arial"/>
                <w:sz w:val="18"/>
                <w:szCs w:val="18"/>
              </w:rPr>
            </w:pPr>
            <w:r w:rsidRPr="00EE60A0">
              <w:rPr>
                <w:rFonts w:cs="Arial"/>
                <w:sz w:val="18"/>
                <w:szCs w:val="18"/>
              </w:rPr>
              <w:t>M08 Testing services</w:t>
            </w:r>
          </w:p>
        </w:tc>
        <w:tc>
          <w:tcPr>
            <w:tcW w:w="5811" w:type="dxa"/>
          </w:tcPr>
          <w:p w14:paraId="2911A979" w14:textId="77777777" w:rsidR="006C4058" w:rsidRPr="00EE60A0" w:rsidRDefault="006C4058" w:rsidP="00613F28">
            <w:pPr>
              <w:rPr>
                <w:rFonts w:cs="Arial"/>
                <w:sz w:val="18"/>
                <w:szCs w:val="18"/>
              </w:rPr>
            </w:pPr>
            <w:r w:rsidRPr="00EE60A0">
              <w:rPr>
                <w:rFonts w:cs="Arial"/>
                <w:sz w:val="18"/>
                <w:szCs w:val="18"/>
              </w:rPr>
              <w:t>Includes provision of test services including but not limited to the development and delivery of testing strategies, test plans and defect identification procedures to ensure that solutions reflect requirements. This can include delivery of any or all aspects "as a service".</w:t>
            </w:r>
          </w:p>
        </w:tc>
      </w:tr>
      <w:tr w:rsidR="006C4058" w:rsidRPr="00EE60A0" w14:paraId="7391FB21" w14:textId="77777777" w:rsidTr="00853FC9">
        <w:tc>
          <w:tcPr>
            <w:tcW w:w="1980" w:type="dxa"/>
            <w:vMerge/>
          </w:tcPr>
          <w:p w14:paraId="6B0149EE" w14:textId="77777777" w:rsidR="006C4058" w:rsidRPr="00EE60A0" w:rsidRDefault="006C4058" w:rsidP="00613F28">
            <w:pPr>
              <w:rPr>
                <w:rFonts w:cs="Arial"/>
                <w:sz w:val="18"/>
                <w:szCs w:val="18"/>
              </w:rPr>
            </w:pPr>
          </w:p>
        </w:tc>
        <w:tc>
          <w:tcPr>
            <w:tcW w:w="1843" w:type="dxa"/>
          </w:tcPr>
          <w:p w14:paraId="2B7E234D" w14:textId="77777777" w:rsidR="006C4058" w:rsidRPr="00EE60A0" w:rsidRDefault="006C4058" w:rsidP="00613F28">
            <w:pPr>
              <w:rPr>
                <w:rFonts w:cs="Arial"/>
                <w:sz w:val="18"/>
                <w:szCs w:val="18"/>
              </w:rPr>
            </w:pPr>
            <w:r w:rsidRPr="00EE60A0">
              <w:rPr>
                <w:rFonts w:cs="Arial"/>
                <w:sz w:val="18"/>
                <w:szCs w:val="18"/>
              </w:rPr>
              <w:t>M09 Software resellers and software asset management services</w:t>
            </w:r>
          </w:p>
        </w:tc>
        <w:tc>
          <w:tcPr>
            <w:tcW w:w="5811" w:type="dxa"/>
          </w:tcPr>
          <w:p w14:paraId="211D13EC" w14:textId="77777777" w:rsidR="006C4058" w:rsidRPr="00EE60A0" w:rsidRDefault="006C4058" w:rsidP="00613F28">
            <w:pPr>
              <w:rPr>
                <w:rFonts w:cs="Arial"/>
                <w:sz w:val="18"/>
                <w:szCs w:val="18"/>
              </w:rPr>
            </w:pPr>
            <w:r w:rsidRPr="00EE60A0">
              <w:rPr>
                <w:rFonts w:cs="Arial"/>
                <w:sz w:val="18"/>
                <w:szCs w:val="18"/>
              </w:rPr>
              <w:t xml:space="preserve">Brokerage services for licensed software, software asset management and </w:t>
            </w:r>
            <w:proofErr w:type="spellStart"/>
            <w:r w:rsidRPr="00EE60A0">
              <w:rPr>
                <w:rFonts w:cs="Arial"/>
                <w:sz w:val="18"/>
                <w:szCs w:val="18"/>
              </w:rPr>
              <w:t>optimisation</w:t>
            </w:r>
            <w:proofErr w:type="spellEnd"/>
            <w:r w:rsidRPr="00EE60A0">
              <w:rPr>
                <w:rFonts w:cs="Arial"/>
                <w:sz w:val="18"/>
                <w:szCs w:val="18"/>
              </w:rPr>
              <w:t xml:space="preserve">, and other software maintenance, </w:t>
            </w:r>
            <w:proofErr w:type="gramStart"/>
            <w:r w:rsidRPr="00EE60A0">
              <w:rPr>
                <w:rFonts w:cs="Arial"/>
                <w:sz w:val="18"/>
                <w:szCs w:val="18"/>
              </w:rPr>
              <w:t>subscription</w:t>
            </w:r>
            <w:proofErr w:type="gramEnd"/>
            <w:r w:rsidRPr="00EE60A0">
              <w:rPr>
                <w:rFonts w:cs="Arial"/>
                <w:sz w:val="18"/>
                <w:szCs w:val="18"/>
              </w:rPr>
              <w:t xml:space="preserve"> and support services.</w:t>
            </w:r>
          </w:p>
        </w:tc>
      </w:tr>
      <w:tr w:rsidR="006C4058" w:rsidRPr="00EE60A0" w14:paraId="57E4E610" w14:textId="77777777" w:rsidTr="00853FC9">
        <w:tc>
          <w:tcPr>
            <w:tcW w:w="1980" w:type="dxa"/>
            <w:vMerge w:val="restart"/>
          </w:tcPr>
          <w:p w14:paraId="425C1C3F" w14:textId="77777777" w:rsidR="006C4058" w:rsidRPr="00EE60A0" w:rsidRDefault="006C4058" w:rsidP="00613F28">
            <w:pPr>
              <w:rPr>
                <w:rFonts w:cs="Arial"/>
                <w:sz w:val="18"/>
                <w:szCs w:val="18"/>
              </w:rPr>
            </w:pPr>
            <w:r w:rsidRPr="00EE60A0">
              <w:rPr>
                <w:rFonts w:cs="Arial"/>
                <w:sz w:val="18"/>
                <w:szCs w:val="18"/>
              </w:rPr>
              <w:t>Category N - Software</w:t>
            </w:r>
          </w:p>
        </w:tc>
        <w:tc>
          <w:tcPr>
            <w:tcW w:w="1843" w:type="dxa"/>
          </w:tcPr>
          <w:p w14:paraId="62B46F15" w14:textId="77777777" w:rsidR="006C4058" w:rsidRPr="00EE60A0" w:rsidRDefault="006C4058" w:rsidP="00613F28">
            <w:pPr>
              <w:rPr>
                <w:rFonts w:cs="Arial"/>
                <w:sz w:val="18"/>
                <w:szCs w:val="18"/>
              </w:rPr>
            </w:pPr>
            <w:r w:rsidRPr="00EE60A0">
              <w:rPr>
                <w:rFonts w:cs="Arial"/>
                <w:sz w:val="18"/>
                <w:szCs w:val="18"/>
              </w:rPr>
              <w:t>N01 Infrastructure and utilities software</w:t>
            </w:r>
          </w:p>
        </w:tc>
        <w:tc>
          <w:tcPr>
            <w:tcW w:w="5811" w:type="dxa"/>
          </w:tcPr>
          <w:p w14:paraId="3F165C6F" w14:textId="77777777" w:rsidR="006C4058" w:rsidRPr="00EE60A0" w:rsidRDefault="006C4058" w:rsidP="00613F28">
            <w:pPr>
              <w:rPr>
                <w:rFonts w:cs="Arial"/>
                <w:sz w:val="18"/>
                <w:szCs w:val="18"/>
              </w:rPr>
            </w:pPr>
            <w:r w:rsidRPr="00EE60A0">
              <w:rPr>
                <w:rFonts w:cs="Arial"/>
                <w:sz w:val="18"/>
                <w:szCs w:val="18"/>
              </w:rPr>
              <w:t xml:space="preserve">Software licensing and support for database applications, data management, </w:t>
            </w:r>
            <w:proofErr w:type="spellStart"/>
            <w:r w:rsidRPr="00EE60A0">
              <w:rPr>
                <w:rFonts w:cs="Arial"/>
                <w:sz w:val="18"/>
                <w:szCs w:val="18"/>
              </w:rPr>
              <w:t>virtualisation</w:t>
            </w:r>
            <w:proofErr w:type="spellEnd"/>
            <w:r w:rsidRPr="00EE60A0">
              <w:rPr>
                <w:rFonts w:cs="Arial"/>
                <w:sz w:val="18"/>
                <w:szCs w:val="18"/>
              </w:rPr>
              <w:t xml:space="preserve"> and partitioning software, operating systems, enterprise application integration (EAI), application performance and monitoring software, programming language, web design, hosting and middleware applications software, and any infrastructure and utilities software.</w:t>
            </w:r>
          </w:p>
        </w:tc>
      </w:tr>
      <w:tr w:rsidR="006C4058" w:rsidRPr="00EE60A0" w14:paraId="4C4730A8" w14:textId="77777777" w:rsidTr="00853FC9">
        <w:tc>
          <w:tcPr>
            <w:tcW w:w="1980" w:type="dxa"/>
            <w:vMerge/>
          </w:tcPr>
          <w:p w14:paraId="035AE88E" w14:textId="77777777" w:rsidR="006C4058" w:rsidRPr="00EE60A0" w:rsidRDefault="006C4058" w:rsidP="00613F28">
            <w:pPr>
              <w:rPr>
                <w:rFonts w:cs="Arial"/>
                <w:sz w:val="18"/>
                <w:szCs w:val="18"/>
              </w:rPr>
            </w:pPr>
          </w:p>
        </w:tc>
        <w:tc>
          <w:tcPr>
            <w:tcW w:w="1843" w:type="dxa"/>
          </w:tcPr>
          <w:p w14:paraId="519842E9" w14:textId="77777777" w:rsidR="006C4058" w:rsidRPr="00EE60A0" w:rsidRDefault="006C4058" w:rsidP="00613F28">
            <w:pPr>
              <w:rPr>
                <w:rFonts w:cs="Arial"/>
                <w:sz w:val="18"/>
                <w:szCs w:val="18"/>
              </w:rPr>
            </w:pPr>
            <w:r w:rsidRPr="00EE60A0">
              <w:rPr>
                <w:rFonts w:cs="Arial"/>
                <w:sz w:val="18"/>
                <w:szCs w:val="18"/>
              </w:rPr>
              <w:t>N02 Software applications</w:t>
            </w:r>
          </w:p>
        </w:tc>
        <w:tc>
          <w:tcPr>
            <w:tcW w:w="5811" w:type="dxa"/>
          </w:tcPr>
          <w:p w14:paraId="594BCEBE" w14:textId="77777777" w:rsidR="006C4058" w:rsidRPr="00EE60A0" w:rsidRDefault="006C4058" w:rsidP="00613F28">
            <w:pPr>
              <w:rPr>
                <w:rFonts w:cs="Arial"/>
                <w:sz w:val="18"/>
                <w:szCs w:val="18"/>
              </w:rPr>
            </w:pPr>
            <w:r w:rsidRPr="00EE60A0">
              <w:rPr>
                <w:rFonts w:cs="Arial"/>
                <w:sz w:val="18"/>
                <w:szCs w:val="18"/>
              </w:rPr>
              <w:t>Software licensing and support for enterprise resource planning (ERP) software, business intelligence (BI) and enterprise content management (ECM) software, computer-aided design, engineering and manufacturing software, office productivity software, and any software applications not included elsewhere.</w:t>
            </w:r>
          </w:p>
        </w:tc>
      </w:tr>
      <w:tr w:rsidR="006C4058" w:rsidRPr="00EE60A0" w14:paraId="7B55147F" w14:textId="77777777" w:rsidTr="00853FC9">
        <w:tc>
          <w:tcPr>
            <w:tcW w:w="1980" w:type="dxa"/>
            <w:vMerge/>
          </w:tcPr>
          <w:p w14:paraId="62226A81" w14:textId="77777777" w:rsidR="006C4058" w:rsidRPr="00EE60A0" w:rsidRDefault="006C4058" w:rsidP="00613F28">
            <w:pPr>
              <w:rPr>
                <w:rFonts w:cs="Arial"/>
                <w:sz w:val="18"/>
                <w:szCs w:val="18"/>
              </w:rPr>
            </w:pPr>
          </w:p>
        </w:tc>
        <w:tc>
          <w:tcPr>
            <w:tcW w:w="1843" w:type="dxa"/>
          </w:tcPr>
          <w:p w14:paraId="5D5CD005" w14:textId="77777777" w:rsidR="006C4058" w:rsidRPr="00EE60A0" w:rsidRDefault="006C4058" w:rsidP="00613F28">
            <w:pPr>
              <w:rPr>
                <w:rFonts w:cs="Arial"/>
                <w:sz w:val="18"/>
                <w:szCs w:val="18"/>
              </w:rPr>
            </w:pPr>
            <w:r w:rsidRPr="00EE60A0">
              <w:rPr>
                <w:rFonts w:cs="Arial"/>
                <w:sz w:val="18"/>
                <w:szCs w:val="18"/>
              </w:rPr>
              <w:t>N03 Communications and security software</w:t>
            </w:r>
          </w:p>
        </w:tc>
        <w:tc>
          <w:tcPr>
            <w:tcW w:w="5811" w:type="dxa"/>
          </w:tcPr>
          <w:p w14:paraId="4CA54501" w14:textId="77777777" w:rsidR="006C4058" w:rsidRPr="00EE60A0" w:rsidRDefault="006C4058" w:rsidP="00613F28">
            <w:pPr>
              <w:rPr>
                <w:rFonts w:cs="Arial"/>
                <w:sz w:val="18"/>
                <w:szCs w:val="18"/>
              </w:rPr>
            </w:pPr>
            <w:r w:rsidRPr="00EE60A0">
              <w:rPr>
                <w:rFonts w:cs="Arial"/>
                <w:sz w:val="18"/>
                <w:szCs w:val="18"/>
              </w:rPr>
              <w:t>Software licensing and support for networking and mobile development and email and messaging software, cloud management software, identity access and encryption software, data protection, privacy protection and anti-virus software, and any communications and security software.</w:t>
            </w:r>
          </w:p>
        </w:tc>
      </w:tr>
      <w:tr w:rsidR="006C4058" w:rsidRPr="00EE60A0" w14:paraId="2B651E2B" w14:textId="77777777" w:rsidTr="00853FC9">
        <w:tc>
          <w:tcPr>
            <w:tcW w:w="1980" w:type="dxa"/>
            <w:vMerge w:val="restart"/>
          </w:tcPr>
          <w:p w14:paraId="0A0043E0" w14:textId="77777777" w:rsidR="006C4058" w:rsidRPr="00EE60A0" w:rsidRDefault="006C4058" w:rsidP="00613F28">
            <w:pPr>
              <w:rPr>
                <w:rFonts w:cs="Arial"/>
                <w:sz w:val="18"/>
                <w:szCs w:val="18"/>
              </w:rPr>
            </w:pPr>
            <w:r w:rsidRPr="00EE60A0">
              <w:rPr>
                <w:rFonts w:cs="Arial"/>
                <w:sz w:val="18"/>
                <w:szCs w:val="18"/>
              </w:rPr>
              <w:t>Category O – Telecommunication services</w:t>
            </w:r>
          </w:p>
        </w:tc>
        <w:tc>
          <w:tcPr>
            <w:tcW w:w="1843" w:type="dxa"/>
          </w:tcPr>
          <w:p w14:paraId="4738A60A" w14:textId="77777777" w:rsidR="006C4058" w:rsidRPr="00EE60A0" w:rsidRDefault="006C4058" w:rsidP="00613F28">
            <w:pPr>
              <w:rPr>
                <w:rFonts w:cs="Arial"/>
                <w:sz w:val="18"/>
                <w:szCs w:val="18"/>
              </w:rPr>
            </w:pPr>
            <w:r w:rsidRPr="00EE60A0">
              <w:rPr>
                <w:rFonts w:cs="Arial"/>
                <w:sz w:val="18"/>
                <w:szCs w:val="18"/>
              </w:rPr>
              <w:t>O01 Fixed line voice services</w:t>
            </w:r>
          </w:p>
        </w:tc>
        <w:tc>
          <w:tcPr>
            <w:tcW w:w="5811" w:type="dxa"/>
          </w:tcPr>
          <w:p w14:paraId="6346BA47" w14:textId="77777777" w:rsidR="006C4058" w:rsidRPr="00EE60A0" w:rsidRDefault="006C4058" w:rsidP="00613F28">
            <w:pPr>
              <w:rPr>
                <w:rFonts w:cs="Arial"/>
                <w:sz w:val="18"/>
                <w:szCs w:val="18"/>
              </w:rPr>
            </w:pPr>
            <w:r w:rsidRPr="00EE60A0">
              <w:rPr>
                <w:rFonts w:cs="Arial"/>
                <w:sz w:val="18"/>
                <w:szCs w:val="18"/>
              </w:rPr>
              <w:t xml:space="preserve">The provision of fixed line telecommunications services </w:t>
            </w:r>
            <w:proofErr w:type="spellStart"/>
            <w:r w:rsidRPr="00EE60A0">
              <w:rPr>
                <w:rFonts w:cs="Arial"/>
                <w:sz w:val="18"/>
                <w:szCs w:val="18"/>
              </w:rPr>
              <w:t>utilising</w:t>
            </w:r>
            <w:proofErr w:type="spellEnd"/>
            <w:r w:rsidRPr="00EE60A0">
              <w:rPr>
                <w:rFonts w:cs="Arial"/>
                <w:sz w:val="18"/>
                <w:szCs w:val="18"/>
              </w:rPr>
              <w:t xml:space="preserve"> a physical link.</w:t>
            </w:r>
          </w:p>
        </w:tc>
      </w:tr>
      <w:tr w:rsidR="006C4058" w:rsidRPr="00EE60A0" w14:paraId="3243758B" w14:textId="77777777" w:rsidTr="00853FC9">
        <w:tc>
          <w:tcPr>
            <w:tcW w:w="1980" w:type="dxa"/>
            <w:vMerge/>
          </w:tcPr>
          <w:p w14:paraId="6143326F" w14:textId="77777777" w:rsidR="006C4058" w:rsidRPr="00EE60A0" w:rsidRDefault="006C4058" w:rsidP="00613F28">
            <w:pPr>
              <w:rPr>
                <w:rFonts w:cs="Arial"/>
                <w:sz w:val="18"/>
                <w:szCs w:val="18"/>
              </w:rPr>
            </w:pPr>
          </w:p>
        </w:tc>
        <w:tc>
          <w:tcPr>
            <w:tcW w:w="1843" w:type="dxa"/>
          </w:tcPr>
          <w:p w14:paraId="69F2ABDB" w14:textId="77777777" w:rsidR="006C4058" w:rsidRPr="00EE60A0" w:rsidRDefault="006C4058" w:rsidP="00613F28">
            <w:pPr>
              <w:rPr>
                <w:rFonts w:cs="Arial"/>
                <w:sz w:val="18"/>
                <w:szCs w:val="18"/>
              </w:rPr>
            </w:pPr>
            <w:r w:rsidRPr="00EE60A0">
              <w:rPr>
                <w:rFonts w:cs="Arial"/>
                <w:sz w:val="18"/>
                <w:szCs w:val="18"/>
              </w:rPr>
              <w:t>O02 Fixed line data services</w:t>
            </w:r>
          </w:p>
        </w:tc>
        <w:tc>
          <w:tcPr>
            <w:tcW w:w="5811" w:type="dxa"/>
          </w:tcPr>
          <w:p w14:paraId="1DB7E11A" w14:textId="77777777" w:rsidR="006C4058" w:rsidRPr="00EE60A0" w:rsidRDefault="006C4058" w:rsidP="00613F28">
            <w:pPr>
              <w:rPr>
                <w:rFonts w:cs="Arial"/>
                <w:sz w:val="18"/>
                <w:szCs w:val="18"/>
              </w:rPr>
            </w:pPr>
            <w:r w:rsidRPr="00EE60A0">
              <w:rPr>
                <w:rFonts w:cs="Arial"/>
                <w:sz w:val="18"/>
                <w:szCs w:val="18"/>
              </w:rPr>
              <w:t xml:space="preserve">The provision of data services, including delivery as a service using a physical link. This includes </w:t>
            </w:r>
            <w:proofErr w:type="spellStart"/>
            <w:r w:rsidRPr="00EE60A0">
              <w:rPr>
                <w:rFonts w:cs="Arial"/>
                <w:sz w:val="18"/>
                <w:szCs w:val="18"/>
              </w:rPr>
              <w:t>Fibre</w:t>
            </w:r>
            <w:proofErr w:type="spellEnd"/>
            <w:r w:rsidRPr="00EE60A0">
              <w:rPr>
                <w:rFonts w:cs="Arial"/>
                <w:sz w:val="18"/>
                <w:szCs w:val="18"/>
              </w:rPr>
              <w:t xml:space="preserve">, </w:t>
            </w:r>
            <w:proofErr w:type="spellStart"/>
            <w:r w:rsidRPr="00EE60A0">
              <w:rPr>
                <w:rFonts w:cs="Arial"/>
                <w:sz w:val="18"/>
                <w:szCs w:val="18"/>
              </w:rPr>
              <w:t>xDSL</w:t>
            </w:r>
            <w:proofErr w:type="spellEnd"/>
            <w:r w:rsidRPr="00EE60A0">
              <w:rPr>
                <w:rFonts w:cs="Arial"/>
                <w:sz w:val="18"/>
                <w:szCs w:val="18"/>
              </w:rPr>
              <w:t>, ISDN etc.</w:t>
            </w:r>
          </w:p>
        </w:tc>
      </w:tr>
      <w:tr w:rsidR="006C4058" w:rsidRPr="00EE60A0" w14:paraId="01826E18" w14:textId="77777777" w:rsidTr="00853FC9">
        <w:tc>
          <w:tcPr>
            <w:tcW w:w="1980" w:type="dxa"/>
            <w:vMerge/>
          </w:tcPr>
          <w:p w14:paraId="610119D4" w14:textId="77777777" w:rsidR="006C4058" w:rsidRPr="00EE60A0" w:rsidRDefault="006C4058" w:rsidP="00613F28">
            <w:pPr>
              <w:rPr>
                <w:rFonts w:cs="Arial"/>
                <w:sz w:val="18"/>
                <w:szCs w:val="18"/>
              </w:rPr>
            </w:pPr>
          </w:p>
        </w:tc>
        <w:tc>
          <w:tcPr>
            <w:tcW w:w="1843" w:type="dxa"/>
          </w:tcPr>
          <w:p w14:paraId="0248CD09" w14:textId="77777777" w:rsidR="006C4058" w:rsidRPr="00EE60A0" w:rsidRDefault="006C4058" w:rsidP="00613F28">
            <w:pPr>
              <w:rPr>
                <w:rFonts w:cs="Arial"/>
                <w:sz w:val="18"/>
                <w:szCs w:val="18"/>
              </w:rPr>
            </w:pPr>
            <w:r w:rsidRPr="00EE60A0">
              <w:rPr>
                <w:rFonts w:cs="Arial"/>
                <w:sz w:val="18"/>
                <w:szCs w:val="18"/>
              </w:rPr>
              <w:t>O03 Mobile services (including mobile data)</w:t>
            </w:r>
          </w:p>
        </w:tc>
        <w:tc>
          <w:tcPr>
            <w:tcW w:w="5811" w:type="dxa"/>
          </w:tcPr>
          <w:p w14:paraId="3DEE7EC7" w14:textId="77777777" w:rsidR="006C4058" w:rsidRPr="00EE60A0" w:rsidRDefault="006C4058" w:rsidP="00613F28">
            <w:pPr>
              <w:rPr>
                <w:rFonts w:cs="Arial"/>
                <w:sz w:val="18"/>
                <w:szCs w:val="18"/>
              </w:rPr>
            </w:pPr>
            <w:r w:rsidRPr="00EE60A0">
              <w:rPr>
                <w:rFonts w:cs="Arial"/>
                <w:sz w:val="18"/>
                <w:szCs w:val="18"/>
              </w:rPr>
              <w:t xml:space="preserve">The provision of voice and data services using cellular networks (e.g. 2G, 3G, 4G, LTE </w:t>
            </w:r>
            <w:proofErr w:type="spellStart"/>
            <w:r w:rsidRPr="00EE60A0">
              <w:rPr>
                <w:rFonts w:cs="Arial"/>
                <w:sz w:val="18"/>
                <w:szCs w:val="18"/>
              </w:rPr>
              <w:t>etc</w:t>
            </w:r>
            <w:proofErr w:type="spellEnd"/>
            <w:r w:rsidRPr="00EE60A0">
              <w:rPr>
                <w:rFonts w:cs="Arial"/>
                <w:sz w:val="18"/>
                <w:szCs w:val="18"/>
              </w:rPr>
              <w:t>)</w:t>
            </w:r>
          </w:p>
        </w:tc>
      </w:tr>
      <w:tr w:rsidR="006C4058" w:rsidRPr="00EE60A0" w14:paraId="6D4EF8F5" w14:textId="77777777" w:rsidTr="00853FC9">
        <w:tc>
          <w:tcPr>
            <w:tcW w:w="1980" w:type="dxa"/>
            <w:vMerge/>
          </w:tcPr>
          <w:p w14:paraId="03C63204" w14:textId="77777777" w:rsidR="006C4058" w:rsidRPr="00EE60A0" w:rsidRDefault="006C4058" w:rsidP="00613F28">
            <w:pPr>
              <w:rPr>
                <w:rFonts w:cs="Arial"/>
                <w:sz w:val="18"/>
                <w:szCs w:val="18"/>
              </w:rPr>
            </w:pPr>
          </w:p>
        </w:tc>
        <w:tc>
          <w:tcPr>
            <w:tcW w:w="1843" w:type="dxa"/>
          </w:tcPr>
          <w:p w14:paraId="657965C5" w14:textId="77777777" w:rsidR="006C4058" w:rsidRPr="00EE60A0" w:rsidRDefault="006C4058" w:rsidP="00613F28">
            <w:pPr>
              <w:rPr>
                <w:rFonts w:cs="Arial"/>
                <w:sz w:val="18"/>
                <w:szCs w:val="18"/>
              </w:rPr>
            </w:pPr>
            <w:r w:rsidRPr="00EE60A0">
              <w:rPr>
                <w:rFonts w:cs="Arial"/>
                <w:sz w:val="18"/>
                <w:szCs w:val="18"/>
              </w:rPr>
              <w:t>O04 Satellite services</w:t>
            </w:r>
          </w:p>
        </w:tc>
        <w:tc>
          <w:tcPr>
            <w:tcW w:w="5811" w:type="dxa"/>
          </w:tcPr>
          <w:p w14:paraId="7D42233E" w14:textId="77777777" w:rsidR="006C4058" w:rsidRPr="00EE60A0" w:rsidRDefault="006C4058" w:rsidP="00613F28">
            <w:pPr>
              <w:rPr>
                <w:rFonts w:cs="Arial"/>
                <w:sz w:val="18"/>
                <w:szCs w:val="18"/>
              </w:rPr>
            </w:pPr>
            <w:r w:rsidRPr="00EE60A0">
              <w:rPr>
                <w:rFonts w:cs="Arial"/>
                <w:sz w:val="18"/>
                <w:szCs w:val="18"/>
              </w:rPr>
              <w:t>The provision of voice and data services using satellites.</w:t>
            </w:r>
          </w:p>
        </w:tc>
      </w:tr>
      <w:tr w:rsidR="006C4058" w:rsidRPr="00EE60A0" w14:paraId="192329AE" w14:textId="77777777" w:rsidTr="00853FC9">
        <w:tc>
          <w:tcPr>
            <w:tcW w:w="1980" w:type="dxa"/>
            <w:vMerge/>
          </w:tcPr>
          <w:p w14:paraId="09B1BD87" w14:textId="77777777" w:rsidR="006C4058" w:rsidRPr="00EE60A0" w:rsidRDefault="006C4058" w:rsidP="00613F28">
            <w:pPr>
              <w:rPr>
                <w:rFonts w:cs="Arial"/>
                <w:sz w:val="18"/>
                <w:szCs w:val="18"/>
              </w:rPr>
            </w:pPr>
          </w:p>
        </w:tc>
        <w:tc>
          <w:tcPr>
            <w:tcW w:w="1843" w:type="dxa"/>
          </w:tcPr>
          <w:p w14:paraId="02C09487" w14:textId="77777777" w:rsidR="006C4058" w:rsidRPr="00EE60A0" w:rsidRDefault="006C4058" w:rsidP="00613F28">
            <w:pPr>
              <w:rPr>
                <w:rFonts w:cs="Arial"/>
                <w:sz w:val="18"/>
                <w:szCs w:val="18"/>
              </w:rPr>
            </w:pPr>
            <w:r w:rsidRPr="00EE60A0">
              <w:rPr>
                <w:rFonts w:cs="Arial"/>
                <w:sz w:val="18"/>
                <w:szCs w:val="18"/>
              </w:rPr>
              <w:t>O05 Management and maintenance services</w:t>
            </w:r>
          </w:p>
        </w:tc>
        <w:tc>
          <w:tcPr>
            <w:tcW w:w="5811" w:type="dxa"/>
          </w:tcPr>
          <w:p w14:paraId="310EA02A" w14:textId="77777777" w:rsidR="006C4058" w:rsidRPr="00EE60A0" w:rsidRDefault="006C4058" w:rsidP="00613F28">
            <w:pPr>
              <w:rPr>
                <w:rFonts w:cs="Arial"/>
                <w:sz w:val="18"/>
                <w:szCs w:val="18"/>
              </w:rPr>
            </w:pPr>
            <w:r w:rsidRPr="00EE60A0">
              <w:rPr>
                <w:rFonts w:cs="Arial"/>
                <w:sz w:val="18"/>
                <w:szCs w:val="18"/>
              </w:rPr>
              <w:t xml:space="preserve">All other telecommunications services including call accounting (TIMS), consolidated telecommunications inventory and cost management (including carrier billing analysis tools), system commissioning, decommissioning, system maintenance (single and multi-vendor), call </w:t>
            </w:r>
            <w:proofErr w:type="spellStart"/>
            <w:r w:rsidRPr="00EE60A0">
              <w:rPr>
                <w:rFonts w:cs="Arial"/>
                <w:sz w:val="18"/>
                <w:szCs w:val="18"/>
              </w:rPr>
              <w:t>centres</w:t>
            </w:r>
            <w:proofErr w:type="spellEnd"/>
            <w:r w:rsidRPr="00EE60A0">
              <w:rPr>
                <w:rFonts w:cs="Arial"/>
                <w:sz w:val="18"/>
                <w:szCs w:val="18"/>
              </w:rPr>
              <w:t xml:space="preserve"> etc.</w:t>
            </w:r>
          </w:p>
        </w:tc>
      </w:tr>
      <w:tr w:rsidR="006C4058" w:rsidRPr="00EE60A0" w14:paraId="5922CC0C" w14:textId="77777777" w:rsidTr="00853FC9">
        <w:tc>
          <w:tcPr>
            <w:tcW w:w="1980" w:type="dxa"/>
          </w:tcPr>
          <w:p w14:paraId="7502A816" w14:textId="77777777" w:rsidR="006C4058" w:rsidRPr="00EE60A0" w:rsidRDefault="006C4058" w:rsidP="00613F28">
            <w:pPr>
              <w:rPr>
                <w:rFonts w:cs="Arial"/>
                <w:sz w:val="18"/>
                <w:szCs w:val="18"/>
              </w:rPr>
            </w:pPr>
            <w:r w:rsidRPr="00EE60A0">
              <w:rPr>
                <w:rFonts w:cs="Arial"/>
                <w:sz w:val="18"/>
                <w:szCs w:val="18"/>
              </w:rPr>
              <w:t>Category P – Telecommunications equipment</w:t>
            </w:r>
          </w:p>
        </w:tc>
        <w:tc>
          <w:tcPr>
            <w:tcW w:w="1843" w:type="dxa"/>
          </w:tcPr>
          <w:p w14:paraId="01F756D2" w14:textId="77777777" w:rsidR="006C4058" w:rsidRPr="00EE60A0" w:rsidRDefault="006C4058" w:rsidP="00613F28">
            <w:pPr>
              <w:rPr>
                <w:rFonts w:cs="Arial"/>
                <w:sz w:val="18"/>
                <w:szCs w:val="18"/>
              </w:rPr>
            </w:pPr>
            <w:r w:rsidRPr="00EE60A0">
              <w:rPr>
                <w:rFonts w:cs="Arial"/>
                <w:sz w:val="18"/>
                <w:szCs w:val="18"/>
              </w:rPr>
              <w:t>P01 Fixed, mobile, satellite, networking equipment</w:t>
            </w:r>
          </w:p>
        </w:tc>
        <w:tc>
          <w:tcPr>
            <w:tcW w:w="5811" w:type="dxa"/>
          </w:tcPr>
          <w:p w14:paraId="08CA6F77" w14:textId="77777777" w:rsidR="006C4058" w:rsidRPr="00EE60A0" w:rsidRDefault="006C4058" w:rsidP="00613F28">
            <w:pPr>
              <w:rPr>
                <w:rFonts w:cs="Arial"/>
                <w:sz w:val="18"/>
                <w:szCs w:val="18"/>
              </w:rPr>
            </w:pPr>
            <w:r w:rsidRPr="00EE60A0">
              <w:rPr>
                <w:rFonts w:cs="Arial"/>
                <w:sz w:val="18"/>
                <w:szCs w:val="18"/>
              </w:rPr>
              <w:t xml:space="preserve">Any physical equipment used in the provision of telecommunications including handsets, headsets, cables, accessories, hubs, bridges, routers, switches, modems, interface cards, firewalls as well as associated systems including but not limited to voice and/or video mail and unified messaging systems, contact </w:t>
            </w:r>
            <w:proofErr w:type="spellStart"/>
            <w:r w:rsidRPr="00EE60A0">
              <w:rPr>
                <w:rFonts w:cs="Arial"/>
                <w:sz w:val="18"/>
                <w:szCs w:val="18"/>
              </w:rPr>
              <w:t>centre</w:t>
            </w:r>
            <w:proofErr w:type="spellEnd"/>
            <w:r w:rsidRPr="00EE60A0">
              <w:rPr>
                <w:rFonts w:cs="Arial"/>
                <w:sz w:val="18"/>
                <w:szCs w:val="18"/>
              </w:rPr>
              <w:t xml:space="preserve"> systems, interactive voice response systems (IVRs), music and messaging on hold systems, voice recording systems, audio conference systems, video conferencing and webcam systems, private paging and public address systems, broadcast messaging systems.</w:t>
            </w:r>
          </w:p>
        </w:tc>
      </w:tr>
      <w:tr w:rsidR="006920E9" w:rsidRPr="00EE60A0" w14:paraId="46BFE903" w14:textId="77777777" w:rsidTr="00853FC9">
        <w:tc>
          <w:tcPr>
            <w:tcW w:w="1980" w:type="dxa"/>
            <w:vMerge w:val="restart"/>
          </w:tcPr>
          <w:p w14:paraId="26FAD273" w14:textId="77777777" w:rsidR="006920E9" w:rsidRPr="00EE60A0" w:rsidRDefault="006920E9" w:rsidP="00613F28">
            <w:pPr>
              <w:rPr>
                <w:rFonts w:cs="Arial"/>
                <w:sz w:val="18"/>
                <w:szCs w:val="18"/>
              </w:rPr>
            </w:pPr>
            <w:r w:rsidRPr="00EE60A0">
              <w:rPr>
                <w:rFonts w:cs="Arial"/>
                <w:sz w:val="18"/>
                <w:szCs w:val="18"/>
              </w:rPr>
              <w:t>Category Q – ERP and related corporate and shared services</w:t>
            </w:r>
          </w:p>
        </w:tc>
        <w:tc>
          <w:tcPr>
            <w:tcW w:w="1843" w:type="dxa"/>
          </w:tcPr>
          <w:p w14:paraId="7F68581F" w14:textId="77777777" w:rsidR="006920E9" w:rsidRPr="00EE60A0" w:rsidRDefault="006920E9" w:rsidP="00613F28">
            <w:pPr>
              <w:rPr>
                <w:rFonts w:cs="Arial"/>
                <w:sz w:val="18"/>
                <w:szCs w:val="18"/>
              </w:rPr>
            </w:pPr>
            <w:r w:rsidRPr="00EE60A0">
              <w:rPr>
                <w:rFonts w:cs="Arial"/>
                <w:sz w:val="18"/>
                <w:szCs w:val="18"/>
              </w:rPr>
              <w:t>Q01 Professional services</w:t>
            </w:r>
          </w:p>
        </w:tc>
        <w:tc>
          <w:tcPr>
            <w:tcW w:w="5811" w:type="dxa"/>
          </w:tcPr>
          <w:p w14:paraId="61098F00" w14:textId="77777777" w:rsidR="006920E9" w:rsidRPr="00EE60A0" w:rsidRDefault="006920E9" w:rsidP="00613F28">
            <w:pPr>
              <w:rPr>
                <w:rFonts w:cs="Arial"/>
                <w:sz w:val="18"/>
                <w:szCs w:val="18"/>
              </w:rPr>
            </w:pPr>
            <w:r w:rsidRPr="00EE60A0">
              <w:rPr>
                <w:rFonts w:cs="Arial"/>
                <w:sz w:val="18"/>
                <w:szCs w:val="18"/>
              </w:rPr>
              <w:t>Includes the provision of strategic analysis and planning, business process management, transition and transformation, business analysis, modelling, design and architecture, development, testing, data migration and conversion (ETL), organisational and change management, systems integration, performance and management, and benchmarking.</w:t>
            </w:r>
          </w:p>
        </w:tc>
      </w:tr>
      <w:tr w:rsidR="006920E9" w:rsidRPr="00EE60A0" w14:paraId="3429FA7E" w14:textId="77777777" w:rsidTr="00853FC9">
        <w:tc>
          <w:tcPr>
            <w:tcW w:w="1980" w:type="dxa"/>
            <w:vMerge/>
          </w:tcPr>
          <w:p w14:paraId="3B2E2865" w14:textId="77777777" w:rsidR="006920E9" w:rsidRPr="00EE60A0" w:rsidRDefault="006920E9" w:rsidP="00613F28">
            <w:pPr>
              <w:rPr>
                <w:rFonts w:cs="Arial"/>
                <w:sz w:val="18"/>
                <w:szCs w:val="18"/>
              </w:rPr>
            </w:pPr>
          </w:p>
        </w:tc>
        <w:tc>
          <w:tcPr>
            <w:tcW w:w="1843" w:type="dxa"/>
          </w:tcPr>
          <w:p w14:paraId="74D0856D" w14:textId="583E5692" w:rsidR="006920E9" w:rsidRPr="00EE60A0" w:rsidRDefault="006920E9" w:rsidP="00613F28">
            <w:pPr>
              <w:rPr>
                <w:rFonts w:cs="Arial"/>
                <w:sz w:val="18"/>
                <w:szCs w:val="18"/>
              </w:rPr>
            </w:pPr>
            <w:r w:rsidRPr="006920E9">
              <w:rPr>
                <w:rFonts w:cs="Arial"/>
                <w:sz w:val="18"/>
                <w:szCs w:val="18"/>
              </w:rPr>
              <w:t>Q02 ERP software and platform as a service</w:t>
            </w:r>
          </w:p>
        </w:tc>
        <w:tc>
          <w:tcPr>
            <w:tcW w:w="5811" w:type="dxa"/>
          </w:tcPr>
          <w:p w14:paraId="7E9BA586" w14:textId="16C08DC8" w:rsidR="006920E9" w:rsidRPr="00EE60A0" w:rsidRDefault="006920E9" w:rsidP="00613F28">
            <w:pPr>
              <w:rPr>
                <w:rFonts w:cs="Arial"/>
                <w:sz w:val="18"/>
                <w:szCs w:val="18"/>
              </w:rPr>
            </w:pPr>
            <w:r w:rsidRPr="006920E9">
              <w:rPr>
                <w:rFonts w:cs="Arial"/>
                <w:sz w:val="18"/>
                <w:szCs w:val="18"/>
              </w:rPr>
              <w:t>Includes all Enterprise Resource Planning (ERP) related software in the government marketplace that uses an ‘as a service’ delivery model. Also includes the provision of platform and utility services for ERP in the government marketplace supporting production environments.</w:t>
            </w:r>
          </w:p>
        </w:tc>
      </w:tr>
      <w:tr w:rsidR="00CE66D2" w:rsidRPr="00EE60A0" w14:paraId="12FC9724" w14:textId="77777777" w:rsidTr="00853FC9">
        <w:trPr>
          <w:trHeight w:val="672"/>
        </w:trPr>
        <w:tc>
          <w:tcPr>
            <w:tcW w:w="1980" w:type="dxa"/>
            <w:vMerge w:val="restart"/>
          </w:tcPr>
          <w:p w14:paraId="1495AD92" w14:textId="32ACD3FD" w:rsidR="00CE66D2" w:rsidRPr="00EE60A0" w:rsidRDefault="00CE66D2" w:rsidP="00613F28">
            <w:pPr>
              <w:rPr>
                <w:rFonts w:cs="Arial"/>
                <w:sz w:val="18"/>
                <w:szCs w:val="18"/>
              </w:rPr>
            </w:pPr>
            <w:r>
              <w:rPr>
                <w:rFonts w:cs="Arial"/>
                <w:sz w:val="18"/>
                <w:szCs w:val="18"/>
              </w:rPr>
              <w:t xml:space="preserve">Category </w:t>
            </w:r>
            <w:r w:rsidRPr="00CE66D2">
              <w:rPr>
                <w:rFonts w:cs="Arial"/>
                <w:sz w:val="18"/>
                <w:szCs w:val="18"/>
              </w:rPr>
              <w:t>R – ICT Cloud Services</w:t>
            </w:r>
          </w:p>
        </w:tc>
        <w:tc>
          <w:tcPr>
            <w:tcW w:w="1843" w:type="dxa"/>
          </w:tcPr>
          <w:p w14:paraId="4D3066EC" w14:textId="1A943806" w:rsidR="00CE66D2" w:rsidRPr="00EE60A0" w:rsidRDefault="00CE66D2" w:rsidP="00613F28">
            <w:pPr>
              <w:rPr>
                <w:rFonts w:cs="Arial"/>
                <w:sz w:val="18"/>
                <w:szCs w:val="18"/>
              </w:rPr>
            </w:pPr>
            <w:r w:rsidRPr="00CE66D2">
              <w:rPr>
                <w:rFonts w:cs="Arial"/>
                <w:sz w:val="18"/>
                <w:szCs w:val="18"/>
              </w:rPr>
              <w:t>R01. Cloud Applications</w:t>
            </w:r>
          </w:p>
        </w:tc>
        <w:tc>
          <w:tcPr>
            <w:tcW w:w="5811" w:type="dxa"/>
          </w:tcPr>
          <w:p w14:paraId="54E93E01" w14:textId="2B736DF1" w:rsidR="00CE66D2" w:rsidRPr="00CE66D2" w:rsidRDefault="00CE66D2" w:rsidP="00613F28">
            <w:pPr>
              <w:rPr>
                <w:rFonts w:cs="Arial"/>
                <w:sz w:val="18"/>
                <w:szCs w:val="18"/>
                <w:lang w:val="en-AU"/>
              </w:rPr>
            </w:pPr>
            <w:r w:rsidRPr="00CE66D2">
              <w:rPr>
                <w:rFonts w:cs="Arial"/>
                <w:sz w:val="18"/>
                <w:szCs w:val="18"/>
                <w:lang w:val="en-AU"/>
              </w:rPr>
              <w:t>This includes all on demand delivery of software applications that uses ‘as a service’ delivery model with the cloud provider hosting and managing the application and its underlying infrastructure.</w:t>
            </w:r>
          </w:p>
        </w:tc>
      </w:tr>
      <w:tr w:rsidR="00CE66D2" w:rsidRPr="00EE60A0" w14:paraId="1BE0DA4D" w14:textId="77777777" w:rsidTr="00853FC9">
        <w:trPr>
          <w:trHeight w:val="735"/>
        </w:trPr>
        <w:tc>
          <w:tcPr>
            <w:tcW w:w="1980" w:type="dxa"/>
            <w:vMerge/>
          </w:tcPr>
          <w:p w14:paraId="642564CD" w14:textId="77777777" w:rsidR="00CE66D2" w:rsidRPr="00EE60A0" w:rsidRDefault="00CE66D2" w:rsidP="00613F28">
            <w:pPr>
              <w:rPr>
                <w:rFonts w:cs="Arial"/>
                <w:sz w:val="18"/>
                <w:szCs w:val="18"/>
              </w:rPr>
            </w:pPr>
          </w:p>
        </w:tc>
        <w:tc>
          <w:tcPr>
            <w:tcW w:w="1843" w:type="dxa"/>
          </w:tcPr>
          <w:p w14:paraId="09990988" w14:textId="1F4D34D8" w:rsidR="00CE66D2" w:rsidRPr="00EE60A0" w:rsidRDefault="00CE66D2" w:rsidP="00613F28">
            <w:pPr>
              <w:rPr>
                <w:rFonts w:cs="Arial"/>
                <w:sz w:val="18"/>
                <w:szCs w:val="18"/>
              </w:rPr>
            </w:pPr>
            <w:r w:rsidRPr="00CE66D2">
              <w:rPr>
                <w:rFonts w:cs="Arial"/>
                <w:sz w:val="18"/>
                <w:szCs w:val="18"/>
              </w:rPr>
              <w:t>R02. Cloud Hosting and Infrastructure</w:t>
            </w:r>
          </w:p>
        </w:tc>
        <w:tc>
          <w:tcPr>
            <w:tcW w:w="5811" w:type="dxa"/>
          </w:tcPr>
          <w:p w14:paraId="4F0F5FF3" w14:textId="6EE886C8" w:rsidR="00CE66D2" w:rsidRPr="00EE60A0" w:rsidRDefault="00CE66D2" w:rsidP="00613F28">
            <w:pPr>
              <w:rPr>
                <w:rFonts w:cs="Arial"/>
                <w:sz w:val="18"/>
                <w:szCs w:val="18"/>
              </w:rPr>
            </w:pPr>
            <w:r w:rsidRPr="00CE66D2">
              <w:rPr>
                <w:rFonts w:cs="Arial"/>
                <w:sz w:val="18"/>
                <w:szCs w:val="18"/>
                <w:lang w:val="en-AU"/>
              </w:rPr>
              <w:t xml:space="preserve">Services to assist agencies provision of platform and utility services via public/private/community cloud to allow for the development, </w:t>
            </w:r>
            <w:proofErr w:type="gramStart"/>
            <w:r w:rsidRPr="00CE66D2">
              <w:rPr>
                <w:rFonts w:cs="Arial"/>
                <w:sz w:val="18"/>
                <w:szCs w:val="18"/>
                <w:lang w:val="en-AU"/>
              </w:rPr>
              <w:t>operation</w:t>
            </w:r>
            <w:proofErr w:type="gramEnd"/>
            <w:r w:rsidRPr="00CE66D2">
              <w:rPr>
                <w:rFonts w:cs="Arial"/>
                <w:sz w:val="18"/>
                <w:szCs w:val="18"/>
                <w:lang w:val="en-AU"/>
              </w:rPr>
              <w:t xml:space="preserve"> and management of applications. Supporting development, testing and production environments. Infrastructure as a service solution includes provision of ICT infrastructure via public/private/community cloud that uses ‘as a service’ delivery model. This includes servers (virtual or dedicated), storage systems, network, appliances and telecommunications, ancillary equipment, peripherals and the hosting of this equipment and operating system.</w:t>
            </w:r>
          </w:p>
        </w:tc>
      </w:tr>
      <w:tr w:rsidR="00CE66D2" w:rsidRPr="00EE60A0" w14:paraId="5C00AFCC" w14:textId="77777777" w:rsidTr="00853FC9">
        <w:trPr>
          <w:trHeight w:val="615"/>
        </w:trPr>
        <w:tc>
          <w:tcPr>
            <w:tcW w:w="1980" w:type="dxa"/>
            <w:vMerge/>
          </w:tcPr>
          <w:p w14:paraId="56BD1A89" w14:textId="77777777" w:rsidR="00CE66D2" w:rsidRPr="00EE60A0" w:rsidRDefault="00CE66D2" w:rsidP="00613F28">
            <w:pPr>
              <w:rPr>
                <w:rFonts w:cs="Arial"/>
                <w:sz w:val="18"/>
                <w:szCs w:val="18"/>
              </w:rPr>
            </w:pPr>
          </w:p>
        </w:tc>
        <w:tc>
          <w:tcPr>
            <w:tcW w:w="1843" w:type="dxa"/>
          </w:tcPr>
          <w:p w14:paraId="2FAFD81B" w14:textId="7AB0D77F" w:rsidR="00CE66D2" w:rsidRPr="00EE60A0" w:rsidRDefault="00CE66D2" w:rsidP="00613F28">
            <w:pPr>
              <w:rPr>
                <w:rFonts w:cs="Arial"/>
                <w:sz w:val="18"/>
                <w:szCs w:val="18"/>
              </w:rPr>
            </w:pPr>
            <w:r w:rsidRPr="00CE66D2">
              <w:rPr>
                <w:rFonts w:cs="Arial"/>
                <w:sz w:val="18"/>
                <w:szCs w:val="18"/>
              </w:rPr>
              <w:t>R03. Cloud support</w:t>
            </w:r>
          </w:p>
        </w:tc>
        <w:tc>
          <w:tcPr>
            <w:tcW w:w="5811" w:type="dxa"/>
          </w:tcPr>
          <w:p w14:paraId="08025197" w14:textId="5803F8FA" w:rsidR="00CE66D2" w:rsidRPr="00CE66D2" w:rsidRDefault="00CE66D2" w:rsidP="00613F28">
            <w:pPr>
              <w:rPr>
                <w:rFonts w:cs="Arial"/>
                <w:sz w:val="18"/>
                <w:szCs w:val="18"/>
                <w:lang w:val="en-AU"/>
              </w:rPr>
            </w:pPr>
            <w:r w:rsidRPr="00CE66D2">
              <w:rPr>
                <w:rFonts w:cs="Arial"/>
                <w:sz w:val="18"/>
                <w:szCs w:val="18"/>
                <w:lang w:val="en-AU"/>
              </w:rPr>
              <w:t xml:space="preserve">Services to assist agencies transition to NSW Government data centres and/or to cloud/as a service </w:t>
            </w:r>
            <w:proofErr w:type="gramStart"/>
            <w:r w:rsidRPr="00CE66D2">
              <w:rPr>
                <w:rFonts w:cs="Arial"/>
                <w:sz w:val="18"/>
                <w:szCs w:val="18"/>
                <w:lang w:val="en-AU"/>
              </w:rPr>
              <w:t>solutions</w:t>
            </w:r>
            <w:proofErr w:type="gramEnd"/>
            <w:r w:rsidRPr="00CE66D2">
              <w:rPr>
                <w:rFonts w:cs="Arial"/>
                <w:sz w:val="18"/>
                <w:szCs w:val="18"/>
                <w:lang w:val="en-AU"/>
              </w:rPr>
              <w:t>. Includes support services for monitoring and managing cloud environments.</w:t>
            </w:r>
          </w:p>
        </w:tc>
      </w:tr>
    </w:tbl>
    <w:p w14:paraId="4B5AF527" w14:textId="77777777" w:rsidR="006C4058" w:rsidRPr="00F47ADC" w:rsidRDefault="006C4058" w:rsidP="006C4058">
      <w:pPr>
        <w:rPr>
          <w:rFonts w:cs="Arial"/>
        </w:rPr>
      </w:pPr>
    </w:p>
    <w:p w14:paraId="02440E84" w14:textId="77777777" w:rsidR="006775EF" w:rsidRDefault="006775EF" w:rsidP="006C4058">
      <w:pPr>
        <w:rPr>
          <w:rFonts w:cs="Arial"/>
          <w:b/>
          <w:bCs/>
        </w:rPr>
      </w:pPr>
    </w:p>
    <w:p w14:paraId="3DA974E4" w14:textId="77777777" w:rsidR="006775EF" w:rsidRDefault="006775EF" w:rsidP="006C4058">
      <w:pPr>
        <w:rPr>
          <w:rFonts w:cs="Arial"/>
          <w:b/>
          <w:bCs/>
        </w:rPr>
      </w:pPr>
    </w:p>
    <w:p w14:paraId="7B7BA392" w14:textId="07ED8239" w:rsidR="006C4058" w:rsidRPr="00F47ADC" w:rsidRDefault="006C4058" w:rsidP="006C4058">
      <w:pPr>
        <w:rPr>
          <w:rFonts w:cs="Arial"/>
          <w:b/>
          <w:bCs/>
        </w:rPr>
      </w:pPr>
      <w:r w:rsidRPr="00F47ADC">
        <w:rPr>
          <w:rFonts w:cs="Arial"/>
          <w:b/>
          <w:bCs/>
        </w:rPr>
        <w:t xml:space="preserve">List of Goods and Services on </w:t>
      </w:r>
      <w:proofErr w:type="spellStart"/>
      <w:r w:rsidRPr="00F47ADC">
        <w:rPr>
          <w:rFonts w:cs="Arial"/>
          <w:b/>
          <w:bCs/>
        </w:rPr>
        <w:t>buy.nsw</w:t>
      </w:r>
      <w:proofErr w:type="spellEnd"/>
      <w:r w:rsidRPr="00F47ADC">
        <w:rPr>
          <w:rFonts w:cs="Arial"/>
          <w:b/>
          <w:bCs/>
        </w:rPr>
        <w:t xml:space="preserve"> Supplier Hub:</w:t>
      </w:r>
    </w:p>
    <w:p w14:paraId="513F000A" w14:textId="77777777" w:rsidR="006C4058" w:rsidRPr="00F47ADC" w:rsidRDefault="006C4058" w:rsidP="006C4058">
      <w:pPr>
        <w:rPr>
          <w:rFonts w:cs="Arial"/>
        </w:rPr>
      </w:pPr>
    </w:p>
    <w:tbl>
      <w:tblPr>
        <w:tblStyle w:val="TableGrid"/>
        <w:tblW w:w="0" w:type="auto"/>
        <w:tblLook w:val="04A0" w:firstRow="1" w:lastRow="0" w:firstColumn="1" w:lastColumn="0" w:noHBand="0" w:noVBand="1"/>
      </w:tblPr>
      <w:tblGrid>
        <w:gridCol w:w="4508"/>
        <w:gridCol w:w="4508"/>
      </w:tblGrid>
      <w:tr w:rsidR="006C4058" w:rsidRPr="00EE60A0" w14:paraId="7129F377" w14:textId="77777777" w:rsidTr="00853FC9">
        <w:tc>
          <w:tcPr>
            <w:tcW w:w="4508" w:type="dxa"/>
            <w:shd w:val="clear" w:color="auto" w:fill="002060"/>
          </w:tcPr>
          <w:p w14:paraId="78F15DF7" w14:textId="77777777" w:rsidR="006C4058" w:rsidRPr="00EE60A0" w:rsidRDefault="006C4058" w:rsidP="00613F28">
            <w:pPr>
              <w:rPr>
                <w:rFonts w:cs="Arial"/>
                <w:b/>
                <w:bCs/>
                <w:sz w:val="18"/>
                <w:szCs w:val="18"/>
                <w:lang w:val="en-AU"/>
              </w:rPr>
            </w:pPr>
            <w:r w:rsidRPr="00EE60A0">
              <w:rPr>
                <w:rFonts w:cs="Arial"/>
                <w:b/>
                <w:bCs/>
                <w:sz w:val="18"/>
                <w:szCs w:val="18"/>
                <w:lang w:val="en-AU"/>
              </w:rPr>
              <w:t>Categories</w:t>
            </w:r>
          </w:p>
        </w:tc>
        <w:tc>
          <w:tcPr>
            <w:tcW w:w="4508" w:type="dxa"/>
            <w:shd w:val="clear" w:color="auto" w:fill="002060"/>
          </w:tcPr>
          <w:p w14:paraId="5EAEC0DE" w14:textId="77777777" w:rsidR="006C4058" w:rsidRPr="00EE60A0" w:rsidRDefault="006C4058" w:rsidP="00613F28">
            <w:pPr>
              <w:rPr>
                <w:rFonts w:cs="Arial"/>
                <w:sz w:val="18"/>
                <w:szCs w:val="18"/>
                <w:lang w:val="en-AU"/>
              </w:rPr>
            </w:pPr>
            <w:r w:rsidRPr="00EE60A0">
              <w:rPr>
                <w:rFonts w:cs="Arial"/>
                <w:b/>
                <w:bCs/>
                <w:sz w:val="18"/>
                <w:szCs w:val="18"/>
                <w:lang w:val="en-AU"/>
              </w:rPr>
              <w:t>Description</w:t>
            </w:r>
          </w:p>
        </w:tc>
      </w:tr>
      <w:tr w:rsidR="006C4058" w:rsidRPr="00EE60A0" w14:paraId="1FE07CA5" w14:textId="77777777" w:rsidTr="00613F28">
        <w:tc>
          <w:tcPr>
            <w:tcW w:w="4508" w:type="dxa"/>
          </w:tcPr>
          <w:p w14:paraId="716E0EDE" w14:textId="77777777" w:rsidR="006C4058" w:rsidRPr="00EE60A0" w:rsidRDefault="006C4058" w:rsidP="00613F28">
            <w:pPr>
              <w:rPr>
                <w:rFonts w:cs="Arial"/>
                <w:sz w:val="18"/>
                <w:szCs w:val="18"/>
                <w:lang w:val="en"/>
              </w:rPr>
            </w:pPr>
            <w:r w:rsidRPr="00EE60A0">
              <w:rPr>
                <w:rFonts w:cs="Arial"/>
                <w:sz w:val="18"/>
                <w:szCs w:val="18"/>
                <w:lang w:val="en"/>
              </w:rPr>
              <w:t>Cloud Services:</w:t>
            </w:r>
          </w:p>
          <w:p w14:paraId="263D578E" w14:textId="77777777" w:rsidR="006C4058" w:rsidRPr="00EE60A0" w:rsidRDefault="006C4058" w:rsidP="00604AE8">
            <w:pPr>
              <w:numPr>
                <w:ilvl w:val="0"/>
                <w:numId w:val="15"/>
              </w:numPr>
              <w:rPr>
                <w:rFonts w:cs="Arial"/>
                <w:sz w:val="18"/>
                <w:szCs w:val="18"/>
              </w:rPr>
            </w:pPr>
            <w:r w:rsidRPr="00EE60A0">
              <w:rPr>
                <w:rFonts w:cs="Arial"/>
                <w:sz w:val="18"/>
                <w:szCs w:val="18"/>
              </w:rPr>
              <w:t>Cloud Applications</w:t>
            </w:r>
          </w:p>
          <w:p w14:paraId="1A54B4A3" w14:textId="77777777" w:rsidR="006C4058" w:rsidRPr="00EE60A0" w:rsidRDefault="006C4058" w:rsidP="00604AE8">
            <w:pPr>
              <w:numPr>
                <w:ilvl w:val="0"/>
                <w:numId w:val="15"/>
              </w:numPr>
              <w:rPr>
                <w:rFonts w:cs="Arial"/>
                <w:sz w:val="18"/>
                <w:szCs w:val="18"/>
              </w:rPr>
            </w:pPr>
            <w:r w:rsidRPr="00EE60A0">
              <w:rPr>
                <w:rFonts w:cs="Arial"/>
                <w:sz w:val="18"/>
                <w:szCs w:val="18"/>
              </w:rPr>
              <w:t>Cloud Hosting and Infrastructure</w:t>
            </w:r>
          </w:p>
          <w:p w14:paraId="176776B0" w14:textId="77777777" w:rsidR="006C4058" w:rsidRDefault="006C4058" w:rsidP="00604AE8">
            <w:pPr>
              <w:numPr>
                <w:ilvl w:val="0"/>
                <w:numId w:val="15"/>
              </w:numPr>
              <w:rPr>
                <w:rFonts w:cs="Arial"/>
                <w:sz w:val="18"/>
                <w:szCs w:val="18"/>
              </w:rPr>
            </w:pPr>
            <w:r w:rsidRPr="00EE60A0">
              <w:rPr>
                <w:rFonts w:cs="Arial"/>
                <w:sz w:val="18"/>
                <w:szCs w:val="18"/>
              </w:rPr>
              <w:t>Cloud support</w:t>
            </w:r>
          </w:p>
          <w:p w14:paraId="3EA280B8" w14:textId="7BE1903D" w:rsidR="00326690" w:rsidRPr="00EE60A0" w:rsidRDefault="00326690" w:rsidP="00853FC9">
            <w:pPr>
              <w:ind w:left="720"/>
              <w:rPr>
                <w:rFonts w:cs="Arial"/>
                <w:sz w:val="18"/>
                <w:szCs w:val="18"/>
              </w:rPr>
            </w:pPr>
          </w:p>
        </w:tc>
        <w:tc>
          <w:tcPr>
            <w:tcW w:w="4508" w:type="dxa"/>
          </w:tcPr>
          <w:p w14:paraId="7B30F2D3" w14:textId="77777777" w:rsidR="006C4058" w:rsidRPr="00EE60A0" w:rsidRDefault="006C4058" w:rsidP="00613F28">
            <w:pPr>
              <w:rPr>
                <w:rFonts w:cs="Arial"/>
                <w:sz w:val="18"/>
                <w:szCs w:val="18"/>
                <w:lang w:val="en-AU"/>
              </w:rPr>
            </w:pPr>
            <w:r w:rsidRPr="00EE60A0">
              <w:rPr>
                <w:rFonts w:cs="Arial"/>
                <w:sz w:val="18"/>
                <w:szCs w:val="18"/>
                <w:lang w:val="en"/>
              </w:rPr>
              <w:t>Cloud software, hosting and infrastructure. It includes support services for transitioning to cloud and for monitoring and managing cloud environments.</w:t>
            </w:r>
          </w:p>
        </w:tc>
      </w:tr>
      <w:tr w:rsidR="006C4058" w:rsidRPr="00EE60A0" w14:paraId="76989363" w14:textId="77777777" w:rsidTr="00613F28">
        <w:tc>
          <w:tcPr>
            <w:tcW w:w="4508" w:type="dxa"/>
          </w:tcPr>
          <w:p w14:paraId="021A8051" w14:textId="77777777" w:rsidR="006C4058" w:rsidRPr="00EE60A0" w:rsidRDefault="006C4058" w:rsidP="00613F28">
            <w:pPr>
              <w:rPr>
                <w:rFonts w:cs="Arial"/>
                <w:sz w:val="18"/>
                <w:szCs w:val="18"/>
                <w:lang w:val="en-AU"/>
              </w:rPr>
            </w:pPr>
            <w:r w:rsidRPr="00EE60A0">
              <w:rPr>
                <w:rFonts w:cs="Arial"/>
                <w:sz w:val="18"/>
                <w:szCs w:val="18"/>
                <w:lang w:val="en-AU"/>
              </w:rPr>
              <w:t>Software Design and Development:</w:t>
            </w:r>
          </w:p>
          <w:p w14:paraId="4DB943A5" w14:textId="77777777" w:rsidR="006C4058" w:rsidRPr="00EE60A0" w:rsidRDefault="006C4058" w:rsidP="00604AE8">
            <w:pPr>
              <w:numPr>
                <w:ilvl w:val="0"/>
                <w:numId w:val="16"/>
              </w:numPr>
              <w:rPr>
                <w:rFonts w:cs="Arial"/>
                <w:sz w:val="18"/>
                <w:szCs w:val="18"/>
              </w:rPr>
            </w:pPr>
            <w:r w:rsidRPr="00EE60A0">
              <w:rPr>
                <w:rFonts w:cs="Arial"/>
                <w:sz w:val="18"/>
                <w:szCs w:val="18"/>
              </w:rPr>
              <w:t>Digital design</w:t>
            </w:r>
          </w:p>
          <w:p w14:paraId="5764EED4" w14:textId="77777777" w:rsidR="006C4058" w:rsidRPr="00EE60A0" w:rsidRDefault="006C4058" w:rsidP="00604AE8">
            <w:pPr>
              <w:numPr>
                <w:ilvl w:val="0"/>
                <w:numId w:val="16"/>
              </w:numPr>
              <w:rPr>
                <w:rFonts w:cs="Arial"/>
                <w:sz w:val="18"/>
                <w:szCs w:val="18"/>
              </w:rPr>
            </w:pPr>
            <w:r w:rsidRPr="00EE60A0">
              <w:rPr>
                <w:rFonts w:cs="Arial"/>
                <w:sz w:val="18"/>
                <w:szCs w:val="18"/>
              </w:rPr>
              <w:t xml:space="preserve">Software development, </w:t>
            </w:r>
            <w:proofErr w:type="gramStart"/>
            <w:r w:rsidRPr="00EE60A0">
              <w:rPr>
                <w:rFonts w:cs="Arial"/>
                <w:sz w:val="18"/>
                <w:szCs w:val="18"/>
              </w:rPr>
              <w:t>integration</w:t>
            </w:r>
            <w:proofErr w:type="gramEnd"/>
            <w:r w:rsidRPr="00EE60A0">
              <w:rPr>
                <w:rFonts w:cs="Arial"/>
                <w:sz w:val="18"/>
                <w:szCs w:val="18"/>
              </w:rPr>
              <w:t xml:space="preserve"> and implementation</w:t>
            </w:r>
          </w:p>
          <w:p w14:paraId="562B1C59" w14:textId="77777777" w:rsidR="006C4058" w:rsidRPr="00EE60A0" w:rsidRDefault="006C4058" w:rsidP="00604AE8">
            <w:pPr>
              <w:numPr>
                <w:ilvl w:val="0"/>
                <w:numId w:val="16"/>
              </w:numPr>
              <w:rPr>
                <w:rFonts w:cs="Arial"/>
                <w:sz w:val="18"/>
                <w:szCs w:val="18"/>
              </w:rPr>
            </w:pPr>
            <w:r w:rsidRPr="00EE60A0">
              <w:rPr>
                <w:rFonts w:cs="Arial"/>
                <w:sz w:val="18"/>
                <w:szCs w:val="18"/>
              </w:rPr>
              <w:t>Mobile application development</w:t>
            </w:r>
          </w:p>
          <w:p w14:paraId="4EEB5A4C" w14:textId="77777777" w:rsidR="006C4058" w:rsidRPr="00EE60A0" w:rsidRDefault="006C4058" w:rsidP="00604AE8">
            <w:pPr>
              <w:numPr>
                <w:ilvl w:val="0"/>
                <w:numId w:val="16"/>
              </w:numPr>
              <w:rPr>
                <w:rFonts w:cs="Arial"/>
                <w:sz w:val="18"/>
                <w:szCs w:val="18"/>
              </w:rPr>
            </w:pPr>
            <w:r w:rsidRPr="00EE60A0">
              <w:rPr>
                <w:rFonts w:cs="Arial"/>
                <w:sz w:val="18"/>
                <w:szCs w:val="18"/>
              </w:rPr>
              <w:t>System and software testing, UAT and Assurance</w:t>
            </w:r>
          </w:p>
          <w:p w14:paraId="3D803E44" w14:textId="77777777" w:rsidR="006C4058" w:rsidRDefault="006C4058" w:rsidP="00604AE8">
            <w:pPr>
              <w:numPr>
                <w:ilvl w:val="0"/>
                <w:numId w:val="16"/>
              </w:numPr>
              <w:rPr>
                <w:rFonts w:cs="Arial"/>
                <w:sz w:val="18"/>
                <w:szCs w:val="18"/>
              </w:rPr>
            </w:pPr>
            <w:r w:rsidRPr="00EE60A0">
              <w:rPr>
                <w:rFonts w:cs="Arial"/>
                <w:sz w:val="18"/>
                <w:szCs w:val="18"/>
              </w:rPr>
              <w:t>System Architecture</w:t>
            </w:r>
          </w:p>
          <w:p w14:paraId="35F3F8E4" w14:textId="79F81666" w:rsidR="00326690" w:rsidRPr="00EE60A0" w:rsidRDefault="00326690" w:rsidP="00853FC9">
            <w:pPr>
              <w:ind w:left="720"/>
              <w:rPr>
                <w:rFonts w:cs="Arial"/>
                <w:sz w:val="18"/>
                <w:szCs w:val="18"/>
              </w:rPr>
            </w:pPr>
          </w:p>
        </w:tc>
        <w:tc>
          <w:tcPr>
            <w:tcW w:w="4508" w:type="dxa"/>
          </w:tcPr>
          <w:p w14:paraId="6BA01027" w14:textId="77777777" w:rsidR="006C4058" w:rsidRPr="00EE60A0" w:rsidRDefault="006C4058" w:rsidP="00613F28">
            <w:pPr>
              <w:rPr>
                <w:rFonts w:cs="Arial"/>
                <w:sz w:val="18"/>
                <w:szCs w:val="18"/>
                <w:lang w:val="en-AU"/>
              </w:rPr>
            </w:pPr>
            <w:r w:rsidRPr="00EE60A0">
              <w:rPr>
                <w:rFonts w:cs="Arial"/>
                <w:sz w:val="18"/>
                <w:szCs w:val="18"/>
                <w:lang w:val="en-AU"/>
              </w:rPr>
              <w:t>Design and delivery of software and software modifications, including the implementation and configuration of vendor-owned software, as well as all disciplines that support the delivery of software, such as design, delivery, data analysis, coding, quality assurance, compliance, security and accessibility testing.</w:t>
            </w:r>
          </w:p>
        </w:tc>
      </w:tr>
      <w:tr w:rsidR="006C4058" w:rsidRPr="00EE60A0" w14:paraId="6EF02255" w14:textId="77777777" w:rsidTr="00613F28">
        <w:tc>
          <w:tcPr>
            <w:tcW w:w="4508" w:type="dxa"/>
          </w:tcPr>
          <w:p w14:paraId="565B3A78" w14:textId="77777777" w:rsidR="006C4058" w:rsidRPr="00EE60A0" w:rsidRDefault="006C4058" w:rsidP="00613F28">
            <w:pPr>
              <w:rPr>
                <w:rFonts w:cs="Arial"/>
                <w:sz w:val="18"/>
                <w:szCs w:val="18"/>
                <w:lang w:val="en-AU"/>
              </w:rPr>
            </w:pPr>
            <w:r w:rsidRPr="00EE60A0">
              <w:rPr>
                <w:rFonts w:cs="Arial"/>
                <w:sz w:val="18"/>
                <w:szCs w:val="18"/>
                <w:lang w:val="en-AU"/>
              </w:rPr>
              <w:t>Software licensing and maintenance</w:t>
            </w:r>
          </w:p>
          <w:p w14:paraId="04DEF107" w14:textId="77777777" w:rsidR="006C4058" w:rsidRPr="00EE60A0" w:rsidRDefault="006C4058" w:rsidP="00604AE8">
            <w:pPr>
              <w:numPr>
                <w:ilvl w:val="0"/>
                <w:numId w:val="17"/>
              </w:numPr>
              <w:rPr>
                <w:rFonts w:cs="Arial"/>
                <w:sz w:val="18"/>
                <w:szCs w:val="18"/>
              </w:rPr>
            </w:pPr>
            <w:r w:rsidRPr="00EE60A0">
              <w:rPr>
                <w:rFonts w:cs="Arial"/>
                <w:sz w:val="18"/>
                <w:szCs w:val="18"/>
              </w:rPr>
              <w:t>Systems and operating software</w:t>
            </w:r>
          </w:p>
          <w:p w14:paraId="77D14E70" w14:textId="77777777" w:rsidR="006C4058" w:rsidRPr="00EE60A0" w:rsidRDefault="006C4058" w:rsidP="00604AE8">
            <w:pPr>
              <w:numPr>
                <w:ilvl w:val="0"/>
                <w:numId w:val="17"/>
              </w:numPr>
              <w:rPr>
                <w:rFonts w:cs="Arial"/>
                <w:sz w:val="18"/>
                <w:szCs w:val="18"/>
              </w:rPr>
            </w:pPr>
            <w:r w:rsidRPr="00EE60A0">
              <w:rPr>
                <w:rFonts w:cs="Arial"/>
                <w:sz w:val="18"/>
                <w:szCs w:val="18"/>
              </w:rPr>
              <w:t>Enterprise and platforms software</w:t>
            </w:r>
          </w:p>
          <w:p w14:paraId="33BB2808" w14:textId="77777777" w:rsidR="006C4058" w:rsidRPr="00EE60A0" w:rsidRDefault="006C4058" w:rsidP="00604AE8">
            <w:pPr>
              <w:numPr>
                <w:ilvl w:val="0"/>
                <w:numId w:val="17"/>
              </w:numPr>
              <w:rPr>
                <w:rFonts w:cs="Arial"/>
                <w:sz w:val="18"/>
                <w:szCs w:val="18"/>
              </w:rPr>
            </w:pPr>
            <w:r w:rsidRPr="00EE60A0">
              <w:rPr>
                <w:rFonts w:cs="Arial"/>
                <w:sz w:val="18"/>
                <w:szCs w:val="18"/>
              </w:rPr>
              <w:t>Productivity software</w:t>
            </w:r>
          </w:p>
          <w:p w14:paraId="2DFB92CC" w14:textId="77777777" w:rsidR="006C4058" w:rsidRPr="00EE60A0" w:rsidRDefault="006C4058" w:rsidP="00604AE8">
            <w:pPr>
              <w:numPr>
                <w:ilvl w:val="0"/>
                <w:numId w:val="17"/>
              </w:numPr>
              <w:rPr>
                <w:rFonts w:cs="Arial"/>
                <w:sz w:val="18"/>
                <w:szCs w:val="18"/>
              </w:rPr>
            </w:pPr>
            <w:r w:rsidRPr="00EE60A0">
              <w:rPr>
                <w:rFonts w:cs="Arial"/>
                <w:sz w:val="18"/>
                <w:szCs w:val="18"/>
              </w:rPr>
              <w:t>Database and middleware</w:t>
            </w:r>
          </w:p>
          <w:p w14:paraId="273B786C" w14:textId="77777777" w:rsidR="006C4058" w:rsidRPr="00EE60A0" w:rsidRDefault="006C4058" w:rsidP="00604AE8">
            <w:pPr>
              <w:numPr>
                <w:ilvl w:val="0"/>
                <w:numId w:val="17"/>
              </w:numPr>
              <w:rPr>
                <w:rFonts w:cs="Arial"/>
                <w:sz w:val="18"/>
                <w:szCs w:val="18"/>
              </w:rPr>
            </w:pPr>
            <w:r w:rsidRPr="00EE60A0">
              <w:rPr>
                <w:rFonts w:cs="Arial"/>
                <w:sz w:val="18"/>
                <w:szCs w:val="18"/>
              </w:rPr>
              <w:t>Mobile applications</w:t>
            </w:r>
          </w:p>
          <w:p w14:paraId="2F8798AF" w14:textId="77777777" w:rsidR="006C4058" w:rsidRPr="00EE60A0" w:rsidRDefault="006C4058" w:rsidP="00604AE8">
            <w:pPr>
              <w:numPr>
                <w:ilvl w:val="0"/>
                <w:numId w:val="17"/>
              </w:numPr>
              <w:rPr>
                <w:rFonts w:cs="Arial"/>
                <w:sz w:val="18"/>
                <w:szCs w:val="18"/>
              </w:rPr>
            </w:pPr>
            <w:proofErr w:type="spellStart"/>
            <w:r w:rsidRPr="00EE60A0">
              <w:rPr>
                <w:rFonts w:cs="Arial"/>
                <w:sz w:val="18"/>
                <w:szCs w:val="18"/>
              </w:rPr>
              <w:t>Specialised</w:t>
            </w:r>
            <w:proofErr w:type="spellEnd"/>
            <w:r w:rsidRPr="00EE60A0">
              <w:rPr>
                <w:rFonts w:cs="Arial"/>
                <w:sz w:val="18"/>
                <w:szCs w:val="18"/>
              </w:rPr>
              <w:t xml:space="preserve"> software</w:t>
            </w:r>
          </w:p>
          <w:p w14:paraId="522BEB8B" w14:textId="77777777" w:rsidR="006C4058" w:rsidRDefault="006C4058" w:rsidP="00604AE8">
            <w:pPr>
              <w:numPr>
                <w:ilvl w:val="0"/>
                <w:numId w:val="17"/>
              </w:numPr>
              <w:rPr>
                <w:rFonts w:cs="Arial"/>
                <w:sz w:val="18"/>
                <w:szCs w:val="18"/>
              </w:rPr>
            </w:pPr>
            <w:r w:rsidRPr="00EE60A0">
              <w:rPr>
                <w:rFonts w:cs="Arial"/>
                <w:sz w:val="18"/>
                <w:szCs w:val="18"/>
              </w:rPr>
              <w:t>Network and security software</w:t>
            </w:r>
          </w:p>
          <w:p w14:paraId="7FF9360E" w14:textId="15E6CBFA" w:rsidR="00326690" w:rsidRPr="00EE60A0" w:rsidRDefault="00326690" w:rsidP="00853FC9">
            <w:pPr>
              <w:ind w:left="720"/>
              <w:rPr>
                <w:rFonts w:cs="Arial"/>
                <w:sz w:val="18"/>
                <w:szCs w:val="18"/>
              </w:rPr>
            </w:pPr>
          </w:p>
        </w:tc>
        <w:tc>
          <w:tcPr>
            <w:tcW w:w="4508" w:type="dxa"/>
          </w:tcPr>
          <w:p w14:paraId="169BB80A" w14:textId="77777777" w:rsidR="006C4058" w:rsidRPr="00EE60A0" w:rsidRDefault="006C4058" w:rsidP="00613F28">
            <w:pPr>
              <w:rPr>
                <w:rFonts w:cs="Arial"/>
                <w:sz w:val="18"/>
                <w:szCs w:val="18"/>
                <w:lang w:val="en-AU"/>
              </w:rPr>
            </w:pPr>
            <w:r w:rsidRPr="00EE60A0">
              <w:rPr>
                <w:rFonts w:cs="Arial"/>
                <w:sz w:val="18"/>
                <w:szCs w:val="18"/>
                <w:lang w:val="en-AU"/>
              </w:rPr>
              <w:t>Software licensed on any basis other than as a cloud-hosted subscription service, including the maintenance and updates of these software licences.</w:t>
            </w:r>
          </w:p>
        </w:tc>
      </w:tr>
      <w:tr w:rsidR="006C4058" w:rsidRPr="00EE60A0" w14:paraId="63AAEE76" w14:textId="77777777" w:rsidTr="00613F28">
        <w:tc>
          <w:tcPr>
            <w:tcW w:w="4508" w:type="dxa"/>
          </w:tcPr>
          <w:p w14:paraId="0D621AC2" w14:textId="77777777" w:rsidR="006C4058" w:rsidRPr="00EE60A0" w:rsidRDefault="006C4058" w:rsidP="00613F28">
            <w:pPr>
              <w:rPr>
                <w:rFonts w:cs="Arial"/>
                <w:sz w:val="18"/>
                <w:szCs w:val="18"/>
                <w:lang w:val="en-AU"/>
              </w:rPr>
            </w:pPr>
            <w:r w:rsidRPr="00EE60A0">
              <w:rPr>
                <w:rFonts w:cs="Arial"/>
                <w:sz w:val="18"/>
                <w:szCs w:val="18"/>
                <w:lang w:val="en-AU"/>
              </w:rPr>
              <w:t>End-user computing and peripherals:</w:t>
            </w:r>
          </w:p>
          <w:p w14:paraId="07A92BF8" w14:textId="77777777" w:rsidR="006C4058" w:rsidRPr="00EE60A0" w:rsidRDefault="006C4058" w:rsidP="00604AE8">
            <w:pPr>
              <w:numPr>
                <w:ilvl w:val="0"/>
                <w:numId w:val="18"/>
              </w:numPr>
              <w:rPr>
                <w:rFonts w:cs="Arial"/>
                <w:sz w:val="18"/>
                <w:szCs w:val="18"/>
              </w:rPr>
            </w:pPr>
            <w:r w:rsidRPr="00EE60A0">
              <w:rPr>
                <w:rFonts w:cs="Arial"/>
                <w:sz w:val="18"/>
                <w:szCs w:val="18"/>
              </w:rPr>
              <w:t xml:space="preserve">Desktops, </w:t>
            </w:r>
            <w:proofErr w:type="gramStart"/>
            <w:r w:rsidRPr="00EE60A0">
              <w:rPr>
                <w:rFonts w:cs="Arial"/>
                <w:sz w:val="18"/>
                <w:szCs w:val="18"/>
              </w:rPr>
              <w:t>workstations</w:t>
            </w:r>
            <w:proofErr w:type="gramEnd"/>
            <w:r w:rsidRPr="00EE60A0">
              <w:rPr>
                <w:rFonts w:cs="Arial"/>
                <w:sz w:val="18"/>
                <w:szCs w:val="18"/>
              </w:rPr>
              <w:t xml:space="preserve"> and thin clients</w:t>
            </w:r>
          </w:p>
          <w:p w14:paraId="00087202" w14:textId="77777777" w:rsidR="006C4058" w:rsidRPr="00EE60A0" w:rsidRDefault="006C4058" w:rsidP="00604AE8">
            <w:pPr>
              <w:numPr>
                <w:ilvl w:val="0"/>
                <w:numId w:val="18"/>
              </w:numPr>
              <w:rPr>
                <w:rFonts w:cs="Arial"/>
                <w:sz w:val="18"/>
                <w:szCs w:val="18"/>
              </w:rPr>
            </w:pPr>
            <w:r w:rsidRPr="00EE60A0">
              <w:rPr>
                <w:rFonts w:cs="Arial"/>
                <w:sz w:val="18"/>
                <w:szCs w:val="18"/>
              </w:rPr>
              <w:t xml:space="preserve">Laptops, </w:t>
            </w:r>
            <w:proofErr w:type="gramStart"/>
            <w:r w:rsidRPr="00EE60A0">
              <w:rPr>
                <w:rFonts w:cs="Arial"/>
                <w:sz w:val="18"/>
                <w:szCs w:val="18"/>
              </w:rPr>
              <w:t>tablets</w:t>
            </w:r>
            <w:proofErr w:type="gramEnd"/>
            <w:r w:rsidRPr="00EE60A0">
              <w:rPr>
                <w:rFonts w:cs="Arial"/>
                <w:sz w:val="18"/>
                <w:szCs w:val="18"/>
              </w:rPr>
              <w:t xml:space="preserve"> and hybrids</w:t>
            </w:r>
          </w:p>
          <w:p w14:paraId="5F0A70F2" w14:textId="77777777" w:rsidR="006C4058" w:rsidRPr="00EE60A0" w:rsidRDefault="006C4058" w:rsidP="00604AE8">
            <w:pPr>
              <w:numPr>
                <w:ilvl w:val="0"/>
                <w:numId w:val="18"/>
              </w:numPr>
              <w:rPr>
                <w:rFonts w:cs="Arial"/>
                <w:sz w:val="18"/>
                <w:szCs w:val="18"/>
              </w:rPr>
            </w:pPr>
            <w:r w:rsidRPr="00EE60A0">
              <w:rPr>
                <w:rFonts w:cs="Arial"/>
                <w:sz w:val="18"/>
                <w:szCs w:val="18"/>
              </w:rPr>
              <w:t xml:space="preserve">Printers, </w:t>
            </w:r>
            <w:proofErr w:type="gramStart"/>
            <w:r w:rsidRPr="00EE60A0">
              <w:rPr>
                <w:rFonts w:cs="Arial"/>
                <w:sz w:val="18"/>
                <w:szCs w:val="18"/>
              </w:rPr>
              <w:t>screens</w:t>
            </w:r>
            <w:proofErr w:type="gramEnd"/>
            <w:r w:rsidRPr="00EE60A0">
              <w:rPr>
                <w:rFonts w:cs="Arial"/>
                <w:sz w:val="18"/>
                <w:szCs w:val="18"/>
              </w:rPr>
              <w:t xml:space="preserve"> and monitors</w:t>
            </w:r>
          </w:p>
          <w:p w14:paraId="2E9BD2ED" w14:textId="77777777" w:rsidR="006C4058" w:rsidRPr="00EE60A0" w:rsidRDefault="006C4058" w:rsidP="00604AE8">
            <w:pPr>
              <w:numPr>
                <w:ilvl w:val="0"/>
                <w:numId w:val="18"/>
              </w:numPr>
              <w:rPr>
                <w:rFonts w:cs="Arial"/>
                <w:sz w:val="18"/>
                <w:szCs w:val="18"/>
              </w:rPr>
            </w:pPr>
            <w:r w:rsidRPr="00EE60A0">
              <w:rPr>
                <w:rFonts w:cs="Arial"/>
                <w:sz w:val="18"/>
                <w:szCs w:val="18"/>
              </w:rPr>
              <w:t xml:space="preserve">Peripherals, </w:t>
            </w:r>
            <w:proofErr w:type="gramStart"/>
            <w:r w:rsidRPr="00EE60A0">
              <w:rPr>
                <w:rFonts w:cs="Arial"/>
                <w:sz w:val="18"/>
                <w:szCs w:val="18"/>
              </w:rPr>
              <w:t>accessories</w:t>
            </w:r>
            <w:proofErr w:type="gramEnd"/>
            <w:r w:rsidRPr="00EE60A0">
              <w:rPr>
                <w:rFonts w:cs="Arial"/>
                <w:sz w:val="18"/>
                <w:szCs w:val="18"/>
              </w:rPr>
              <w:t xml:space="preserve"> and other end-user computing products</w:t>
            </w:r>
          </w:p>
          <w:p w14:paraId="2AF79B80" w14:textId="77777777" w:rsidR="006C4058" w:rsidRPr="00EE60A0" w:rsidRDefault="006C4058" w:rsidP="00604AE8">
            <w:pPr>
              <w:numPr>
                <w:ilvl w:val="0"/>
                <w:numId w:val="18"/>
              </w:numPr>
              <w:rPr>
                <w:rFonts w:cs="Arial"/>
                <w:sz w:val="18"/>
                <w:szCs w:val="18"/>
              </w:rPr>
            </w:pPr>
            <w:r w:rsidRPr="00EE60A0">
              <w:rPr>
                <w:rFonts w:cs="Arial"/>
                <w:sz w:val="18"/>
                <w:szCs w:val="18"/>
              </w:rPr>
              <w:t>End-user computing support</w:t>
            </w:r>
          </w:p>
        </w:tc>
        <w:tc>
          <w:tcPr>
            <w:tcW w:w="4508" w:type="dxa"/>
          </w:tcPr>
          <w:p w14:paraId="230858DF" w14:textId="77777777" w:rsidR="006C4058" w:rsidRDefault="006C4058" w:rsidP="00613F28">
            <w:pPr>
              <w:rPr>
                <w:rFonts w:cs="Arial"/>
                <w:sz w:val="18"/>
                <w:szCs w:val="18"/>
                <w:lang w:val="en-AU"/>
              </w:rPr>
            </w:pPr>
            <w:r w:rsidRPr="00EE60A0">
              <w:rPr>
                <w:rFonts w:cs="Arial"/>
                <w:sz w:val="18"/>
                <w:szCs w:val="18"/>
                <w:lang w:val="en-AU"/>
              </w:rPr>
              <w:t xml:space="preserve">Provision, installation, configuration or maintenance of devices that help </w:t>
            </w:r>
            <w:proofErr w:type="gramStart"/>
            <w:r w:rsidRPr="00EE60A0">
              <w:rPr>
                <w:rFonts w:cs="Arial"/>
                <w:sz w:val="18"/>
                <w:szCs w:val="18"/>
                <w:lang w:val="en-AU"/>
              </w:rPr>
              <w:t>end-users</w:t>
            </w:r>
            <w:proofErr w:type="gramEnd"/>
            <w:r w:rsidRPr="00EE60A0">
              <w:rPr>
                <w:rFonts w:cs="Arial"/>
                <w:sz w:val="18"/>
                <w:szCs w:val="18"/>
                <w:lang w:val="en-AU"/>
              </w:rPr>
              <w:t xml:space="preserve"> access and operate computer applications, including desktops, laptops and tablets, interactive whiteboards, as well as peripherals such as keyboards, screens and assistive technologies such as screen readers.</w:t>
            </w:r>
          </w:p>
          <w:p w14:paraId="2643E64D" w14:textId="77777777" w:rsidR="00326690" w:rsidRDefault="00326690" w:rsidP="00613F28">
            <w:pPr>
              <w:rPr>
                <w:rFonts w:cs="Arial"/>
                <w:sz w:val="18"/>
                <w:szCs w:val="18"/>
                <w:lang w:val="en-AU"/>
              </w:rPr>
            </w:pPr>
          </w:p>
          <w:p w14:paraId="78154953" w14:textId="12461943" w:rsidR="00326690" w:rsidRPr="00EE60A0" w:rsidRDefault="00326690" w:rsidP="00613F28">
            <w:pPr>
              <w:rPr>
                <w:rFonts w:cs="Arial"/>
                <w:sz w:val="18"/>
                <w:szCs w:val="18"/>
                <w:lang w:val="en-AU"/>
              </w:rPr>
            </w:pPr>
          </w:p>
        </w:tc>
      </w:tr>
      <w:tr w:rsidR="006C4058" w:rsidRPr="00EE60A0" w14:paraId="2B68206E" w14:textId="77777777" w:rsidTr="00613F28">
        <w:tc>
          <w:tcPr>
            <w:tcW w:w="4508" w:type="dxa"/>
          </w:tcPr>
          <w:p w14:paraId="2F8B01B4" w14:textId="77777777" w:rsidR="006C4058" w:rsidRPr="00EE60A0" w:rsidRDefault="006C4058" w:rsidP="00613F28">
            <w:pPr>
              <w:rPr>
                <w:rFonts w:cs="Arial"/>
                <w:sz w:val="18"/>
                <w:szCs w:val="18"/>
                <w:lang w:val="en-AU"/>
              </w:rPr>
            </w:pPr>
            <w:r w:rsidRPr="00EE60A0">
              <w:rPr>
                <w:rFonts w:cs="Arial"/>
                <w:sz w:val="18"/>
                <w:szCs w:val="18"/>
                <w:lang w:val="en-AU"/>
              </w:rPr>
              <w:t>Infrastructure and networks:</w:t>
            </w:r>
          </w:p>
          <w:p w14:paraId="02CD3242" w14:textId="77777777" w:rsidR="006C4058" w:rsidRPr="00EE60A0" w:rsidRDefault="006C4058" w:rsidP="00604AE8">
            <w:pPr>
              <w:numPr>
                <w:ilvl w:val="0"/>
                <w:numId w:val="19"/>
              </w:numPr>
              <w:rPr>
                <w:rFonts w:cs="Arial"/>
                <w:sz w:val="18"/>
                <w:szCs w:val="18"/>
              </w:rPr>
            </w:pPr>
            <w:r w:rsidRPr="00EE60A0">
              <w:rPr>
                <w:rFonts w:cs="Arial"/>
                <w:sz w:val="18"/>
                <w:szCs w:val="18"/>
              </w:rPr>
              <w:t>Modems and routers</w:t>
            </w:r>
          </w:p>
          <w:p w14:paraId="150DB59E" w14:textId="77777777" w:rsidR="006C4058" w:rsidRPr="00EE60A0" w:rsidRDefault="006C4058" w:rsidP="00604AE8">
            <w:pPr>
              <w:numPr>
                <w:ilvl w:val="0"/>
                <w:numId w:val="19"/>
              </w:numPr>
              <w:rPr>
                <w:rFonts w:cs="Arial"/>
                <w:sz w:val="18"/>
                <w:szCs w:val="18"/>
              </w:rPr>
            </w:pPr>
            <w:r w:rsidRPr="00EE60A0">
              <w:rPr>
                <w:rFonts w:cs="Arial"/>
                <w:sz w:val="18"/>
                <w:szCs w:val="18"/>
              </w:rPr>
              <w:t xml:space="preserve">Switches, </w:t>
            </w:r>
            <w:proofErr w:type="gramStart"/>
            <w:r w:rsidRPr="00EE60A0">
              <w:rPr>
                <w:rFonts w:cs="Arial"/>
                <w:sz w:val="18"/>
                <w:szCs w:val="18"/>
              </w:rPr>
              <w:t>servers</w:t>
            </w:r>
            <w:proofErr w:type="gramEnd"/>
            <w:r w:rsidRPr="00EE60A0">
              <w:rPr>
                <w:rFonts w:cs="Arial"/>
                <w:sz w:val="18"/>
                <w:szCs w:val="18"/>
              </w:rPr>
              <w:t xml:space="preserve"> and storage</w:t>
            </w:r>
          </w:p>
          <w:p w14:paraId="49FD253F" w14:textId="77777777" w:rsidR="006C4058" w:rsidRPr="00EE60A0" w:rsidRDefault="006C4058" w:rsidP="00604AE8">
            <w:pPr>
              <w:numPr>
                <w:ilvl w:val="0"/>
                <w:numId w:val="19"/>
              </w:numPr>
              <w:rPr>
                <w:rFonts w:cs="Arial"/>
                <w:sz w:val="18"/>
                <w:szCs w:val="18"/>
              </w:rPr>
            </w:pPr>
            <w:r w:rsidRPr="00EE60A0">
              <w:rPr>
                <w:rFonts w:cs="Arial"/>
                <w:sz w:val="18"/>
                <w:szCs w:val="18"/>
              </w:rPr>
              <w:t>Racks and cables</w:t>
            </w:r>
          </w:p>
          <w:p w14:paraId="0F8AD13C" w14:textId="77777777" w:rsidR="006C4058" w:rsidRPr="00EE60A0" w:rsidRDefault="006C4058" w:rsidP="00604AE8">
            <w:pPr>
              <w:numPr>
                <w:ilvl w:val="0"/>
                <w:numId w:val="19"/>
              </w:numPr>
              <w:rPr>
                <w:rFonts w:cs="Arial"/>
                <w:sz w:val="18"/>
                <w:szCs w:val="18"/>
              </w:rPr>
            </w:pPr>
            <w:r w:rsidRPr="00EE60A0">
              <w:rPr>
                <w:rFonts w:cs="Arial"/>
                <w:sz w:val="18"/>
                <w:szCs w:val="18"/>
              </w:rPr>
              <w:t>Other networking products</w:t>
            </w:r>
          </w:p>
          <w:p w14:paraId="5B899B20" w14:textId="77777777" w:rsidR="006C4058" w:rsidRPr="00EE60A0" w:rsidRDefault="006C4058" w:rsidP="00604AE8">
            <w:pPr>
              <w:numPr>
                <w:ilvl w:val="0"/>
                <w:numId w:val="19"/>
              </w:numPr>
              <w:rPr>
                <w:rFonts w:cs="Arial"/>
                <w:sz w:val="18"/>
                <w:szCs w:val="18"/>
              </w:rPr>
            </w:pPr>
            <w:r w:rsidRPr="00EE60A0">
              <w:rPr>
                <w:rFonts w:cs="Arial"/>
                <w:sz w:val="18"/>
                <w:szCs w:val="18"/>
              </w:rPr>
              <w:t>Network and security support</w:t>
            </w:r>
          </w:p>
        </w:tc>
        <w:tc>
          <w:tcPr>
            <w:tcW w:w="4508" w:type="dxa"/>
          </w:tcPr>
          <w:p w14:paraId="4910FA88" w14:textId="77777777" w:rsidR="006C4058" w:rsidRPr="00EE60A0" w:rsidRDefault="006C4058" w:rsidP="00613F28">
            <w:pPr>
              <w:rPr>
                <w:rFonts w:cs="Arial"/>
                <w:sz w:val="18"/>
                <w:szCs w:val="18"/>
                <w:lang w:val="en-AU"/>
              </w:rPr>
            </w:pPr>
            <w:proofErr w:type="spellStart"/>
            <w:r w:rsidRPr="00EE60A0">
              <w:rPr>
                <w:rFonts w:cs="Arial"/>
                <w:sz w:val="18"/>
                <w:szCs w:val="18"/>
                <w:lang w:val="en"/>
              </w:rPr>
              <w:t>Datacentre</w:t>
            </w:r>
            <w:proofErr w:type="spellEnd"/>
            <w:r w:rsidRPr="00EE60A0">
              <w:rPr>
                <w:rFonts w:cs="Arial"/>
                <w:sz w:val="18"/>
                <w:szCs w:val="18"/>
                <w:lang w:val="en"/>
              </w:rPr>
              <w:t xml:space="preserve"> infrastructure including servers, </w:t>
            </w:r>
            <w:proofErr w:type="gramStart"/>
            <w:r w:rsidRPr="00EE60A0">
              <w:rPr>
                <w:rFonts w:cs="Arial"/>
                <w:sz w:val="18"/>
                <w:szCs w:val="18"/>
                <w:lang w:val="en"/>
              </w:rPr>
              <w:t>UPS</w:t>
            </w:r>
            <w:proofErr w:type="gramEnd"/>
            <w:r w:rsidRPr="00EE60A0">
              <w:rPr>
                <w:rFonts w:cs="Arial"/>
                <w:sz w:val="18"/>
                <w:szCs w:val="18"/>
                <w:lang w:val="en"/>
              </w:rPr>
              <w:t xml:space="preserve"> and generators. Hardware and software that enables computer systems to connect and communicate with each other, together with hardware and software that underpins the operations and management of networks, such as racking, cabling, </w:t>
            </w:r>
            <w:proofErr w:type="gramStart"/>
            <w:r w:rsidRPr="00EE60A0">
              <w:rPr>
                <w:rFonts w:cs="Arial"/>
                <w:sz w:val="18"/>
                <w:szCs w:val="18"/>
                <w:lang w:val="en"/>
              </w:rPr>
              <w:t>routers</w:t>
            </w:r>
            <w:proofErr w:type="gramEnd"/>
            <w:r w:rsidRPr="00EE60A0">
              <w:rPr>
                <w:rFonts w:cs="Arial"/>
                <w:sz w:val="18"/>
                <w:szCs w:val="18"/>
                <w:lang w:val="en"/>
              </w:rPr>
              <w:t xml:space="preserve"> and switches.</w:t>
            </w:r>
          </w:p>
        </w:tc>
      </w:tr>
      <w:tr w:rsidR="006C4058" w:rsidRPr="00EE60A0" w14:paraId="1E750D4B" w14:textId="77777777" w:rsidTr="00613F28">
        <w:tc>
          <w:tcPr>
            <w:tcW w:w="4508" w:type="dxa"/>
          </w:tcPr>
          <w:p w14:paraId="54B0DA73" w14:textId="77777777" w:rsidR="006C4058" w:rsidRPr="00EE60A0" w:rsidRDefault="006C4058" w:rsidP="00613F28">
            <w:pPr>
              <w:rPr>
                <w:rFonts w:cs="Arial"/>
                <w:sz w:val="18"/>
                <w:szCs w:val="18"/>
                <w:lang w:val="en-AU"/>
              </w:rPr>
            </w:pPr>
            <w:r w:rsidRPr="00EE60A0">
              <w:rPr>
                <w:rFonts w:cs="Arial"/>
                <w:sz w:val="18"/>
                <w:szCs w:val="18"/>
                <w:lang w:val="en-AU"/>
              </w:rPr>
              <w:t>Telecommunications:</w:t>
            </w:r>
          </w:p>
          <w:p w14:paraId="1FB95A5A" w14:textId="77777777" w:rsidR="006C4058" w:rsidRPr="00EE60A0" w:rsidRDefault="006C4058" w:rsidP="00604AE8">
            <w:pPr>
              <w:numPr>
                <w:ilvl w:val="0"/>
                <w:numId w:val="20"/>
              </w:numPr>
              <w:rPr>
                <w:rFonts w:cs="Arial"/>
                <w:sz w:val="18"/>
                <w:szCs w:val="18"/>
              </w:rPr>
            </w:pPr>
            <w:r w:rsidRPr="00EE60A0">
              <w:rPr>
                <w:rFonts w:cs="Arial"/>
                <w:sz w:val="18"/>
                <w:szCs w:val="18"/>
              </w:rPr>
              <w:t>Fixed data and internet</w:t>
            </w:r>
          </w:p>
          <w:p w14:paraId="24CBE9BE" w14:textId="77777777" w:rsidR="006C4058" w:rsidRPr="00EE60A0" w:rsidRDefault="006C4058" w:rsidP="00604AE8">
            <w:pPr>
              <w:numPr>
                <w:ilvl w:val="0"/>
                <w:numId w:val="20"/>
              </w:numPr>
              <w:rPr>
                <w:rFonts w:cs="Arial"/>
                <w:sz w:val="18"/>
                <w:szCs w:val="18"/>
              </w:rPr>
            </w:pPr>
            <w:r w:rsidRPr="00EE60A0">
              <w:rPr>
                <w:rFonts w:cs="Arial"/>
                <w:sz w:val="18"/>
                <w:szCs w:val="18"/>
              </w:rPr>
              <w:t>Fixed voice</w:t>
            </w:r>
          </w:p>
          <w:p w14:paraId="3DD2D698" w14:textId="77777777" w:rsidR="006C4058" w:rsidRPr="00EE60A0" w:rsidRDefault="006C4058" w:rsidP="00604AE8">
            <w:pPr>
              <w:numPr>
                <w:ilvl w:val="0"/>
                <w:numId w:val="20"/>
              </w:numPr>
              <w:rPr>
                <w:rFonts w:cs="Arial"/>
                <w:sz w:val="18"/>
                <w:szCs w:val="18"/>
              </w:rPr>
            </w:pPr>
            <w:r w:rsidRPr="00EE60A0">
              <w:rPr>
                <w:rFonts w:cs="Arial"/>
                <w:sz w:val="18"/>
                <w:szCs w:val="18"/>
              </w:rPr>
              <w:t>Mobiles</w:t>
            </w:r>
          </w:p>
          <w:p w14:paraId="5C7F6460" w14:textId="77777777" w:rsidR="006C4058" w:rsidRPr="00EE60A0" w:rsidRDefault="006C4058" w:rsidP="00604AE8">
            <w:pPr>
              <w:numPr>
                <w:ilvl w:val="0"/>
                <w:numId w:val="20"/>
              </w:numPr>
              <w:rPr>
                <w:rFonts w:cs="Arial"/>
                <w:sz w:val="18"/>
                <w:szCs w:val="18"/>
              </w:rPr>
            </w:pPr>
            <w:r w:rsidRPr="00EE60A0">
              <w:rPr>
                <w:rFonts w:cs="Arial"/>
                <w:sz w:val="18"/>
                <w:szCs w:val="18"/>
              </w:rPr>
              <w:t>Radio</w:t>
            </w:r>
          </w:p>
          <w:p w14:paraId="13E72540" w14:textId="77777777" w:rsidR="006C4058" w:rsidRDefault="006C4058" w:rsidP="00604AE8">
            <w:pPr>
              <w:numPr>
                <w:ilvl w:val="0"/>
                <w:numId w:val="20"/>
              </w:numPr>
              <w:rPr>
                <w:rFonts w:cs="Arial"/>
                <w:sz w:val="18"/>
                <w:szCs w:val="18"/>
              </w:rPr>
            </w:pPr>
            <w:r w:rsidRPr="00EE60A0">
              <w:rPr>
                <w:rFonts w:cs="Arial"/>
                <w:sz w:val="18"/>
                <w:szCs w:val="18"/>
              </w:rPr>
              <w:t>Professional services</w:t>
            </w:r>
          </w:p>
          <w:p w14:paraId="1E3AAAF1" w14:textId="77410198" w:rsidR="00326690" w:rsidRPr="00EE60A0" w:rsidRDefault="00326690" w:rsidP="00853FC9">
            <w:pPr>
              <w:ind w:left="720"/>
              <w:rPr>
                <w:rFonts w:cs="Arial"/>
                <w:sz w:val="18"/>
                <w:szCs w:val="18"/>
              </w:rPr>
            </w:pPr>
          </w:p>
        </w:tc>
        <w:tc>
          <w:tcPr>
            <w:tcW w:w="4508" w:type="dxa"/>
          </w:tcPr>
          <w:p w14:paraId="4BBCA0E3" w14:textId="77777777" w:rsidR="006C4058" w:rsidRPr="00EE60A0" w:rsidRDefault="006C4058" w:rsidP="00613F28">
            <w:pPr>
              <w:rPr>
                <w:rFonts w:cs="Arial"/>
                <w:sz w:val="18"/>
                <w:szCs w:val="18"/>
                <w:lang w:val="en-AU"/>
              </w:rPr>
            </w:pPr>
            <w:r w:rsidRPr="00EE60A0">
              <w:rPr>
                <w:rFonts w:cs="Arial"/>
                <w:sz w:val="18"/>
                <w:szCs w:val="18"/>
                <w:lang w:val="en-AU"/>
              </w:rPr>
              <w:t xml:space="preserve">Fixed and mobile telephony, internet and data, emergency comms and all services and equipment to support the exchange of information in voice, </w:t>
            </w:r>
            <w:proofErr w:type="gramStart"/>
            <w:r w:rsidRPr="00EE60A0">
              <w:rPr>
                <w:rFonts w:cs="Arial"/>
                <w:sz w:val="18"/>
                <w:szCs w:val="18"/>
                <w:lang w:val="en-AU"/>
              </w:rPr>
              <w:t>data</w:t>
            </w:r>
            <w:proofErr w:type="gramEnd"/>
            <w:r w:rsidRPr="00EE60A0">
              <w:rPr>
                <w:rFonts w:cs="Arial"/>
                <w:sz w:val="18"/>
                <w:szCs w:val="18"/>
                <w:lang w:val="en-AU"/>
              </w:rPr>
              <w:t xml:space="preserve"> or video form over distance by electronic means.</w:t>
            </w:r>
          </w:p>
        </w:tc>
      </w:tr>
      <w:tr w:rsidR="006C4058" w:rsidRPr="00EE60A0" w14:paraId="3D47F42B" w14:textId="77777777" w:rsidTr="00613F28">
        <w:tc>
          <w:tcPr>
            <w:tcW w:w="4508" w:type="dxa"/>
          </w:tcPr>
          <w:p w14:paraId="0B8BAE25" w14:textId="77777777" w:rsidR="006C4058" w:rsidRPr="00EE60A0" w:rsidRDefault="006C4058" w:rsidP="00613F28">
            <w:pPr>
              <w:rPr>
                <w:rFonts w:cs="Arial"/>
                <w:sz w:val="18"/>
                <w:szCs w:val="18"/>
                <w:lang w:val="en-AU"/>
              </w:rPr>
            </w:pPr>
            <w:r w:rsidRPr="00EE60A0">
              <w:rPr>
                <w:rFonts w:cs="Arial"/>
                <w:sz w:val="18"/>
                <w:szCs w:val="18"/>
                <w:lang w:val="en-AU"/>
              </w:rPr>
              <w:t>Managed and outsourced services:</w:t>
            </w:r>
          </w:p>
          <w:p w14:paraId="08A48841" w14:textId="77777777" w:rsidR="006C4058" w:rsidRPr="00EE60A0" w:rsidRDefault="006C4058" w:rsidP="00604AE8">
            <w:pPr>
              <w:numPr>
                <w:ilvl w:val="0"/>
                <w:numId w:val="21"/>
              </w:numPr>
              <w:rPr>
                <w:rFonts w:cs="Arial"/>
                <w:sz w:val="18"/>
                <w:szCs w:val="18"/>
              </w:rPr>
            </w:pPr>
            <w:r w:rsidRPr="00EE60A0">
              <w:rPr>
                <w:rFonts w:cs="Arial"/>
                <w:sz w:val="18"/>
                <w:szCs w:val="18"/>
              </w:rPr>
              <w:t>Service desk and contact center</w:t>
            </w:r>
          </w:p>
          <w:p w14:paraId="2B0BCBAE" w14:textId="77777777" w:rsidR="006C4058" w:rsidRPr="00EE60A0" w:rsidRDefault="006C4058" w:rsidP="00604AE8">
            <w:pPr>
              <w:numPr>
                <w:ilvl w:val="0"/>
                <w:numId w:val="21"/>
              </w:numPr>
              <w:rPr>
                <w:rFonts w:cs="Arial"/>
                <w:sz w:val="18"/>
                <w:szCs w:val="18"/>
              </w:rPr>
            </w:pPr>
            <w:r w:rsidRPr="00EE60A0">
              <w:rPr>
                <w:rFonts w:cs="Arial"/>
                <w:sz w:val="18"/>
                <w:szCs w:val="18"/>
              </w:rPr>
              <w:t>Network and security operations</w:t>
            </w:r>
          </w:p>
          <w:p w14:paraId="7E91902C" w14:textId="77777777" w:rsidR="006C4058" w:rsidRPr="00EE60A0" w:rsidRDefault="006C4058" w:rsidP="00604AE8">
            <w:pPr>
              <w:numPr>
                <w:ilvl w:val="0"/>
                <w:numId w:val="21"/>
              </w:numPr>
              <w:rPr>
                <w:rFonts w:cs="Arial"/>
                <w:sz w:val="18"/>
                <w:szCs w:val="18"/>
              </w:rPr>
            </w:pPr>
            <w:r w:rsidRPr="00EE60A0">
              <w:rPr>
                <w:rFonts w:cs="Arial"/>
                <w:sz w:val="18"/>
                <w:szCs w:val="18"/>
              </w:rPr>
              <w:t>Data center operations</w:t>
            </w:r>
          </w:p>
          <w:p w14:paraId="21D42E36" w14:textId="77777777" w:rsidR="006C4058" w:rsidRDefault="006C4058" w:rsidP="00604AE8">
            <w:pPr>
              <w:numPr>
                <w:ilvl w:val="0"/>
                <w:numId w:val="21"/>
              </w:numPr>
              <w:rPr>
                <w:rFonts w:cs="Arial"/>
                <w:sz w:val="18"/>
                <w:szCs w:val="18"/>
              </w:rPr>
            </w:pPr>
            <w:r w:rsidRPr="00EE60A0">
              <w:rPr>
                <w:rFonts w:cs="Arial"/>
                <w:sz w:val="18"/>
                <w:szCs w:val="18"/>
              </w:rPr>
              <w:t>Security operations</w:t>
            </w:r>
          </w:p>
          <w:p w14:paraId="3154F081" w14:textId="258CB3A3" w:rsidR="00326690" w:rsidRPr="00EE60A0" w:rsidRDefault="00326690" w:rsidP="00853FC9">
            <w:pPr>
              <w:ind w:left="720"/>
              <w:rPr>
                <w:rFonts w:cs="Arial"/>
                <w:sz w:val="18"/>
                <w:szCs w:val="18"/>
              </w:rPr>
            </w:pPr>
          </w:p>
        </w:tc>
        <w:tc>
          <w:tcPr>
            <w:tcW w:w="4508" w:type="dxa"/>
          </w:tcPr>
          <w:p w14:paraId="229B5CE8" w14:textId="77777777" w:rsidR="006C4058" w:rsidRPr="00EE60A0" w:rsidRDefault="006C4058" w:rsidP="00613F28">
            <w:pPr>
              <w:rPr>
                <w:rFonts w:cs="Arial"/>
                <w:sz w:val="18"/>
                <w:szCs w:val="18"/>
                <w:lang w:val="en-AU"/>
              </w:rPr>
            </w:pPr>
            <w:r w:rsidRPr="00EE60A0">
              <w:rPr>
                <w:rFonts w:cs="Arial"/>
                <w:sz w:val="18"/>
                <w:szCs w:val="18"/>
                <w:lang w:val="en-AU"/>
              </w:rPr>
              <w:t>Using third parties to fulfil the responsibilities and functions that support day-to-day technology management. Examples include service desk and contact centres, network operations and security operations.</w:t>
            </w:r>
          </w:p>
        </w:tc>
      </w:tr>
      <w:tr w:rsidR="006C4058" w:rsidRPr="00EE60A0" w14:paraId="3987A87B" w14:textId="77777777" w:rsidTr="00613F28">
        <w:tc>
          <w:tcPr>
            <w:tcW w:w="4508" w:type="dxa"/>
          </w:tcPr>
          <w:p w14:paraId="0C6EDED4" w14:textId="77777777" w:rsidR="006C4058" w:rsidRPr="00EE60A0" w:rsidRDefault="006C4058" w:rsidP="00613F28">
            <w:pPr>
              <w:rPr>
                <w:rFonts w:cs="Arial"/>
                <w:sz w:val="18"/>
                <w:szCs w:val="18"/>
                <w:lang w:val="en-AU"/>
              </w:rPr>
            </w:pPr>
            <w:r w:rsidRPr="00EE60A0">
              <w:rPr>
                <w:rFonts w:cs="Arial"/>
                <w:sz w:val="18"/>
                <w:szCs w:val="18"/>
                <w:lang w:val="en-AU"/>
              </w:rPr>
              <w:t>Advisory and consulting:</w:t>
            </w:r>
          </w:p>
          <w:p w14:paraId="14673041" w14:textId="77777777" w:rsidR="006C4058" w:rsidRPr="00EE60A0" w:rsidRDefault="006C4058" w:rsidP="00604AE8">
            <w:pPr>
              <w:numPr>
                <w:ilvl w:val="0"/>
                <w:numId w:val="22"/>
              </w:numPr>
              <w:rPr>
                <w:rFonts w:cs="Arial"/>
                <w:sz w:val="18"/>
                <w:szCs w:val="18"/>
              </w:rPr>
            </w:pPr>
            <w:r w:rsidRPr="00EE60A0">
              <w:rPr>
                <w:rFonts w:cs="Arial"/>
                <w:sz w:val="18"/>
                <w:szCs w:val="18"/>
              </w:rPr>
              <w:t xml:space="preserve">Strategy, planning, </w:t>
            </w:r>
            <w:proofErr w:type="gramStart"/>
            <w:r w:rsidRPr="00EE60A0">
              <w:rPr>
                <w:rFonts w:cs="Arial"/>
                <w:sz w:val="18"/>
                <w:szCs w:val="18"/>
              </w:rPr>
              <w:t>policy</w:t>
            </w:r>
            <w:proofErr w:type="gramEnd"/>
            <w:r w:rsidRPr="00EE60A0">
              <w:rPr>
                <w:rFonts w:cs="Arial"/>
                <w:sz w:val="18"/>
                <w:szCs w:val="18"/>
              </w:rPr>
              <w:t xml:space="preserve"> and risk</w:t>
            </w:r>
          </w:p>
          <w:p w14:paraId="55B2DACB" w14:textId="77777777" w:rsidR="006C4058" w:rsidRPr="00EE60A0" w:rsidRDefault="006C4058" w:rsidP="00604AE8">
            <w:pPr>
              <w:numPr>
                <w:ilvl w:val="0"/>
                <w:numId w:val="22"/>
              </w:numPr>
              <w:rPr>
                <w:rFonts w:cs="Arial"/>
                <w:sz w:val="18"/>
                <w:szCs w:val="18"/>
              </w:rPr>
            </w:pPr>
            <w:r w:rsidRPr="00EE60A0">
              <w:rPr>
                <w:rFonts w:cs="Arial"/>
                <w:sz w:val="18"/>
                <w:szCs w:val="18"/>
              </w:rPr>
              <w:t xml:space="preserve">Audits, </w:t>
            </w:r>
            <w:proofErr w:type="gramStart"/>
            <w:r w:rsidRPr="00EE60A0">
              <w:rPr>
                <w:rFonts w:cs="Arial"/>
                <w:sz w:val="18"/>
                <w:szCs w:val="18"/>
              </w:rPr>
              <w:t>compliance</w:t>
            </w:r>
            <w:proofErr w:type="gramEnd"/>
            <w:r w:rsidRPr="00EE60A0">
              <w:rPr>
                <w:rFonts w:cs="Arial"/>
                <w:sz w:val="18"/>
                <w:szCs w:val="18"/>
              </w:rPr>
              <w:t xml:space="preserve"> and assurance</w:t>
            </w:r>
          </w:p>
          <w:p w14:paraId="49808BE4" w14:textId="77777777" w:rsidR="006C4058" w:rsidRPr="00EE60A0" w:rsidRDefault="006C4058" w:rsidP="00604AE8">
            <w:pPr>
              <w:numPr>
                <w:ilvl w:val="0"/>
                <w:numId w:val="22"/>
              </w:numPr>
              <w:rPr>
                <w:rFonts w:cs="Arial"/>
                <w:sz w:val="18"/>
                <w:szCs w:val="18"/>
              </w:rPr>
            </w:pPr>
            <w:r w:rsidRPr="00EE60A0">
              <w:rPr>
                <w:rFonts w:cs="Arial"/>
                <w:sz w:val="18"/>
                <w:szCs w:val="18"/>
              </w:rPr>
              <w:t>Project and change management</w:t>
            </w:r>
          </w:p>
          <w:p w14:paraId="6383841D" w14:textId="77777777" w:rsidR="006C4058" w:rsidRPr="00EE60A0" w:rsidRDefault="006C4058" w:rsidP="00604AE8">
            <w:pPr>
              <w:numPr>
                <w:ilvl w:val="0"/>
                <w:numId w:val="22"/>
              </w:numPr>
              <w:rPr>
                <w:rFonts w:cs="Arial"/>
                <w:sz w:val="18"/>
                <w:szCs w:val="18"/>
              </w:rPr>
            </w:pPr>
            <w:r w:rsidRPr="00EE60A0">
              <w:rPr>
                <w:rFonts w:cs="Arial"/>
                <w:sz w:val="18"/>
                <w:szCs w:val="18"/>
              </w:rPr>
              <w:t>Training and development</w:t>
            </w:r>
          </w:p>
        </w:tc>
        <w:tc>
          <w:tcPr>
            <w:tcW w:w="4508" w:type="dxa"/>
          </w:tcPr>
          <w:p w14:paraId="47704804" w14:textId="77777777" w:rsidR="006C4058" w:rsidRPr="00EE60A0" w:rsidRDefault="006C4058" w:rsidP="00613F28">
            <w:pPr>
              <w:rPr>
                <w:rFonts w:cs="Arial"/>
                <w:sz w:val="18"/>
                <w:szCs w:val="18"/>
                <w:lang w:val="en-AU"/>
              </w:rPr>
            </w:pPr>
            <w:r w:rsidRPr="00EE60A0">
              <w:rPr>
                <w:rFonts w:cs="Arial"/>
                <w:sz w:val="18"/>
                <w:szCs w:val="18"/>
                <w:lang w:val="en"/>
              </w:rPr>
              <w:t>Specialist ICT expertise acting in an advisory capacity to government. Includes building business cases and strategic roadmaps, process and technology audits, security and risk assessment, continuity planning, developing enterprise architectures, policy analysis and digital transformation advice.</w:t>
            </w:r>
          </w:p>
        </w:tc>
      </w:tr>
      <w:bookmarkEnd w:id="0"/>
    </w:tbl>
    <w:p w14:paraId="343D20A4" w14:textId="77777777" w:rsidR="00E868F6" w:rsidRDefault="00E868F6"/>
    <w:sectPr w:rsidR="00E868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22207" w14:textId="77777777" w:rsidR="000417A0" w:rsidRDefault="000417A0">
      <w:r>
        <w:separator/>
      </w:r>
    </w:p>
  </w:endnote>
  <w:endnote w:type="continuationSeparator" w:id="0">
    <w:p w14:paraId="53DDADAC" w14:textId="77777777" w:rsidR="000417A0" w:rsidRDefault="000417A0">
      <w:r>
        <w:continuationSeparator/>
      </w:r>
    </w:p>
  </w:endnote>
  <w:endnote w:type="continuationNotice" w:id="1">
    <w:p w14:paraId="49620E6B" w14:textId="77777777" w:rsidR="000417A0" w:rsidRDefault="000417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1663083"/>
      <w:docPartObj>
        <w:docPartGallery w:val="Page Numbers (Bottom of Page)"/>
        <w:docPartUnique/>
      </w:docPartObj>
    </w:sdtPr>
    <w:sdtEndPr>
      <w:rPr>
        <w:rFonts w:cs="Arial"/>
        <w:sz w:val="20"/>
        <w:szCs w:val="20"/>
      </w:rPr>
    </w:sdtEndPr>
    <w:sdtContent>
      <w:p w14:paraId="49212BEA" w14:textId="77777777" w:rsidR="00326690" w:rsidRPr="007B6C8A" w:rsidRDefault="00326690">
        <w:pPr>
          <w:pStyle w:val="Footer"/>
          <w:jc w:val="right"/>
          <w:rPr>
            <w:rFonts w:cs="Arial"/>
            <w:sz w:val="20"/>
            <w:szCs w:val="20"/>
          </w:rPr>
        </w:pPr>
        <w:r w:rsidRPr="007B6C8A">
          <w:rPr>
            <w:rFonts w:cs="Arial"/>
            <w:sz w:val="20"/>
            <w:szCs w:val="20"/>
          </w:rPr>
          <w:t xml:space="preserve">Page | </w:t>
        </w:r>
        <w:r w:rsidRPr="007B6C8A">
          <w:rPr>
            <w:rFonts w:cs="Arial"/>
            <w:sz w:val="20"/>
            <w:szCs w:val="20"/>
          </w:rPr>
          <w:fldChar w:fldCharType="begin"/>
        </w:r>
        <w:r w:rsidRPr="007B6C8A">
          <w:rPr>
            <w:rFonts w:cs="Arial"/>
            <w:sz w:val="20"/>
            <w:szCs w:val="20"/>
          </w:rPr>
          <w:instrText xml:space="preserve"> PAGE   \* MERGEFORMAT </w:instrText>
        </w:r>
        <w:r w:rsidRPr="007B6C8A">
          <w:rPr>
            <w:rFonts w:cs="Arial"/>
            <w:sz w:val="20"/>
            <w:szCs w:val="20"/>
          </w:rPr>
          <w:fldChar w:fldCharType="separate"/>
        </w:r>
        <w:r w:rsidRPr="007B6C8A">
          <w:rPr>
            <w:rFonts w:cs="Arial"/>
            <w:noProof/>
            <w:sz w:val="20"/>
            <w:szCs w:val="20"/>
          </w:rPr>
          <w:t>2</w:t>
        </w:r>
        <w:r w:rsidRPr="007B6C8A">
          <w:rPr>
            <w:rFonts w:cs="Arial"/>
            <w:noProof/>
            <w:sz w:val="20"/>
            <w:szCs w:val="20"/>
          </w:rPr>
          <w:fldChar w:fldCharType="end"/>
        </w:r>
        <w:r w:rsidRPr="007B6C8A">
          <w:rPr>
            <w:rFonts w:cs="Arial"/>
            <w:sz w:val="20"/>
            <w:szCs w:val="20"/>
          </w:rPr>
          <w:t xml:space="preserve"> </w:t>
        </w:r>
      </w:p>
    </w:sdtContent>
  </w:sdt>
  <w:p w14:paraId="189E7FF6" w14:textId="77777777" w:rsidR="00326690" w:rsidRDefault="00326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1EBD3" w14:textId="77777777" w:rsidR="000417A0" w:rsidRDefault="000417A0">
      <w:r>
        <w:separator/>
      </w:r>
    </w:p>
  </w:footnote>
  <w:footnote w:type="continuationSeparator" w:id="0">
    <w:p w14:paraId="5516CFAF" w14:textId="77777777" w:rsidR="000417A0" w:rsidRDefault="000417A0">
      <w:r>
        <w:continuationSeparator/>
      </w:r>
    </w:p>
  </w:footnote>
  <w:footnote w:type="continuationNotice" w:id="1">
    <w:p w14:paraId="5FC1954D" w14:textId="77777777" w:rsidR="000417A0" w:rsidRDefault="000417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A1959" w14:textId="76E66BD6" w:rsidR="00326690" w:rsidRPr="006516ED" w:rsidRDefault="00326690" w:rsidP="000436E0">
    <w:pPr>
      <w:pStyle w:val="Header"/>
      <w:tabs>
        <w:tab w:val="clear" w:pos="4513"/>
        <w:tab w:val="clear" w:pos="9026"/>
        <w:tab w:val="left" w:pos="3138"/>
      </w:tabs>
      <w:ind w:left="-851"/>
      <w:rPr>
        <w:rFonts w:cs="Arial"/>
        <w:b/>
        <w:color w:val="1F3864" w:themeColor="accent1" w:themeShade="80"/>
        <w:lang w:val="en-AU"/>
      </w:rPr>
    </w:pPr>
    <w:r>
      <w:rPr>
        <w:rFonts w:cs="Arial"/>
        <w:b/>
        <w:color w:val="1F3864" w:themeColor="accent1" w:themeShade="80"/>
        <w:lang w:val="en-AU"/>
      </w:rPr>
      <w:t xml:space="preserve">   </w:t>
    </w:r>
    <w:r w:rsidRPr="006516ED">
      <w:rPr>
        <w:rFonts w:cs="Arial"/>
        <w:b/>
        <w:color w:val="1F3864" w:themeColor="accent1" w:themeShade="80"/>
        <w:lang w:val="en-AU"/>
      </w:rPr>
      <w:t xml:space="preserve">NSW Government ICT Services Scheme </w:t>
    </w:r>
    <w:r>
      <w:rPr>
        <w:rFonts w:cs="Arial"/>
        <w:b/>
        <w:color w:val="1F3864" w:themeColor="accent1" w:themeShade="80"/>
        <w:lang w:val="en-AU"/>
      </w:rPr>
      <w:t>Rules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65371"/>
    <w:multiLevelType w:val="hybridMultilevel"/>
    <w:tmpl w:val="DDE2C24A"/>
    <w:lvl w:ilvl="0" w:tplc="0C090017">
      <w:start w:val="1"/>
      <w:numFmt w:val="lowerLetter"/>
      <w:lvlText w:val="%1)"/>
      <w:lvlJc w:val="left"/>
      <w:pPr>
        <w:ind w:left="1800" w:hanging="360"/>
      </w:pPr>
      <w:rPr>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04CF3BD7"/>
    <w:multiLevelType w:val="hybridMultilevel"/>
    <w:tmpl w:val="196E033C"/>
    <w:lvl w:ilvl="0" w:tplc="043E153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B3248C"/>
    <w:multiLevelType w:val="hybridMultilevel"/>
    <w:tmpl w:val="E9E6C9A6"/>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09DE2C70"/>
    <w:multiLevelType w:val="hybridMultilevel"/>
    <w:tmpl w:val="3F8AEE6E"/>
    <w:lvl w:ilvl="0" w:tplc="0C090017">
      <w:start w:val="2"/>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10454A"/>
    <w:multiLevelType w:val="hybridMultilevel"/>
    <w:tmpl w:val="B1D02E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542AAD"/>
    <w:multiLevelType w:val="hybridMultilevel"/>
    <w:tmpl w:val="E9E6C9A6"/>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16230380"/>
    <w:multiLevelType w:val="hybridMultilevel"/>
    <w:tmpl w:val="58D2ED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84272C"/>
    <w:multiLevelType w:val="hybridMultilevel"/>
    <w:tmpl w:val="E45E71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884F3B"/>
    <w:multiLevelType w:val="hybridMultilevel"/>
    <w:tmpl w:val="965E25E8"/>
    <w:lvl w:ilvl="0" w:tplc="99284374">
      <w:start w:val="1"/>
      <w:numFmt w:val="lowerLetter"/>
      <w:lvlText w:val="%1)"/>
      <w:lvlJc w:val="left"/>
      <w:pPr>
        <w:ind w:left="720" w:hanging="360"/>
      </w:pPr>
      <w:rPr>
        <w:rFonts w:ascii="Arial" w:eastAsia="Lucida Sans Unicode" w:hAnsi="Arial" w:cs="Arial" w:hint="default"/>
        <w:spacing w:val="-2"/>
        <w:sz w:val="22"/>
        <w:szCs w:val="22"/>
      </w:rPr>
    </w:lvl>
    <w:lvl w:ilvl="1" w:tplc="0C090019">
      <w:start w:val="1"/>
      <w:numFmt w:val="lowerLetter"/>
      <w:lvlText w:val="%2."/>
      <w:lvlJc w:val="left"/>
      <w:pPr>
        <w:ind w:left="1440" w:hanging="360"/>
      </w:pPr>
    </w:lvl>
    <w:lvl w:ilvl="2" w:tplc="99284374">
      <w:start w:val="1"/>
      <w:numFmt w:val="lowerLetter"/>
      <w:lvlText w:val="%3)"/>
      <w:lvlJc w:val="left"/>
      <w:pPr>
        <w:ind w:left="2160" w:hanging="180"/>
      </w:pPr>
      <w:rPr>
        <w:rFonts w:ascii="Arial" w:eastAsia="Lucida Sans Unicode" w:hAnsi="Arial" w:cs="Arial" w:hint="default"/>
        <w:spacing w:val="-2"/>
        <w:sz w:val="22"/>
        <w:szCs w:val="22"/>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2A7542"/>
    <w:multiLevelType w:val="hybridMultilevel"/>
    <w:tmpl w:val="6C52219E"/>
    <w:lvl w:ilvl="0" w:tplc="0C090017">
      <w:start w:val="1"/>
      <w:numFmt w:val="lowerLetter"/>
      <w:lvlText w:val="%1)"/>
      <w:lvlJc w:val="left"/>
      <w:pPr>
        <w:ind w:left="1800" w:hanging="360"/>
      </w:p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15:restartNumberingAfterBreak="0">
    <w:nsid w:val="1FA23E76"/>
    <w:multiLevelType w:val="hybridMultilevel"/>
    <w:tmpl w:val="411A0B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EA5D20"/>
    <w:multiLevelType w:val="multilevel"/>
    <w:tmpl w:val="A02C66D2"/>
    <w:lvl w:ilvl="0">
      <w:start w:val="10"/>
      <w:numFmt w:val="decimal"/>
      <w:lvlText w:val="%1"/>
      <w:lvlJc w:val="left"/>
      <w:pPr>
        <w:ind w:left="860" w:hanging="720"/>
      </w:pPr>
      <w:rPr>
        <w:rFonts w:hint="default"/>
      </w:rPr>
    </w:lvl>
    <w:lvl w:ilvl="1">
      <w:start w:val="2"/>
      <w:numFmt w:val="decimal"/>
      <w:lvlText w:val="9.%2"/>
      <w:lvlJc w:val="left"/>
      <w:pPr>
        <w:ind w:left="720" w:hanging="720"/>
      </w:pPr>
      <w:rPr>
        <w:rFonts w:ascii="Arial" w:eastAsia="Arial" w:hAnsi="Arial" w:cs="Arial" w:hint="default"/>
        <w:b w:val="0"/>
        <w:bCs/>
        <w:i w:val="0"/>
        <w:color w:val="auto"/>
        <w:spacing w:val="-4"/>
        <w:sz w:val="23"/>
        <w:szCs w:val="23"/>
      </w:rPr>
    </w:lvl>
    <w:lvl w:ilvl="2">
      <w:start w:val="1"/>
      <w:numFmt w:val="lowerLetter"/>
      <w:lvlText w:val="%3)"/>
      <w:lvlJc w:val="left"/>
      <w:pPr>
        <w:ind w:left="850" w:hanging="360"/>
      </w:pPr>
      <w:rPr>
        <w:rFonts w:ascii="Arial" w:eastAsia="Lucida Sans Unicode" w:hAnsi="Arial" w:cs="Arial" w:hint="default"/>
        <w:spacing w:val="2"/>
        <w:sz w:val="23"/>
        <w:szCs w:val="23"/>
      </w:rPr>
    </w:lvl>
    <w:lvl w:ilvl="3">
      <w:start w:val="1"/>
      <w:numFmt w:val="bullet"/>
      <w:lvlText w:val="•"/>
      <w:lvlJc w:val="left"/>
      <w:pPr>
        <w:ind w:left="2971" w:hanging="360"/>
      </w:pPr>
      <w:rPr>
        <w:rFonts w:hint="default"/>
      </w:rPr>
    </w:lvl>
    <w:lvl w:ilvl="4">
      <w:start w:val="1"/>
      <w:numFmt w:val="bullet"/>
      <w:lvlText w:val="•"/>
      <w:lvlJc w:val="left"/>
      <w:pPr>
        <w:ind w:left="4027" w:hanging="360"/>
      </w:pPr>
      <w:rPr>
        <w:rFonts w:hint="default"/>
      </w:rPr>
    </w:lvl>
    <w:lvl w:ilvl="5">
      <w:start w:val="1"/>
      <w:numFmt w:val="bullet"/>
      <w:lvlText w:val="•"/>
      <w:lvlJc w:val="left"/>
      <w:pPr>
        <w:ind w:left="5082" w:hanging="360"/>
      </w:pPr>
      <w:rPr>
        <w:rFonts w:hint="default"/>
      </w:rPr>
    </w:lvl>
    <w:lvl w:ilvl="6">
      <w:start w:val="1"/>
      <w:numFmt w:val="bullet"/>
      <w:lvlText w:val="•"/>
      <w:lvlJc w:val="left"/>
      <w:pPr>
        <w:ind w:left="6138" w:hanging="360"/>
      </w:pPr>
      <w:rPr>
        <w:rFonts w:hint="default"/>
      </w:rPr>
    </w:lvl>
    <w:lvl w:ilvl="7">
      <w:start w:val="1"/>
      <w:numFmt w:val="bullet"/>
      <w:lvlText w:val="•"/>
      <w:lvlJc w:val="left"/>
      <w:pPr>
        <w:ind w:left="7193" w:hanging="360"/>
      </w:pPr>
      <w:rPr>
        <w:rFonts w:hint="default"/>
      </w:rPr>
    </w:lvl>
    <w:lvl w:ilvl="8">
      <w:start w:val="1"/>
      <w:numFmt w:val="bullet"/>
      <w:lvlText w:val="•"/>
      <w:lvlJc w:val="left"/>
      <w:pPr>
        <w:ind w:left="8249" w:hanging="360"/>
      </w:pPr>
      <w:rPr>
        <w:rFonts w:hint="default"/>
      </w:rPr>
    </w:lvl>
  </w:abstractNum>
  <w:abstractNum w:abstractNumId="12" w15:restartNumberingAfterBreak="0">
    <w:nsid w:val="21364E49"/>
    <w:multiLevelType w:val="hybridMultilevel"/>
    <w:tmpl w:val="FDB84710"/>
    <w:lvl w:ilvl="0" w:tplc="0C090017">
      <w:start w:val="1"/>
      <w:numFmt w:val="lowerLetter"/>
      <w:lvlText w:val="%1)"/>
      <w:lvlJc w:val="left"/>
      <w:pPr>
        <w:ind w:left="1800" w:hanging="360"/>
      </w:p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256E32F5"/>
    <w:multiLevelType w:val="hybridMultilevel"/>
    <w:tmpl w:val="ED60228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FF92396"/>
    <w:multiLevelType w:val="multilevel"/>
    <w:tmpl w:val="A606A710"/>
    <w:lvl w:ilvl="0">
      <w:start w:val="1"/>
      <w:numFmt w:val="bullet"/>
      <w:lvlText w:val=""/>
      <w:lvlJc w:val="left"/>
      <w:pPr>
        <w:ind w:left="860" w:hanging="720"/>
      </w:pPr>
      <w:rPr>
        <w:rFonts w:ascii="Symbol" w:hAnsi="Symbol" w:hint="default"/>
      </w:rPr>
    </w:lvl>
    <w:lvl w:ilvl="1">
      <w:start w:val="3"/>
      <w:numFmt w:val="decimal"/>
      <w:lvlText w:val="8.%2"/>
      <w:lvlJc w:val="left"/>
      <w:pPr>
        <w:ind w:left="862" w:hanging="720"/>
      </w:pPr>
      <w:rPr>
        <w:rFonts w:ascii="Arial" w:eastAsia="Lucida Sans Unicode" w:hAnsi="Arial" w:cs="Arial" w:hint="default"/>
        <w:b w:val="0"/>
        <w:bCs/>
        <w:i w:val="0"/>
        <w:spacing w:val="-2"/>
        <w:w w:val="95"/>
        <w:sz w:val="23"/>
        <w:szCs w:val="23"/>
      </w:rPr>
    </w:lvl>
    <w:lvl w:ilvl="2">
      <w:start w:val="1"/>
      <w:numFmt w:val="lowerLetter"/>
      <w:lvlText w:val="%3)"/>
      <w:lvlJc w:val="left"/>
      <w:pPr>
        <w:ind w:left="860" w:hanging="360"/>
      </w:pPr>
      <w:rPr>
        <w:rFonts w:ascii="Arial" w:eastAsia="Lucida Sans Unicode" w:hAnsi="Arial" w:cs="Arial" w:hint="default"/>
        <w:spacing w:val="2"/>
        <w:sz w:val="23"/>
        <w:szCs w:val="23"/>
      </w:rPr>
    </w:lvl>
    <w:lvl w:ilvl="3">
      <w:start w:val="1"/>
      <w:numFmt w:val="lowerRoman"/>
      <w:lvlText w:val="(%4)"/>
      <w:lvlJc w:val="left"/>
      <w:pPr>
        <w:ind w:left="1581" w:hanging="360"/>
      </w:pPr>
      <w:rPr>
        <w:rFonts w:ascii="Arial" w:eastAsia="Arial" w:hAnsi="Arial" w:hint="default"/>
        <w:spacing w:val="-5"/>
        <w:sz w:val="23"/>
        <w:szCs w:val="23"/>
      </w:rPr>
    </w:lvl>
    <w:lvl w:ilvl="4">
      <w:start w:val="1"/>
      <w:numFmt w:val="bullet"/>
      <w:lvlText w:val="•"/>
      <w:lvlJc w:val="left"/>
      <w:pPr>
        <w:ind w:left="4507" w:hanging="360"/>
      </w:pPr>
      <w:rPr>
        <w:rFonts w:hint="default"/>
      </w:rPr>
    </w:lvl>
    <w:lvl w:ilvl="5">
      <w:start w:val="1"/>
      <w:numFmt w:val="bullet"/>
      <w:lvlText w:val="•"/>
      <w:lvlJc w:val="left"/>
      <w:pPr>
        <w:ind w:left="5482" w:hanging="360"/>
      </w:pPr>
      <w:rPr>
        <w:rFonts w:hint="default"/>
      </w:rPr>
    </w:lvl>
    <w:lvl w:ilvl="6">
      <w:start w:val="1"/>
      <w:numFmt w:val="bullet"/>
      <w:lvlText w:val="•"/>
      <w:lvlJc w:val="left"/>
      <w:pPr>
        <w:ind w:left="6458" w:hanging="360"/>
      </w:pPr>
      <w:rPr>
        <w:rFonts w:hint="default"/>
      </w:rPr>
    </w:lvl>
    <w:lvl w:ilvl="7">
      <w:start w:val="1"/>
      <w:numFmt w:val="bullet"/>
      <w:lvlText w:val="•"/>
      <w:lvlJc w:val="left"/>
      <w:pPr>
        <w:ind w:left="7433" w:hanging="360"/>
      </w:pPr>
      <w:rPr>
        <w:rFonts w:hint="default"/>
      </w:rPr>
    </w:lvl>
    <w:lvl w:ilvl="8">
      <w:start w:val="1"/>
      <w:numFmt w:val="bullet"/>
      <w:lvlText w:val="•"/>
      <w:lvlJc w:val="left"/>
      <w:pPr>
        <w:ind w:left="8409" w:hanging="360"/>
      </w:pPr>
      <w:rPr>
        <w:rFonts w:hint="default"/>
      </w:rPr>
    </w:lvl>
  </w:abstractNum>
  <w:abstractNum w:abstractNumId="15" w15:restartNumberingAfterBreak="0">
    <w:nsid w:val="383D3A41"/>
    <w:multiLevelType w:val="hybridMultilevel"/>
    <w:tmpl w:val="2CBC6E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94A1B32"/>
    <w:multiLevelType w:val="multilevel"/>
    <w:tmpl w:val="A606A710"/>
    <w:lvl w:ilvl="0">
      <w:start w:val="1"/>
      <w:numFmt w:val="bullet"/>
      <w:lvlText w:val=""/>
      <w:lvlJc w:val="left"/>
      <w:pPr>
        <w:ind w:left="860" w:hanging="720"/>
      </w:pPr>
      <w:rPr>
        <w:rFonts w:ascii="Symbol" w:hAnsi="Symbol" w:hint="default"/>
      </w:rPr>
    </w:lvl>
    <w:lvl w:ilvl="1">
      <w:start w:val="3"/>
      <w:numFmt w:val="decimal"/>
      <w:lvlText w:val="8.%2"/>
      <w:lvlJc w:val="left"/>
      <w:pPr>
        <w:ind w:left="862" w:hanging="720"/>
      </w:pPr>
      <w:rPr>
        <w:rFonts w:ascii="Arial" w:eastAsia="Lucida Sans Unicode" w:hAnsi="Arial" w:cs="Arial" w:hint="default"/>
        <w:b w:val="0"/>
        <w:bCs/>
        <w:i w:val="0"/>
        <w:spacing w:val="-2"/>
        <w:w w:val="95"/>
        <w:sz w:val="23"/>
        <w:szCs w:val="23"/>
      </w:rPr>
    </w:lvl>
    <w:lvl w:ilvl="2">
      <w:start w:val="1"/>
      <w:numFmt w:val="lowerLetter"/>
      <w:lvlText w:val="%3)"/>
      <w:lvlJc w:val="left"/>
      <w:pPr>
        <w:ind w:left="860" w:hanging="360"/>
      </w:pPr>
      <w:rPr>
        <w:rFonts w:ascii="Arial" w:eastAsia="Lucida Sans Unicode" w:hAnsi="Arial" w:cs="Arial" w:hint="default"/>
        <w:spacing w:val="2"/>
        <w:sz w:val="23"/>
        <w:szCs w:val="23"/>
      </w:rPr>
    </w:lvl>
    <w:lvl w:ilvl="3">
      <w:start w:val="1"/>
      <w:numFmt w:val="lowerRoman"/>
      <w:lvlText w:val="(%4)"/>
      <w:lvlJc w:val="left"/>
      <w:pPr>
        <w:ind w:left="1581" w:hanging="360"/>
      </w:pPr>
      <w:rPr>
        <w:rFonts w:ascii="Arial" w:eastAsia="Arial" w:hAnsi="Arial" w:hint="default"/>
        <w:spacing w:val="-5"/>
        <w:sz w:val="23"/>
        <w:szCs w:val="23"/>
      </w:rPr>
    </w:lvl>
    <w:lvl w:ilvl="4">
      <w:start w:val="1"/>
      <w:numFmt w:val="bullet"/>
      <w:lvlText w:val="•"/>
      <w:lvlJc w:val="left"/>
      <w:pPr>
        <w:ind w:left="4507" w:hanging="360"/>
      </w:pPr>
      <w:rPr>
        <w:rFonts w:hint="default"/>
      </w:rPr>
    </w:lvl>
    <w:lvl w:ilvl="5">
      <w:start w:val="1"/>
      <w:numFmt w:val="bullet"/>
      <w:lvlText w:val="•"/>
      <w:lvlJc w:val="left"/>
      <w:pPr>
        <w:ind w:left="5482" w:hanging="360"/>
      </w:pPr>
      <w:rPr>
        <w:rFonts w:hint="default"/>
      </w:rPr>
    </w:lvl>
    <w:lvl w:ilvl="6">
      <w:start w:val="1"/>
      <w:numFmt w:val="bullet"/>
      <w:lvlText w:val="•"/>
      <w:lvlJc w:val="left"/>
      <w:pPr>
        <w:ind w:left="6458" w:hanging="360"/>
      </w:pPr>
      <w:rPr>
        <w:rFonts w:hint="default"/>
      </w:rPr>
    </w:lvl>
    <w:lvl w:ilvl="7">
      <w:start w:val="1"/>
      <w:numFmt w:val="bullet"/>
      <w:lvlText w:val="•"/>
      <w:lvlJc w:val="left"/>
      <w:pPr>
        <w:ind w:left="7433" w:hanging="360"/>
      </w:pPr>
      <w:rPr>
        <w:rFonts w:hint="default"/>
      </w:rPr>
    </w:lvl>
    <w:lvl w:ilvl="8">
      <w:start w:val="1"/>
      <w:numFmt w:val="bullet"/>
      <w:lvlText w:val="•"/>
      <w:lvlJc w:val="left"/>
      <w:pPr>
        <w:ind w:left="8409" w:hanging="360"/>
      </w:pPr>
      <w:rPr>
        <w:rFonts w:hint="default"/>
      </w:rPr>
    </w:lvl>
  </w:abstractNum>
  <w:abstractNum w:abstractNumId="17" w15:restartNumberingAfterBreak="0">
    <w:nsid w:val="466E36CD"/>
    <w:multiLevelType w:val="hybridMultilevel"/>
    <w:tmpl w:val="2D4C38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7">
      <w:start w:val="1"/>
      <w:numFmt w:val="low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FAB105A"/>
    <w:multiLevelType w:val="multilevel"/>
    <w:tmpl w:val="D182F226"/>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01D21A0"/>
    <w:multiLevelType w:val="hybridMultilevel"/>
    <w:tmpl w:val="630C238A"/>
    <w:lvl w:ilvl="0" w:tplc="0C090017">
      <w:start w:val="1"/>
      <w:numFmt w:val="lowerLetter"/>
      <w:lvlText w:val="%1)"/>
      <w:lvlJc w:val="left"/>
      <w:pPr>
        <w:ind w:left="1800" w:hanging="360"/>
      </w:pPr>
      <w:rPr>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5159172C"/>
    <w:multiLevelType w:val="hybridMultilevel"/>
    <w:tmpl w:val="B5E489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8FC729D"/>
    <w:multiLevelType w:val="hybridMultilevel"/>
    <w:tmpl w:val="B87AAAA2"/>
    <w:lvl w:ilvl="0" w:tplc="7178729E">
      <w:start w:val="1"/>
      <w:numFmt w:val="lowerRoman"/>
      <w:lvlText w:val="(%1)"/>
      <w:lvlJc w:val="left"/>
      <w:pPr>
        <w:ind w:left="720" w:hanging="360"/>
      </w:pPr>
      <w:rPr>
        <w:rFonts w:ascii="Arial" w:eastAsia="Arial" w:hAnsi="Arial" w:hint="default"/>
        <w:spacing w:val="-5"/>
        <w:sz w:val="23"/>
        <w:szCs w:val="23"/>
      </w:rPr>
    </w:lvl>
    <w:lvl w:ilvl="1" w:tplc="0C090019">
      <w:start w:val="1"/>
      <w:numFmt w:val="lowerLetter"/>
      <w:lvlText w:val="%2."/>
      <w:lvlJc w:val="left"/>
      <w:pPr>
        <w:ind w:left="1440" w:hanging="360"/>
      </w:pPr>
    </w:lvl>
    <w:lvl w:ilvl="2" w:tplc="7E2CEF28">
      <w:start w:val="1"/>
      <w:numFmt w:val="lowerLetter"/>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5900EC4"/>
    <w:multiLevelType w:val="hybridMultilevel"/>
    <w:tmpl w:val="758629E8"/>
    <w:lvl w:ilvl="0" w:tplc="B4D4D54E">
      <w:start w:val="1"/>
      <w:numFmt w:val="lowerLetter"/>
      <w:lvlText w:val="%1)"/>
      <w:lvlJc w:val="left"/>
      <w:pPr>
        <w:ind w:left="25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3" w15:restartNumberingAfterBreak="0">
    <w:nsid w:val="6A95131B"/>
    <w:multiLevelType w:val="hybridMultilevel"/>
    <w:tmpl w:val="AC6AE1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FF37C0D"/>
    <w:multiLevelType w:val="hybridMultilevel"/>
    <w:tmpl w:val="9E72FC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1120527"/>
    <w:multiLevelType w:val="hybridMultilevel"/>
    <w:tmpl w:val="EC504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13C697F"/>
    <w:multiLevelType w:val="multilevel"/>
    <w:tmpl w:val="9CA02868"/>
    <w:lvl w:ilvl="0">
      <w:start w:val="9"/>
      <w:numFmt w:val="decimal"/>
      <w:lvlText w:val="%1"/>
      <w:lvlJc w:val="left"/>
      <w:pPr>
        <w:ind w:left="860" w:hanging="720"/>
      </w:pPr>
      <w:rPr>
        <w:rFonts w:hint="default"/>
      </w:rPr>
    </w:lvl>
    <w:lvl w:ilvl="1">
      <w:start w:val="3"/>
      <w:numFmt w:val="decimal"/>
      <w:lvlText w:val="8.%2"/>
      <w:lvlJc w:val="left"/>
      <w:pPr>
        <w:ind w:left="862" w:hanging="720"/>
      </w:pPr>
      <w:rPr>
        <w:rFonts w:ascii="Arial" w:eastAsia="Lucida Sans Unicode" w:hAnsi="Arial" w:cs="Arial" w:hint="default"/>
        <w:b w:val="0"/>
        <w:bCs/>
        <w:i w:val="0"/>
        <w:spacing w:val="-2"/>
        <w:w w:val="95"/>
        <w:sz w:val="23"/>
        <w:szCs w:val="23"/>
      </w:rPr>
    </w:lvl>
    <w:lvl w:ilvl="2">
      <w:start w:val="1"/>
      <w:numFmt w:val="lowerLetter"/>
      <w:lvlText w:val="%3)"/>
      <w:lvlJc w:val="left"/>
      <w:pPr>
        <w:ind w:left="860" w:hanging="360"/>
      </w:pPr>
      <w:rPr>
        <w:rFonts w:ascii="Arial" w:eastAsia="Lucida Sans Unicode" w:hAnsi="Arial" w:cs="Arial" w:hint="default"/>
        <w:spacing w:val="2"/>
        <w:sz w:val="23"/>
        <w:szCs w:val="23"/>
      </w:rPr>
    </w:lvl>
    <w:lvl w:ilvl="3">
      <w:start w:val="1"/>
      <w:numFmt w:val="lowerRoman"/>
      <w:lvlText w:val="(%4)"/>
      <w:lvlJc w:val="left"/>
      <w:pPr>
        <w:ind w:left="1581" w:hanging="360"/>
      </w:pPr>
      <w:rPr>
        <w:rFonts w:ascii="Arial" w:eastAsia="Arial" w:hAnsi="Arial" w:hint="default"/>
        <w:spacing w:val="-5"/>
        <w:sz w:val="23"/>
        <w:szCs w:val="23"/>
      </w:rPr>
    </w:lvl>
    <w:lvl w:ilvl="4">
      <w:start w:val="1"/>
      <w:numFmt w:val="bullet"/>
      <w:lvlText w:val="•"/>
      <w:lvlJc w:val="left"/>
      <w:pPr>
        <w:ind w:left="4507" w:hanging="360"/>
      </w:pPr>
      <w:rPr>
        <w:rFonts w:hint="default"/>
      </w:rPr>
    </w:lvl>
    <w:lvl w:ilvl="5">
      <w:start w:val="1"/>
      <w:numFmt w:val="bullet"/>
      <w:lvlText w:val="•"/>
      <w:lvlJc w:val="left"/>
      <w:pPr>
        <w:ind w:left="5482" w:hanging="360"/>
      </w:pPr>
      <w:rPr>
        <w:rFonts w:hint="default"/>
      </w:rPr>
    </w:lvl>
    <w:lvl w:ilvl="6">
      <w:start w:val="1"/>
      <w:numFmt w:val="bullet"/>
      <w:lvlText w:val="•"/>
      <w:lvlJc w:val="left"/>
      <w:pPr>
        <w:ind w:left="6458" w:hanging="360"/>
      </w:pPr>
      <w:rPr>
        <w:rFonts w:hint="default"/>
      </w:rPr>
    </w:lvl>
    <w:lvl w:ilvl="7">
      <w:start w:val="1"/>
      <w:numFmt w:val="bullet"/>
      <w:lvlText w:val="•"/>
      <w:lvlJc w:val="left"/>
      <w:pPr>
        <w:ind w:left="7433" w:hanging="360"/>
      </w:pPr>
      <w:rPr>
        <w:rFonts w:hint="default"/>
      </w:rPr>
    </w:lvl>
    <w:lvl w:ilvl="8">
      <w:start w:val="1"/>
      <w:numFmt w:val="bullet"/>
      <w:lvlText w:val="•"/>
      <w:lvlJc w:val="left"/>
      <w:pPr>
        <w:ind w:left="8409" w:hanging="360"/>
      </w:pPr>
      <w:rPr>
        <w:rFonts w:hint="default"/>
      </w:rPr>
    </w:lvl>
  </w:abstractNum>
  <w:abstractNum w:abstractNumId="27" w15:restartNumberingAfterBreak="0">
    <w:nsid w:val="78162383"/>
    <w:multiLevelType w:val="hybridMultilevel"/>
    <w:tmpl w:val="B5E6BBB6"/>
    <w:lvl w:ilvl="0" w:tplc="E796F784">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8454BF3"/>
    <w:multiLevelType w:val="hybridMultilevel"/>
    <w:tmpl w:val="80B074E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C1F0856"/>
    <w:multiLevelType w:val="hybridMultilevel"/>
    <w:tmpl w:val="18527C38"/>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0" w15:restartNumberingAfterBreak="0">
    <w:nsid w:val="7E501D66"/>
    <w:multiLevelType w:val="hybridMultilevel"/>
    <w:tmpl w:val="20D28224"/>
    <w:lvl w:ilvl="0" w:tplc="0C090017">
      <w:start w:val="1"/>
      <w:numFmt w:val="lowerLetter"/>
      <w:lvlText w:val="%1)"/>
      <w:lvlJc w:val="left"/>
      <w:pPr>
        <w:ind w:left="1800" w:hanging="360"/>
      </w:pPr>
    </w:lvl>
    <w:lvl w:ilvl="1" w:tplc="0C090001">
      <w:start w:val="1"/>
      <w:numFmt w:val="bullet"/>
      <w:lvlText w:val=""/>
      <w:lvlJc w:val="left"/>
      <w:pPr>
        <w:ind w:left="2520" w:hanging="360"/>
      </w:pPr>
      <w:rPr>
        <w:rFonts w:ascii="Symbol" w:hAnsi="Symbol"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26"/>
  </w:num>
  <w:num w:numId="2">
    <w:abstractNumId w:val="3"/>
  </w:num>
  <w:num w:numId="3">
    <w:abstractNumId w:val="14"/>
  </w:num>
  <w:num w:numId="4">
    <w:abstractNumId w:val="21"/>
  </w:num>
  <w:num w:numId="5">
    <w:abstractNumId w:val="16"/>
  </w:num>
  <w:num w:numId="6">
    <w:abstractNumId w:val="11"/>
  </w:num>
  <w:num w:numId="7">
    <w:abstractNumId w:val="17"/>
  </w:num>
  <w:num w:numId="8">
    <w:abstractNumId w:val="8"/>
  </w:num>
  <w:num w:numId="9">
    <w:abstractNumId w:val="1"/>
  </w:num>
  <w:num w:numId="10">
    <w:abstractNumId w:val="18"/>
  </w:num>
  <w:num w:numId="11">
    <w:abstractNumId w:val="28"/>
  </w:num>
  <w:num w:numId="12">
    <w:abstractNumId w:val="27"/>
  </w:num>
  <w:num w:numId="13">
    <w:abstractNumId w:val="24"/>
  </w:num>
  <w:num w:numId="14">
    <w:abstractNumId w:val="13"/>
  </w:num>
  <w:num w:numId="15">
    <w:abstractNumId w:val="7"/>
  </w:num>
  <w:num w:numId="16">
    <w:abstractNumId w:val="15"/>
  </w:num>
  <w:num w:numId="17">
    <w:abstractNumId w:val="4"/>
  </w:num>
  <w:num w:numId="18">
    <w:abstractNumId w:val="23"/>
  </w:num>
  <w:num w:numId="19">
    <w:abstractNumId w:val="10"/>
  </w:num>
  <w:num w:numId="20">
    <w:abstractNumId w:val="25"/>
  </w:num>
  <w:num w:numId="21">
    <w:abstractNumId w:val="20"/>
  </w:num>
  <w:num w:numId="22">
    <w:abstractNumId w:val="6"/>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0"/>
  </w:num>
  <w:num w:numId="29">
    <w:abstractNumId w:val="19"/>
  </w:num>
  <w:num w:numId="30">
    <w:abstractNumId w:val="9"/>
  </w:num>
  <w:num w:numId="31">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12"/>
    <w:rsid w:val="000309AD"/>
    <w:rsid w:val="00034E94"/>
    <w:rsid w:val="000356F6"/>
    <w:rsid w:val="0004113E"/>
    <w:rsid w:val="000417A0"/>
    <w:rsid w:val="000436E0"/>
    <w:rsid w:val="00044599"/>
    <w:rsid w:val="00046BAF"/>
    <w:rsid w:val="00052237"/>
    <w:rsid w:val="00064700"/>
    <w:rsid w:val="0006480F"/>
    <w:rsid w:val="00066A70"/>
    <w:rsid w:val="00066EE5"/>
    <w:rsid w:val="00083434"/>
    <w:rsid w:val="00084A80"/>
    <w:rsid w:val="0009445C"/>
    <w:rsid w:val="000948C5"/>
    <w:rsid w:val="000A3D43"/>
    <w:rsid w:val="000B08D3"/>
    <w:rsid w:val="000B3A5E"/>
    <w:rsid w:val="000B698E"/>
    <w:rsid w:val="000B7AB3"/>
    <w:rsid w:val="000B7D16"/>
    <w:rsid w:val="000C7921"/>
    <w:rsid w:val="000D2B84"/>
    <w:rsid w:val="000D5F9F"/>
    <w:rsid w:val="000E2529"/>
    <w:rsid w:val="000E6130"/>
    <w:rsid w:val="000E690E"/>
    <w:rsid w:val="000F08AA"/>
    <w:rsid w:val="000F1070"/>
    <w:rsid w:val="000F19E3"/>
    <w:rsid w:val="000F768D"/>
    <w:rsid w:val="00103641"/>
    <w:rsid w:val="001049CB"/>
    <w:rsid w:val="00105332"/>
    <w:rsid w:val="00105B6A"/>
    <w:rsid w:val="00111B74"/>
    <w:rsid w:val="001229FD"/>
    <w:rsid w:val="00130166"/>
    <w:rsid w:val="001338E7"/>
    <w:rsid w:val="00135CB8"/>
    <w:rsid w:val="0014422B"/>
    <w:rsid w:val="00160A92"/>
    <w:rsid w:val="00166EC7"/>
    <w:rsid w:val="00177356"/>
    <w:rsid w:val="001828F7"/>
    <w:rsid w:val="00184943"/>
    <w:rsid w:val="001902BB"/>
    <w:rsid w:val="00190FDB"/>
    <w:rsid w:val="00193BD5"/>
    <w:rsid w:val="001941DB"/>
    <w:rsid w:val="00194F52"/>
    <w:rsid w:val="001978A7"/>
    <w:rsid w:val="001A35E3"/>
    <w:rsid w:val="001A3A43"/>
    <w:rsid w:val="001A7F61"/>
    <w:rsid w:val="001B03F6"/>
    <w:rsid w:val="001B4543"/>
    <w:rsid w:val="001C39F3"/>
    <w:rsid w:val="001D2195"/>
    <w:rsid w:val="001E024A"/>
    <w:rsid w:val="001E658A"/>
    <w:rsid w:val="001E689B"/>
    <w:rsid w:val="001F10D2"/>
    <w:rsid w:val="001F192B"/>
    <w:rsid w:val="001F1C5A"/>
    <w:rsid w:val="00202099"/>
    <w:rsid w:val="0021094F"/>
    <w:rsid w:val="0021551A"/>
    <w:rsid w:val="002272A4"/>
    <w:rsid w:val="002308D8"/>
    <w:rsid w:val="00231E9F"/>
    <w:rsid w:val="002412F0"/>
    <w:rsid w:val="00241C66"/>
    <w:rsid w:val="00243379"/>
    <w:rsid w:val="00246F9C"/>
    <w:rsid w:val="002479F2"/>
    <w:rsid w:val="00251836"/>
    <w:rsid w:val="002541C9"/>
    <w:rsid w:val="002570B1"/>
    <w:rsid w:val="002607F5"/>
    <w:rsid w:val="00265087"/>
    <w:rsid w:val="00265C93"/>
    <w:rsid w:val="0026726A"/>
    <w:rsid w:val="002678C5"/>
    <w:rsid w:val="00271817"/>
    <w:rsid w:val="002738B4"/>
    <w:rsid w:val="00296314"/>
    <w:rsid w:val="002B3D18"/>
    <w:rsid w:val="002C171E"/>
    <w:rsid w:val="002D1FB7"/>
    <w:rsid w:val="002D2E1B"/>
    <w:rsid w:val="002D3329"/>
    <w:rsid w:val="002D430B"/>
    <w:rsid w:val="002E08C1"/>
    <w:rsid w:val="002E1956"/>
    <w:rsid w:val="002E65F9"/>
    <w:rsid w:val="002F55F3"/>
    <w:rsid w:val="00302DD9"/>
    <w:rsid w:val="00321241"/>
    <w:rsid w:val="00323122"/>
    <w:rsid w:val="00326690"/>
    <w:rsid w:val="003332C8"/>
    <w:rsid w:val="00345C57"/>
    <w:rsid w:val="00353658"/>
    <w:rsid w:val="00356E19"/>
    <w:rsid w:val="00370B30"/>
    <w:rsid w:val="003729FA"/>
    <w:rsid w:val="00375A6D"/>
    <w:rsid w:val="00377332"/>
    <w:rsid w:val="003A07A2"/>
    <w:rsid w:val="003A1551"/>
    <w:rsid w:val="003A179F"/>
    <w:rsid w:val="003A331B"/>
    <w:rsid w:val="003A664F"/>
    <w:rsid w:val="003A69FF"/>
    <w:rsid w:val="003A7239"/>
    <w:rsid w:val="003B295D"/>
    <w:rsid w:val="003B38A4"/>
    <w:rsid w:val="003C3543"/>
    <w:rsid w:val="003C480D"/>
    <w:rsid w:val="003D1920"/>
    <w:rsid w:val="003D470B"/>
    <w:rsid w:val="003D5956"/>
    <w:rsid w:val="003E2BE6"/>
    <w:rsid w:val="003F2901"/>
    <w:rsid w:val="00401BA9"/>
    <w:rsid w:val="00406D36"/>
    <w:rsid w:val="00407F73"/>
    <w:rsid w:val="00420C6D"/>
    <w:rsid w:val="00422FA7"/>
    <w:rsid w:val="0042684E"/>
    <w:rsid w:val="00431B98"/>
    <w:rsid w:val="004346E2"/>
    <w:rsid w:val="00436AC5"/>
    <w:rsid w:val="00440724"/>
    <w:rsid w:val="00467CEA"/>
    <w:rsid w:val="004733D1"/>
    <w:rsid w:val="00475125"/>
    <w:rsid w:val="00481073"/>
    <w:rsid w:val="00481C4A"/>
    <w:rsid w:val="004825DB"/>
    <w:rsid w:val="00482A01"/>
    <w:rsid w:val="00496053"/>
    <w:rsid w:val="00496F97"/>
    <w:rsid w:val="004B4F4D"/>
    <w:rsid w:val="004B55FA"/>
    <w:rsid w:val="004C188A"/>
    <w:rsid w:val="004C40DE"/>
    <w:rsid w:val="004E2A95"/>
    <w:rsid w:val="004F6C19"/>
    <w:rsid w:val="0051225B"/>
    <w:rsid w:val="00525335"/>
    <w:rsid w:val="005429C2"/>
    <w:rsid w:val="00544382"/>
    <w:rsid w:val="00547980"/>
    <w:rsid w:val="00550AC3"/>
    <w:rsid w:val="00555CE9"/>
    <w:rsid w:val="00563DF0"/>
    <w:rsid w:val="00576D7D"/>
    <w:rsid w:val="00580356"/>
    <w:rsid w:val="00584C7B"/>
    <w:rsid w:val="00597607"/>
    <w:rsid w:val="005B2B59"/>
    <w:rsid w:val="005B48C3"/>
    <w:rsid w:val="005B6122"/>
    <w:rsid w:val="005C00E3"/>
    <w:rsid w:val="005C04AD"/>
    <w:rsid w:val="005C7A30"/>
    <w:rsid w:val="005D147E"/>
    <w:rsid w:val="005F3369"/>
    <w:rsid w:val="005F56BA"/>
    <w:rsid w:val="00604AE8"/>
    <w:rsid w:val="00607912"/>
    <w:rsid w:val="00613F28"/>
    <w:rsid w:val="006152A5"/>
    <w:rsid w:val="00616719"/>
    <w:rsid w:val="00647765"/>
    <w:rsid w:val="006549F9"/>
    <w:rsid w:val="00655414"/>
    <w:rsid w:val="0066473F"/>
    <w:rsid w:val="00667ACF"/>
    <w:rsid w:val="006700A0"/>
    <w:rsid w:val="006775EF"/>
    <w:rsid w:val="0069080C"/>
    <w:rsid w:val="00691256"/>
    <w:rsid w:val="006920E9"/>
    <w:rsid w:val="00694C42"/>
    <w:rsid w:val="00694D65"/>
    <w:rsid w:val="006A3148"/>
    <w:rsid w:val="006A685B"/>
    <w:rsid w:val="006B1DB3"/>
    <w:rsid w:val="006B294C"/>
    <w:rsid w:val="006B3BCE"/>
    <w:rsid w:val="006B7239"/>
    <w:rsid w:val="006B749B"/>
    <w:rsid w:val="006B76FD"/>
    <w:rsid w:val="006C4058"/>
    <w:rsid w:val="006C58C7"/>
    <w:rsid w:val="006D2827"/>
    <w:rsid w:val="006D5E36"/>
    <w:rsid w:val="006D69BD"/>
    <w:rsid w:val="006E2A67"/>
    <w:rsid w:val="006E67BA"/>
    <w:rsid w:val="006F1483"/>
    <w:rsid w:val="00702133"/>
    <w:rsid w:val="0070533A"/>
    <w:rsid w:val="00736207"/>
    <w:rsid w:val="007431F2"/>
    <w:rsid w:val="007454B7"/>
    <w:rsid w:val="00761BD6"/>
    <w:rsid w:val="00782081"/>
    <w:rsid w:val="0078789B"/>
    <w:rsid w:val="007A096B"/>
    <w:rsid w:val="007A5861"/>
    <w:rsid w:val="007A59AC"/>
    <w:rsid w:val="007A69C4"/>
    <w:rsid w:val="007B2923"/>
    <w:rsid w:val="007B5DE0"/>
    <w:rsid w:val="007B6CF6"/>
    <w:rsid w:val="007C2673"/>
    <w:rsid w:val="007C2C4B"/>
    <w:rsid w:val="007D48A3"/>
    <w:rsid w:val="007D6512"/>
    <w:rsid w:val="007F115B"/>
    <w:rsid w:val="00817CB8"/>
    <w:rsid w:val="00830F67"/>
    <w:rsid w:val="008347D6"/>
    <w:rsid w:val="008361CC"/>
    <w:rsid w:val="00853054"/>
    <w:rsid w:val="00853FC9"/>
    <w:rsid w:val="00856470"/>
    <w:rsid w:val="00860C27"/>
    <w:rsid w:val="008640E2"/>
    <w:rsid w:val="008775C4"/>
    <w:rsid w:val="00881433"/>
    <w:rsid w:val="008915D9"/>
    <w:rsid w:val="00892CC7"/>
    <w:rsid w:val="008952E3"/>
    <w:rsid w:val="008A2D5D"/>
    <w:rsid w:val="008A76F7"/>
    <w:rsid w:val="008C18FB"/>
    <w:rsid w:val="008C35DF"/>
    <w:rsid w:val="008C5596"/>
    <w:rsid w:val="008D6B3B"/>
    <w:rsid w:val="008E552D"/>
    <w:rsid w:val="008E7E81"/>
    <w:rsid w:val="008F66EF"/>
    <w:rsid w:val="009011F3"/>
    <w:rsid w:val="00903FE1"/>
    <w:rsid w:val="00910E68"/>
    <w:rsid w:val="00936DD7"/>
    <w:rsid w:val="00940DE7"/>
    <w:rsid w:val="0094137F"/>
    <w:rsid w:val="00957CC1"/>
    <w:rsid w:val="00957F06"/>
    <w:rsid w:val="00970D2A"/>
    <w:rsid w:val="009726BD"/>
    <w:rsid w:val="00983DE6"/>
    <w:rsid w:val="00987A98"/>
    <w:rsid w:val="00990823"/>
    <w:rsid w:val="00994140"/>
    <w:rsid w:val="009A0F3A"/>
    <w:rsid w:val="009A3C6F"/>
    <w:rsid w:val="009A5EBE"/>
    <w:rsid w:val="009B2D8E"/>
    <w:rsid w:val="009B51D4"/>
    <w:rsid w:val="009B729A"/>
    <w:rsid w:val="009C103A"/>
    <w:rsid w:val="009C27E3"/>
    <w:rsid w:val="009C29B6"/>
    <w:rsid w:val="009D078B"/>
    <w:rsid w:val="009D2643"/>
    <w:rsid w:val="009D2A2A"/>
    <w:rsid w:val="009E0C3B"/>
    <w:rsid w:val="009E35D9"/>
    <w:rsid w:val="009F5C14"/>
    <w:rsid w:val="009F6132"/>
    <w:rsid w:val="00A02AC1"/>
    <w:rsid w:val="00A232FB"/>
    <w:rsid w:val="00A25CE4"/>
    <w:rsid w:val="00A65F73"/>
    <w:rsid w:val="00A73D7E"/>
    <w:rsid w:val="00A76176"/>
    <w:rsid w:val="00A7755F"/>
    <w:rsid w:val="00AA6327"/>
    <w:rsid w:val="00AA71D1"/>
    <w:rsid w:val="00AA7AD4"/>
    <w:rsid w:val="00AC031B"/>
    <w:rsid w:val="00AC19CA"/>
    <w:rsid w:val="00AC2323"/>
    <w:rsid w:val="00AC3203"/>
    <w:rsid w:val="00AC4C2B"/>
    <w:rsid w:val="00AC5D89"/>
    <w:rsid w:val="00AD0803"/>
    <w:rsid w:val="00AD2C21"/>
    <w:rsid w:val="00AF66E3"/>
    <w:rsid w:val="00B10159"/>
    <w:rsid w:val="00B130B9"/>
    <w:rsid w:val="00B13EDA"/>
    <w:rsid w:val="00B21911"/>
    <w:rsid w:val="00B22A6B"/>
    <w:rsid w:val="00B32A54"/>
    <w:rsid w:val="00B352F9"/>
    <w:rsid w:val="00B45E91"/>
    <w:rsid w:val="00B54957"/>
    <w:rsid w:val="00B82300"/>
    <w:rsid w:val="00BA4A1D"/>
    <w:rsid w:val="00BB05CB"/>
    <w:rsid w:val="00BB2FF9"/>
    <w:rsid w:val="00BB7733"/>
    <w:rsid w:val="00BD194D"/>
    <w:rsid w:val="00BD1D87"/>
    <w:rsid w:val="00BE1DDA"/>
    <w:rsid w:val="00BE1F77"/>
    <w:rsid w:val="00BE7806"/>
    <w:rsid w:val="00BF3487"/>
    <w:rsid w:val="00BF722C"/>
    <w:rsid w:val="00C06926"/>
    <w:rsid w:val="00C07E6E"/>
    <w:rsid w:val="00C1327F"/>
    <w:rsid w:val="00C16423"/>
    <w:rsid w:val="00C16E84"/>
    <w:rsid w:val="00C2087F"/>
    <w:rsid w:val="00C24327"/>
    <w:rsid w:val="00C265F1"/>
    <w:rsid w:val="00C31ACF"/>
    <w:rsid w:val="00C33472"/>
    <w:rsid w:val="00C50FD2"/>
    <w:rsid w:val="00C73D23"/>
    <w:rsid w:val="00C80643"/>
    <w:rsid w:val="00C81515"/>
    <w:rsid w:val="00C86A0A"/>
    <w:rsid w:val="00C87377"/>
    <w:rsid w:val="00C90C50"/>
    <w:rsid w:val="00CB4B13"/>
    <w:rsid w:val="00CD41A6"/>
    <w:rsid w:val="00CE238A"/>
    <w:rsid w:val="00CE493D"/>
    <w:rsid w:val="00CE66D2"/>
    <w:rsid w:val="00CF464F"/>
    <w:rsid w:val="00D04810"/>
    <w:rsid w:val="00D105E0"/>
    <w:rsid w:val="00D12C62"/>
    <w:rsid w:val="00D310B3"/>
    <w:rsid w:val="00D36FA3"/>
    <w:rsid w:val="00D37641"/>
    <w:rsid w:val="00D4498F"/>
    <w:rsid w:val="00D46814"/>
    <w:rsid w:val="00D57215"/>
    <w:rsid w:val="00D630F5"/>
    <w:rsid w:val="00D937E2"/>
    <w:rsid w:val="00DA5D97"/>
    <w:rsid w:val="00DA7710"/>
    <w:rsid w:val="00DB1AA1"/>
    <w:rsid w:val="00DC0885"/>
    <w:rsid w:val="00DC1A87"/>
    <w:rsid w:val="00DC4C43"/>
    <w:rsid w:val="00DC5FE4"/>
    <w:rsid w:val="00DC6C0D"/>
    <w:rsid w:val="00DD4429"/>
    <w:rsid w:val="00DE04FD"/>
    <w:rsid w:val="00DE46B6"/>
    <w:rsid w:val="00DF173B"/>
    <w:rsid w:val="00DF63CF"/>
    <w:rsid w:val="00E409C3"/>
    <w:rsid w:val="00E45051"/>
    <w:rsid w:val="00E47FC8"/>
    <w:rsid w:val="00E50789"/>
    <w:rsid w:val="00E655F7"/>
    <w:rsid w:val="00E73F8F"/>
    <w:rsid w:val="00E868F6"/>
    <w:rsid w:val="00E94E1D"/>
    <w:rsid w:val="00E95DD2"/>
    <w:rsid w:val="00E97B04"/>
    <w:rsid w:val="00EB0722"/>
    <w:rsid w:val="00EB1591"/>
    <w:rsid w:val="00EB45DF"/>
    <w:rsid w:val="00EB4DC3"/>
    <w:rsid w:val="00EC2213"/>
    <w:rsid w:val="00EC5FDC"/>
    <w:rsid w:val="00ED1533"/>
    <w:rsid w:val="00ED29B2"/>
    <w:rsid w:val="00ED3242"/>
    <w:rsid w:val="00ED6512"/>
    <w:rsid w:val="00EE1A3C"/>
    <w:rsid w:val="00EE60A0"/>
    <w:rsid w:val="00EF7090"/>
    <w:rsid w:val="00F005FD"/>
    <w:rsid w:val="00F1411F"/>
    <w:rsid w:val="00F158BB"/>
    <w:rsid w:val="00F15F09"/>
    <w:rsid w:val="00F2737F"/>
    <w:rsid w:val="00F32256"/>
    <w:rsid w:val="00F32DFD"/>
    <w:rsid w:val="00F34C66"/>
    <w:rsid w:val="00F45EDB"/>
    <w:rsid w:val="00F538CA"/>
    <w:rsid w:val="00F63421"/>
    <w:rsid w:val="00F8744A"/>
    <w:rsid w:val="00F95592"/>
    <w:rsid w:val="00F97B2F"/>
    <w:rsid w:val="00FA5D3D"/>
    <w:rsid w:val="00FB35EC"/>
    <w:rsid w:val="00FC4354"/>
    <w:rsid w:val="00FE558A"/>
    <w:rsid w:val="00FE6897"/>
    <w:rsid w:val="00FF3346"/>
    <w:rsid w:val="00FF4692"/>
    <w:rsid w:val="00FF79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E0CE0"/>
  <w15:chartTrackingRefBased/>
  <w15:docId w15:val="{84D691F5-C335-41BC-BFAB-2632CCCA0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B48C3"/>
    <w:pPr>
      <w:widowControl w:val="0"/>
      <w:spacing w:after="0" w:line="240" w:lineRule="auto"/>
    </w:pPr>
    <w:rPr>
      <w:rFonts w:ascii="Arial" w:hAnsi="Arial"/>
      <w:lang w:val="en-US"/>
    </w:rPr>
  </w:style>
  <w:style w:type="paragraph" w:styleId="Heading1">
    <w:name w:val="heading 1"/>
    <w:basedOn w:val="Normal"/>
    <w:next w:val="Normal"/>
    <w:link w:val="Heading1Char"/>
    <w:uiPriority w:val="9"/>
    <w:qFormat/>
    <w:rsid w:val="001F192B"/>
    <w:pPr>
      <w:numPr>
        <w:numId w:val="10"/>
      </w:numPr>
      <w:ind w:left="426" w:hanging="426"/>
      <w:outlineLvl w:val="0"/>
    </w:pPr>
    <w:rPr>
      <w:rFonts w:cs="Arial"/>
      <w:b/>
      <w:bCs/>
      <w:noProof/>
      <w:sz w:val="28"/>
      <w:szCs w:val="16"/>
    </w:rPr>
  </w:style>
  <w:style w:type="paragraph" w:styleId="Heading2">
    <w:name w:val="heading 2"/>
    <w:basedOn w:val="BodyText"/>
    <w:next w:val="Normal"/>
    <w:link w:val="Heading2Char"/>
    <w:uiPriority w:val="9"/>
    <w:unhideWhenUsed/>
    <w:qFormat/>
    <w:rsid w:val="00EB45DF"/>
    <w:pPr>
      <w:numPr>
        <w:ilvl w:val="1"/>
        <w:numId w:val="10"/>
      </w:numPr>
      <w:tabs>
        <w:tab w:val="left" w:pos="861"/>
      </w:tabs>
      <w:spacing w:line="288" w:lineRule="exact"/>
      <w:ind w:left="426" w:right="12" w:hanging="426"/>
      <w:jc w:val="both"/>
      <w:outlineLvl w:val="1"/>
    </w:pPr>
    <w:rPr>
      <w:rFonts w:cs="Arial"/>
      <w:b/>
      <w:bCs/>
      <w:spacing w:val="-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92B"/>
    <w:rPr>
      <w:rFonts w:ascii="Arial" w:hAnsi="Arial" w:cs="Arial"/>
      <w:b/>
      <w:bCs/>
      <w:noProof/>
      <w:sz w:val="28"/>
      <w:szCs w:val="16"/>
      <w:lang w:val="en-US"/>
    </w:rPr>
  </w:style>
  <w:style w:type="character" w:customStyle="1" w:styleId="Heading2Char">
    <w:name w:val="Heading 2 Char"/>
    <w:basedOn w:val="DefaultParagraphFont"/>
    <w:link w:val="Heading2"/>
    <w:uiPriority w:val="9"/>
    <w:rsid w:val="00EB45DF"/>
    <w:rPr>
      <w:rFonts w:ascii="Arial" w:eastAsia="Arial" w:hAnsi="Arial" w:cs="Arial"/>
      <w:b/>
      <w:bCs/>
      <w:spacing w:val="-1"/>
      <w:lang w:val="en-US"/>
    </w:rPr>
  </w:style>
  <w:style w:type="paragraph" w:customStyle="1" w:styleId="TableParagraph">
    <w:name w:val="Table Paragraph"/>
    <w:basedOn w:val="Normal"/>
    <w:uiPriority w:val="1"/>
    <w:qFormat/>
    <w:rsid w:val="00ED6512"/>
  </w:style>
  <w:style w:type="paragraph" w:styleId="Header">
    <w:name w:val="header"/>
    <w:basedOn w:val="Normal"/>
    <w:link w:val="HeaderChar"/>
    <w:uiPriority w:val="99"/>
    <w:unhideWhenUsed/>
    <w:rsid w:val="00ED6512"/>
    <w:pPr>
      <w:tabs>
        <w:tab w:val="center" w:pos="4513"/>
        <w:tab w:val="right" w:pos="9026"/>
      </w:tabs>
    </w:pPr>
  </w:style>
  <w:style w:type="character" w:customStyle="1" w:styleId="HeaderChar">
    <w:name w:val="Header Char"/>
    <w:basedOn w:val="DefaultParagraphFont"/>
    <w:link w:val="Header"/>
    <w:uiPriority w:val="99"/>
    <w:rsid w:val="00ED6512"/>
    <w:rPr>
      <w:lang w:val="en-US"/>
    </w:rPr>
  </w:style>
  <w:style w:type="character" w:styleId="CommentReference">
    <w:name w:val="annotation reference"/>
    <w:basedOn w:val="DefaultParagraphFont"/>
    <w:uiPriority w:val="99"/>
    <w:semiHidden/>
    <w:unhideWhenUsed/>
    <w:rsid w:val="00ED6512"/>
    <w:rPr>
      <w:sz w:val="16"/>
      <w:szCs w:val="16"/>
    </w:rPr>
  </w:style>
  <w:style w:type="paragraph" w:styleId="CommentText">
    <w:name w:val="annotation text"/>
    <w:basedOn w:val="Normal"/>
    <w:link w:val="CommentTextChar"/>
    <w:uiPriority w:val="99"/>
    <w:semiHidden/>
    <w:unhideWhenUsed/>
    <w:rsid w:val="00ED6512"/>
    <w:rPr>
      <w:sz w:val="20"/>
      <w:szCs w:val="20"/>
    </w:rPr>
  </w:style>
  <w:style w:type="character" w:customStyle="1" w:styleId="CommentTextChar">
    <w:name w:val="Comment Text Char"/>
    <w:basedOn w:val="DefaultParagraphFont"/>
    <w:link w:val="CommentText"/>
    <w:uiPriority w:val="99"/>
    <w:semiHidden/>
    <w:rsid w:val="00ED6512"/>
    <w:rPr>
      <w:sz w:val="20"/>
      <w:szCs w:val="20"/>
      <w:lang w:val="en-US"/>
    </w:rPr>
  </w:style>
  <w:style w:type="paragraph" w:styleId="BalloonText">
    <w:name w:val="Balloon Text"/>
    <w:basedOn w:val="Normal"/>
    <w:link w:val="BalloonTextChar"/>
    <w:uiPriority w:val="99"/>
    <w:semiHidden/>
    <w:unhideWhenUsed/>
    <w:rsid w:val="00ED65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512"/>
    <w:rPr>
      <w:rFonts w:ascii="Segoe UI" w:hAnsi="Segoe UI" w:cs="Segoe UI"/>
      <w:sz w:val="18"/>
      <w:szCs w:val="18"/>
      <w:lang w:val="en-US"/>
    </w:rPr>
  </w:style>
  <w:style w:type="paragraph" w:styleId="TOC1">
    <w:name w:val="toc 1"/>
    <w:basedOn w:val="Normal"/>
    <w:uiPriority w:val="39"/>
    <w:qFormat/>
    <w:rsid w:val="00ED6512"/>
    <w:pPr>
      <w:spacing w:before="143"/>
      <w:ind w:left="572" w:hanging="432"/>
    </w:pPr>
    <w:rPr>
      <w:rFonts w:eastAsia="Arial"/>
      <w:b/>
      <w:bCs/>
      <w:sz w:val="16"/>
      <w:szCs w:val="16"/>
    </w:rPr>
  </w:style>
  <w:style w:type="character" w:styleId="Hyperlink">
    <w:name w:val="Hyperlink"/>
    <w:basedOn w:val="DefaultParagraphFont"/>
    <w:uiPriority w:val="99"/>
    <w:unhideWhenUsed/>
    <w:rsid w:val="00ED6512"/>
    <w:rPr>
      <w:color w:val="0563C1" w:themeColor="hyperlink"/>
      <w:u w:val="single"/>
    </w:rPr>
  </w:style>
  <w:style w:type="paragraph" w:styleId="TOCHeading">
    <w:name w:val="TOC Heading"/>
    <w:basedOn w:val="Heading1"/>
    <w:next w:val="Normal"/>
    <w:uiPriority w:val="39"/>
    <w:unhideWhenUsed/>
    <w:qFormat/>
    <w:rsid w:val="00ED6512"/>
    <w:pPr>
      <w:widowControl/>
      <w:spacing w:line="259" w:lineRule="auto"/>
      <w:outlineLvl w:val="9"/>
    </w:pPr>
  </w:style>
  <w:style w:type="paragraph" w:styleId="ListParagraph">
    <w:name w:val="List Paragraph"/>
    <w:basedOn w:val="Normal"/>
    <w:uiPriority w:val="34"/>
    <w:qFormat/>
    <w:rsid w:val="00ED6512"/>
    <w:pPr>
      <w:ind w:left="720"/>
      <w:contextualSpacing/>
    </w:pPr>
  </w:style>
  <w:style w:type="paragraph" w:styleId="BodyText">
    <w:name w:val="Body Text"/>
    <w:basedOn w:val="Normal"/>
    <w:link w:val="BodyTextChar"/>
    <w:uiPriority w:val="1"/>
    <w:qFormat/>
    <w:rsid w:val="001F192B"/>
    <w:pPr>
      <w:ind w:left="140"/>
    </w:pPr>
    <w:rPr>
      <w:rFonts w:eastAsia="Arial"/>
      <w:sz w:val="20"/>
      <w:szCs w:val="23"/>
    </w:rPr>
  </w:style>
  <w:style w:type="character" w:customStyle="1" w:styleId="BodyTextChar">
    <w:name w:val="Body Text Char"/>
    <w:basedOn w:val="DefaultParagraphFont"/>
    <w:link w:val="BodyText"/>
    <w:uiPriority w:val="1"/>
    <w:rsid w:val="001F192B"/>
    <w:rPr>
      <w:rFonts w:ascii="Arial" w:eastAsia="Arial" w:hAnsi="Arial"/>
      <w:sz w:val="20"/>
      <w:szCs w:val="23"/>
      <w:lang w:val="en-US"/>
    </w:rPr>
  </w:style>
  <w:style w:type="character" w:styleId="FollowedHyperlink">
    <w:name w:val="FollowedHyperlink"/>
    <w:basedOn w:val="DefaultParagraphFont"/>
    <w:uiPriority w:val="99"/>
    <w:semiHidden/>
    <w:unhideWhenUsed/>
    <w:rsid w:val="00ED6512"/>
    <w:rPr>
      <w:color w:val="954F72" w:themeColor="followedHyperlink"/>
      <w:u w:val="single"/>
    </w:rPr>
  </w:style>
  <w:style w:type="character" w:styleId="UnresolvedMention">
    <w:name w:val="Unresolved Mention"/>
    <w:basedOn w:val="DefaultParagraphFont"/>
    <w:uiPriority w:val="99"/>
    <w:semiHidden/>
    <w:unhideWhenUsed/>
    <w:rsid w:val="00ED6512"/>
    <w:rPr>
      <w:color w:val="605E5C"/>
      <w:shd w:val="clear" w:color="auto" w:fill="E1DFDD"/>
    </w:rPr>
  </w:style>
  <w:style w:type="table" w:styleId="TableGrid">
    <w:name w:val="Table Grid"/>
    <w:basedOn w:val="TableNormal"/>
    <w:uiPriority w:val="39"/>
    <w:rsid w:val="00ED651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D6512"/>
    <w:rPr>
      <w:b/>
      <w:bCs/>
    </w:rPr>
  </w:style>
  <w:style w:type="character" w:customStyle="1" w:styleId="CommentSubjectChar">
    <w:name w:val="Comment Subject Char"/>
    <w:basedOn w:val="CommentTextChar"/>
    <w:link w:val="CommentSubject"/>
    <w:uiPriority w:val="99"/>
    <w:semiHidden/>
    <w:rsid w:val="00ED6512"/>
    <w:rPr>
      <w:b/>
      <w:bCs/>
      <w:sz w:val="20"/>
      <w:szCs w:val="20"/>
      <w:lang w:val="en-US"/>
    </w:rPr>
  </w:style>
  <w:style w:type="paragraph" w:styleId="NoSpacing">
    <w:name w:val="No Spacing"/>
    <w:uiPriority w:val="1"/>
    <w:qFormat/>
    <w:rsid w:val="00ED6512"/>
    <w:pPr>
      <w:widowControl w:val="0"/>
      <w:spacing w:after="0" w:line="240" w:lineRule="auto"/>
    </w:pPr>
    <w:rPr>
      <w:lang w:val="en-US"/>
    </w:rPr>
  </w:style>
  <w:style w:type="paragraph" w:styleId="Footer">
    <w:name w:val="footer"/>
    <w:basedOn w:val="Normal"/>
    <w:link w:val="FooterChar"/>
    <w:uiPriority w:val="99"/>
    <w:unhideWhenUsed/>
    <w:rsid w:val="00ED6512"/>
    <w:pPr>
      <w:tabs>
        <w:tab w:val="center" w:pos="4513"/>
        <w:tab w:val="right" w:pos="9026"/>
      </w:tabs>
    </w:pPr>
  </w:style>
  <w:style w:type="character" w:customStyle="1" w:styleId="FooterChar">
    <w:name w:val="Footer Char"/>
    <w:basedOn w:val="DefaultParagraphFont"/>
    <w:link w:val="Footer"/>
    <w:uiPriority w:val="99"/>
    <w:rsid w:val="00ED6512"/>
    <w:rPr>
      <w:lang w:val="en-US"/>
    </w:rPr>
  </w:style>
  <w:style w:type="paragraph" w:styleId="Revision">
    <w:name w:val="Revision"/>
    <w:hidden/>
    <w:uiPriority w:val="99"/>
    <w:semiHidden/>
    <w:rsid w:val="00ED6512"/>
    <w:pPr>
      <w:spacing w:after="0" w:line="240" w:lineRule="auto"/>
    </w:pPr>
    <w:rPr>
      <w:lang w:val="en-US"/>
    </w:rPr>
  </w:style>
  <w:style w:type="paragraph" w:styleId="TOC2">
    <w:name w:val="toc 2"/>
    <w:basedOn w:val="Normal"/>
    <w:next w:val="Normal"/>
    <w:autoRedefine/>
    <w:uiPriority w:val="39"/>
    <w:unhideWhenUsed/>
    <w:rsid w:val="00BD194D"/>
    <w:pPr>
      <w:tabs>
        <w:tab w:val="left" w:pos="880"/>
        <w:tab w:val="right" w:leader="dot" w:pos="9016"/>
      </w:tabs>
      <w:spacing w:after="100"/>
      <w:ind w:left="220"/>
    </w:pPr>
  </w:style>
  <w:style w:type="table" w:styleId="ListTable3-Accent1">
    <w:name w:val="List Table 3 Accent 1"/>
    <w:basedOn w:val="TableNormal"/>
    <w:uiPriority w:val="48"/>
    <w:rsid w:val="00ED6512"/>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4-Accent1">
    <w:name w:val="Grid Table 4 Accent 1"/>
    <w:basedOn w:val="TableNormal"/>
    <w:uiPriority w:val="49"/>
    <w:rsid w:val="00ED651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gital.nsw.gov.au/beyond-digital/ministers-foreword" TargetMode="External"/><Relationship Id="rId18" Type="http://schemas.openxmlformats.org/officeDocument/2006/relationships/hyperlink" Target="https://arp.nsw.gov.au/pbd-2019-05-enforceable-procurement-provisions" TargetMode="External"/><Relationship Id="rId26" Type="http://schemas.openxmlformats.org/officeDocument/2006/relationships/hyperlink" Target="https://www.tenders.nsw.gov.au/?event=public.registereduser.new" TargetMode="External"/><Relationship Id="rId39" Type="http://schemas.openxmlformats.org/officeDocument/2006/relationships/hyperlink" Target="https://buy.nsw.gov.au/supplier-guidance/supplier-obligations" TargetMode="External"/><Relationship Id="rId3" Type="http://schemas.openxmlformats.org/officeDocument/2006/relationships/customXml" Target="../customXml/item3.xml"/><Relationship Id="rId21" Type="http://schemas.openxmlformats.org/officeDocument/2006/relationships/hyperlink" Target="https://buy.nsw.gov.au/policy-library/policies/enforceable-procurement-provisions" TargetMode="External"/><Relationship Id="rId34" Type="http://schemas.openxmlformats.org/officeDocument/2006/relationships/hyperlink" Target="mailto:ICTServices@customerservice.nsw.gov.au" TargetMode="External"/><Relationship Id="rId42" Type="http://schemas.openxmlformats.org/officeDocument/2006/relationships/hyperlink" Target="https://buy.nsw.gov.au/contracts/ict-end-user-devices-and-service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buy.nsw.gov.au/buyer-guidance/before-you-buy/other-considerations/non-agency-buyers" TargetMode="External"/><Relationship Id="rId25" Type="http://schemas.openxmlformats.org/officeDocument/2006/relationships/hyperlink" Target="https://suppliers.buy.nsw.gov.au/login" TargetMode="External"/><Relationship Id="rId33" Type="http://schemas.openxmlformats.org/officeDocument/2006/relationships/hyperlink" Target="https://buy.nsw.gov.au/__data/assets/pdf_file/0008/818405/code_of_practice_for_procurement_2013_ir_guidelines_0.pdf" TargetMode="External"/><Relationship Id="rId38" Type="http://schemas.openxmlformats.org/officeDocument/2006/relationships/hyperlink" Target="https://arp.nsw.gov.au/pbd-2021-02-mandated-use-of-ict-purchasing-framework" TargetMode="External"/><Relationship Id="rId2" Type="http://schemas.openxmlformats.org/officeDocument/2006/relationships/customXml" Target="../customXml/item2.xml"/><Relationship Id="rId16" Type="http://schemas.openxmlformats.org/officeDocument/2006/relationships/hyperlink" Target="https://buy.nsw.gov.au" TargetMode="External"/><Relationship Id="rId20" Type="http://schemas.openxmlformats.org/officeDocument/2006/relationships/hyperlink" Target="https://buy.nsw.gov.au/news/2020/new-ict-standard-commercial-framework" TargetMode="External"/><Relationship Id="rId29" Type="http://schemas.openxmlformats.org/officeDocument/2006/relationships/hyperlink" Target="https://buy.nsw.gov.au/resources/ICT-Purchasing-Framework" TargetMode="External"/><Relationship Id="rId41" Type="http://schemas.openxmlformats.org/officeDocument/2006/relationships/hyperlink" Target="https://buy.nsw.gov.au/contracts/ict-end-user-devices-and-serv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buy.nsw.gov.au/policy-library/policies/procurement-policy-framework" TargetMode="External"/><Relationship Id="rId32" Type="http://schemas.openxmlformats.org/officeDocument/2006/relationships/hyperlink" Target="https://buy.nsw.gov.au/resources/core-and-contracts" TargetMode="External"/><Relationship Id="rId37" Type="http://schemas.openxmlformats.org/officeDocument/2006/relationships/hyperlink" Target="https://arp.nsw.gov.au/assets/ars/attachments/01-EPP-Direction-In-force-from-25-November-2020.pdf" TargetMode="External"/><Relationship Id="rId40" Type="http://schemas.openxmlformats.org/officeDocument/2006/relationships/hyperlink" Target="mailto:ICTServices@customerservice.nsw.gov.au"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rp.nsw.gov.au/pbd-2020-05-approved-procurement-arrangements-for-the-ict-services-scheme" TargetMode="External"/><Relationship Id="rId23" Type="http://schemas.openxmlformats.org/officeDocument/2006/relationships/hyperlink" Target="https://arp.nsw.gov.au/assets/ars/attachments/01-EPP-Direction-In-force-from-25-November-2020.pdf" TargetMode="External"/><Relationship Id="rId28" Type="http://schemas.openxmlformats.org/officeDocument/2006/relationships/hyperlink" Target="https://buy.nsw.gov.au/schemes/ict-services-scheme" TargetMode="External"/><Relationship Id="rId36" Type="http://schemas.openxmlformats.org/officeDocument/2006/relationships/hyperlink" Target="mailto:ICTServices@customerservice.nsw.gov.au" TargetMode="External"/><Relationship Id="rId10" Type="http://schemas.openxmlformats.org/officeDocument/2006/relationships/endnotes" Target="endnotes.xml"/><Relationship Id="rId19" Type="http://schemas.openxmlformats.org/officeDocument/2006/relationships/hyperlink" Target="http://www.tenders.nsw.gov.au/" TargetMode="External"/><Relationship Id="rId31" Type="http://schemas.openxmlformats.org/officeDocument/2006/relationships/hyperlink" Target="https://arp.nsw.gov.au/pbd-2021-02-mandated-use-of-ict-purchasing-framework"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p.nsw.gov.au/pbd-2020-04-approved-procurement-arrangements" TargetMode="External"/><Relationship Id="rId22" Type="http://schemas.openxmlformats.org/officeDocument/2006/relationships/hyperlink" Target="https://arp.nsw.gov.au/pbd-2020-05-approved-procurement-arrangements-for-the-ict-services-scheme" TargetMode="External"/><Relationship Id="rId27" Type="http://schemas.openxmlformats.org/officeDocument/2006/relationships/hyperlink" Target="https://www.tenders.nsw.gov.au/?event=public.scheme.show&amp;RFTUUID=852B6035-ACFE-B0A3-D10121B360FF7371" TargetMode="External"/><Relationship Id="rId30" Type="http://schemas.openxmlformats.org/officeDocument/2006/relationships/hyperlink" Target="mailto:ICTServices@customerservice.nsw.gov.au" TargetMode="External"/><Relationship Id="rId35" Type="http://schemas.openxmlformats.org/officeDocument/2006/relationships/hyperlink" Target="mailto:buy.nsw@customerservice.nsw.gov.au" TargetMode="External"/><Relationship Id="rId43" Type="http://schemas.openxmlformats.org/officeDocument/2006/relationships/hyperlink" Target="https://buy.nsw.gov.au/contracts/ict-end-user-devices-and-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D4E496F3C1A7409CF35A4279CCE3B4" ma:contentTypeVersion="7" ma:contentTypeDescription="Create a new document." ma:contentTypeScope="" ma:versionID="fbc814000ccc74386a3de71304ba52c9">
  <xsd:schema xmlns:xsd="http://www.w3.org/2001/XMLSchema" xmlns:xs="http://www.w3.org/2001/XMLSchema" xmlns:p="http://schemas.microsoft.com/office/2006/metadata/properties" xmlns:ns2="2168c317-2123-4986-b9c4-8cc14da5f149" xmlns:ns3="377b7b0d-a422-482c-99a0-458f821181f1" targetNamespace="http://schemas.microsoft.com/office/2006/metadata/properties" ma:root="true" ma:fieldsID="3af502f0e953717c8af7b85b7ee5b219" ns2:_="" ns3:_="">
    <xsd:import namespace="2168c317-2123-4986-b9c4-8cc14da5f149"/>
    <xsd:import namespace="377b7b0d-a422-482c-99a0-458f821181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Dat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8c317-2123-4986-b9c4-8cc14da5f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andTime" ma:index="14" nillable="true" ma:displayName="Date and Time" ma:format="DateTime" ma:internalName="Dat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7b7b0d-a422-482c-99a0-458f821181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andTime xmlns="2168c317-2123-4986-b9c4-8cc14da5f14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3CA162-A1F7-4BDD-BF63-EA7CA47D9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8c317-2123-4986-b9c4-8cc14da5f149"/>
    <ds:schemaRef ds:uri="377b7b0d-a422-482c-99a0-458f82118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41EA30-9150-4337-869C-A857DEB564D3}">
  <ds:schemaRefs>
    <ds:schemaRef ds:uri="http://schemas.microsoft.com/sharepoint/v3/contenttype/forms"/>
  </ds:schemaRefs>
</ds:datastoreItem>
</file>

<file path=customXml/itemProps3.xml><?xml version="1.0" encoding="utf-8"?>
<ds:datastoreItem xmlns:ds="http://schemas.openxmlformats.org/officeDocument/2006/customXml" ds:itemID="{1E2DD548-3D36-4446-813F-1A9212489B06}">
  <ds:schemaRefs>
    <ds:schemaRef ds:uri="http://schemas.microsoft.com/office/2006/metadata/properties"/>
    <ds:schemaRef ds:uri="http://schemas.microsoft.com/office/infopath/2007/PartnerControls"/>
    <ds:schemaRef ds:uri="2168c317-2123-4986-b9c4-8cc14da5f149"/>
  </ds:schemaRefs>
</ds:datastoreItem>
</file>

<file path=customXml/itemProps4.xml><?xml version="1.0" encoding="utf-8"?>
<ds:datastoreItem xmlns:ds="http://schemas.openxmlformats.org/officeDocument/2006/customXml" ds:itemID="{55509168-4FDD-4001-B67F-511F45B96A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9218</Words>
  <Characters>52543</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61638</CharactersWithSpaces>
  <SharedDoc>false</SharedDoc>
  <HLinks>
    <vt:vector size="402" baseType="variant">
      <vt:variant>
        <vt:i4>6881338</vt:i4>
      </vt:variant>
      <vt:variant>
        <vt:i4>687</vt:i4>
      </vt:variant>
      <vt:variant>
        <vt:i4>0</vt:i4>
      </vt:variant>
      <vt:variant>
        <vt:i4>5</vt:i4>
      </vt:variant>
      <vt:variant>
        <vt:lpwstr>https://buy.nsw.gov.au/contracts/ict-end-user-devices-and-services</vt:lpwstr>
      </vt:variant>
      <vt:variant>
        <vt:lpwstr/>
      </vt:variant>
      <vt:variant>
        <vt:i4>6881338</vt:i4>
      </vt:variant>
      <vt:variant>
        <vt:i4>684</vt:i4>
      </vt:variant>
      <vt:variant>
        <vt:i4>0</vt:i4>
      </vt:variant>
      <vt:variant>
        <vt:i4>5</vt:i4>
      </vt:variant>
      <vt:variant>
        <vt:lpwstr>https://buy.nsw.gov.au/contracts/ict-end-user-devices-and-services</vt:lpwstr>
      </vt:variant>
      <vt:variant>
        <vt:lpwstr/>
      </vt:variant>
      <vt:variant>
        <vt:i4>6881338</vt:i4>
      </vt:variant>
      <vt:variant>
        <vt:i4>681</vt:i4>
      </vt:variant>
      <vt:variant>
        <vt:i4>0</vt:i4>
      </vt:variant>
      <vt:variant>
        <vt:i4>5</vt:i4>
      </vt:variant>
      <vt:variant>
        <vt:lpwstr>https://buy.nsw.gov.au/contracts/ict-end-user-devices-and-services</vt:lpwstr>
      </vt:variant>
      <vt:variant>
        <vt:lpwstr/>
      </vt:variant>
      <vt:variant>
        <vt:i4>131128</vt:i4>
      </vt:variant>
      <vt:variant>
        <vt:i4>678</vt:i4>
      </vt:variant>
      <vt:variant>
        <vt:i4>0</vt:i4>
      </vt:variant>
      <vt:variant>
        <vt:i4>5</vt:i4>
      </vt:variant>
      <vt:variant>
        <vt:lpwstr>mailto:ICTServices@customerservice.nsw.gov.au</vt:lpwstr>
      </vt:variant>
      <vt:variant>
        <vt:lpwstr/>
      </vt:variant>
      <vt:variant>
        <vt:i4>5505089</vt:i4>
      </vt:variant>
      <vt:variant>
        <vt:i4>675</vt:i4>
      </vt:variant>
      <vt:variant>
        <vt:i4>0</vt:i4>
      </vt:variant>
      <vt:variant>
        <vt:i4>5</vt:i4>
      </vt:variant>
      <vt:variant>
        <vt:lpwstr>https://buy.nsw.gov.au/supplier-guidance/supplier-obligations</vt:lpwstr>
      </vt:variant>
      <vt:variant>
        <vt:lpwstr/>
      </vt:variant>
      <vt:variant>
        <vt:i4>131128</vt:i4>
      </vt:variant>
      <vt:variant>
        <vt:i4>672</vt:i4>
      </vt:variant>
      <vt:variant>
        <vt:i4>0</vt:i4>
      </vt:variant>
      <vt:variant>
        <vt:i4>5</vt:i4>
      </vt:variant>
      <vt:variant>
        <vt:lpwstr>mailto:ICTServices@customerservice.nsw.gov.au</vt:lpwstr>
      </vt:variant>
      <vt:variant>
        <vt:lpwstr/>
      </vt:variant>
      <vt:variant>
        <vt:i4>1966206</vt:i4>
      </vt:variant>
      <vt:variant>
        <vt:i4>669</vt:i4>
      </vt:variant>
      <vt:variant>
        <vt:i4>0</vt:i4>
      </vt:variant>
      <vt:variant>
        <vt:i4>5</vt:i4>
      </vt:variant>
      <vt:variant>
        <vt:lpwstr>mailto:buy.nsw@customerservice.nsw.gov.au</vt:lpwstr>
      </vt:variant>
      <vt:variant>
        <vt:lpwstr/>
      </vt:variant>
      <vt:variant>
        <vt:i4>131128</vt:i4>
      </vt:variant>
      <vt:variant>
        <vt:i4>666</vt:i4>
      </vt:variant>
      <vt:variant>
        <vt:i4>0</vt:i4>
      </vt:variant>
      <vt:variant>
        <vt:i4>5</vt:i4>
      </vt:variant>
      <vt:variant>
        <vt:lpwstr>mailto:ICTServices@customerservice.nsw.gov.au</vt:lpwstr>
      </vt:variant>
      <vt:variant>
        <vt:lpwstr/>
      </vt:variant>
      <vt:variant>
        <vt:i4>7536734</vt:i4>
      </vt:variant>
      <vt:variant>
        <vt:i4>663</vt:i4>
      </vt:variant>
      <vt:variant>
        <vt:i4>0</vt:i4>
      </vt:variant>
      <vt:variant>
        <vt:i4>5</vt:i4>
      </vt:variant>
      <vt:variant>
        <vt:lpwstr>https://buy.nsw.gov.au/__data/assets/pdf_file/0008/818405/code_of_practice_for_procurement_2013_ir_guidelines_0.pdf</vt:lpwstr>
      </vt:variant>
      <vt:variant>
        <vt:lpwstr/>
      </vt:variant>
      <vt:variant>
        <vt:i4>852045</vt:i4>
      </vt:variant>
      <vt:variant>
        <vt:i4>660</vt:i4>
      </vt:variant>
      <vt:variant>
        <vt:i4>0</vt:i4>
      </vt:variant>
      <vt:variant>
        <vt:i4>5</vt:i4>
      </vt:variant>
      <vt:variant>
        <vt:lpwstr>https://buy.nsw.gov.au/resources/procure-it-v3.2</vt:lpwstr>
      </vt:variant>
      <vt:variant>
        <vt:lpwstr/>
      </vt:variant>
      <vt:variant>
        <vt:i4>3539004</vt:i4>
      </vt:variant>
      <vt:variant>
        <vt:i4>657</vt:i4>
      </vt:variant>
      <vt:variant>
        <vt:i4>0</vt:i4>
      </vt:variant>
      <vt:variant>
        <vt:i4>5</vt:i4>
      </vt:variant>
      <vt:variant>
        <vt:lpwstr>https://buy.nsw.gov.au/resources/core-and-contracts</vt:lpwstr>
      </vt:variant>
      <vt:variant>
        <vt:lpwstr/>
      </vt:variant>
      <vt:variant>
        <vt:i4>1441816</vt:i4>
      </vt:variant>
      <vt:variant>
        <vt:i4>654</vt:i4>
      </vt:variant>
      <vt:variant>
        <vt:i4>0</vt:i4>
      </vt:variant>
      <vt:variant>
        <vt:i4>5</vt:i4>
      </vt:variant>
      <vt:variant>
        <vt:lpwstr>https://buy.nsw.gov.au/resources/procure-it-framework</vt:lpwstr>
      </vt:variant>
      <vt:variant>
        <vt:lpwstr/>
      </vt:variant>
      <vt:variant>
        <vt:i4>131128</vt:i4>
      </vt:variant>
      <vt:variant>
        <vt:i4>648</vt:i4>
      </vt:variant>
      <vt:variant>
        <vt:i4>0</vt:i4>
      </vt:variant>
      <vt:variant>
        <vt:i4>5</vt:i4>
      </vt:variant>
      <vt:variant>
        <vt:lpwstr>mailto:ICTServices@customerservice.nsw.gov.au</vt:lpwstr>
      </vt:variant>
      <vt:variant>
        <vt:lpwstr/>
      </vt:variant>
      <vt:variant>
        <vt:i4>1441816</vt:i4>
      </vt:variant>
      <vt:variant>
        <vt:i4>645</vt:i4>
      </vt:variant>
      <vt:variant>
        <vt:i4>0</vt:i4>
      </vt:variant>
      <vt:variant>
        <vt:i4>5</vt:i4>
      </vt:variant>
      <vt:variant>
        <vt:lpwstr>https://buy.nsw.gov.au/resources/procure-it-framework</vt:lpwstr>
      </vt:variant>
      <vt:variant>
        <vt:lpwstr/>
      </vt:variant>
      <vt:variant>
        <vt:i4>7864426</vt:i4>
      </vt:variant>
      <vt:variant>
        <vt:i4>642</vt:i4>
      </vt:variant>
      <vt:variant>
        <vt:i4>0</vt:i4>
      </vt:variant>
      <vt:variant>
        <vt:i4>5</vt:i4>
      </vt:variant>
      <vt:variant>
        <vt:lpwstr>https://buy.nsw.gov.au/schemes/ict-services-scheme</vt:lpwstr>
      </vt:variant>
      <vt:variant>
        <vt:lpwstr/>
      </vt:variant>
      <vt:variant>
        <vt:i4>1048602</vt:i4>
      </vt:variant>
      <vt:variant>
        <vt:i4>639</vt:i4>
      </vt:variant>
      <vt:variant>
        <vt:i4>0</vt:i4>
      </vt:variant>
      <vt:variant>
        <vt:i4>5</vt:i4>
      </vt:variant>
      <vt:variant>
        <vt:lpwstr>https://www.tenders.nsw.gov.au/?event=public.scheme.show&amp;RFTUUID=852B6035-ACFE-B0A3-D10121B360FF7371</vt:lpwstr>
      </vt:variant>
      <vt:variant>
        <vt:lpwstr/>
      </vt:variant>
      <vt:variant>
        <vt:i4>2162730</vt:i4>
      </vt:variant>
      <vt:variant>
        <vt:i4>636</vt:i4>
      </vt:variant>
      <vt:variant>
        <vt:i4>0</vt:i4>
      </vt:variant>
      <vt:variant>
        <vt:i4>5</vt:i4>
      </vt:variant>
      <vt:variant>
        <vt:lpwstr>https://www.tenders.nsw.gov.au/?event=public.registereduser.new</vt:lpwstr>
      </vt:variant>
      <vt:variant>
        <vt:lpwstr/>
      </vt:variant>
      <vt:variant>
        <vt:i4>7733346</vt:i4>
      </vt:variant>
      <vt:variant>
        <vt:i4>630</vt:i4>
      </vt:variant>
      <vt:variant>
        <vt:i4>0</vt:i4>
      </vt:variant>
      <vt:variant>
        <vt:i4>5</vt:i4>
      </vt:variant>
      <vt:variant>
        <vt:lpwstr>https://suppliers.buy.nsw.gov.au/login</vt:lpwstr>
      </vt:variant>
      <vt:variant>
        <vt:lpwstr/>
      </vt:variant>
      <vt:variant>
        <vt:i4>8192126</vt:i4>
      </vt:variant>
      <vt:variant>
        <vt:i4>627</vt:i4>
      </vt:variant>
      <vt:variant>
        <vt:i4>0</vt:i4>
      </vt:variant>
      <vt:variant>
        <vt:i4>5</vt:i4>
      </vt:variant>
      <vt:variant>
        <vt:lpwstr>https://buy.nsw.gov.au/policy-library/policies/procurement-policy-framework</vt:lpwstr>
      </vt:variant>
      <vt:variant>
        <vt:lpwstr/>
      </vt:variant>
      <vt:variant>
        <vt:i4>1048671</vt:i4>
      </vt:variant>
      <vt:variant>
        <vt:i4>624</vt:i4>
      </vt:variant>
      <vt:variant>
        <vt:i4>0</vt:i4>
      </vt:variant>
      <vt:variant>
        <vt:i4>5</vt:i4>
      </vt:variant>
      <vt:variant>
        <vt:lpwstr>https://arp.nsw.gov.au/assets/ars/attachments/01-EPP-Direction-In-force-from-25-November-2020.pdf</vt:lpwstr>
      </vt:variant>
      <vt:variant>
        <vt:lpwstr/>
      </vt:variant>
      <vt:variant>
        <vt:i4>786515</vt:i4>
      </vt:variant>
      <vt:variant>
        <vt:i4>621</vt:i4>
      </vt:variant>
      <vt:variant>
        <vt:i4>0</vt:i4>
      </vt:variant>
      <vt:variant>
        <vt:i4>5</vt:i4>
      </vt:variant>
      <vt:variant>
        <vt:lpwstr>https://arp.nsw.gov.au/pbd-2020-05-approved-procurement-arrangements-for-the-ict-services-scheme</vt:lpwstr>
      </vt:variant>
      <vt:variant>
        <vt:lpwstr/>
      </vt:variant>
      <vt:variant>
        <vt:i4>5701718</vt:i4>
      </vt:variant>
      <vt:variant>
        <vt:i4>618</vt:i4>
      </vt:variant>
      <vt:variant>
        <vt:i4>0</vt:i4>
      </vt:variant>
      <vt:variant>
        <vt:i4>5</vt:i4>
      </vt:variant>
      <vt:variant>
        <vt:lpwstr>https://buy.nsw.gov.au/policy-library/policies/enforceable-procurement-provisions</vt:lpwstr>
      </vt:variant>
      <vt:variant>
        <vt:lpwstr/>
      </vt:variant>
      <vt:variant>
        <vt:i4>2818147</vt:i4>
      </vt:variant>
      <vt:variant>
        <vt:i4>612</vt:i4>
      </vt:variant>
      <vt:variant>
        <vt:i4>0</vt:i4>
      </vt:variant>
      <vt:variant>
        <vt:i4>5</vt:i4>
      </vt:variant>
      <vt:variant>
        <vt:lpwstr>https://buy.nsw.gov.au/news/2020/new-ict-standard-commercial-framework</vt:lpwstr>
      </vt:variant>
      <vt:variant>
        <vt:lpwstr/>
      </vt:variant>
      <vt:variant>
        <vt:i4>6357092</vt:i4>
      </vt:variant>
      <vt:variant>
        <vt:i4>609</vt:i4>
      </vt:variant>
      <vt:variant>
        <vt:i4>0</vt:i4>
      </vt:variant>
      <vt:variant>
        <vt:i4>5</vt:i4>
      </vt:variant>
      <vt:variant>
        <vt:lpwstr>http://www.tenders.nsw.gov.au/</vt:lpwstr>
      </vt:variant>
      <vt:variant>
        <vt:lpwstr/>
      </vt:variant>
      <vt:variant>
        <vt:i4>5701723</vt:i4>
      </vt:variant>
      <vt:variant>
        <vt:i4>606</vt:i4>
      </vt:variant>
      <vt:variant>
        <vt:i4>0</vt:i4>
      </vt:variant>
      <vt:variant>
        <vt:i4>5</vt:i4>
      </vt:variant>
      <vt:variant>
        <vt:lpwstr>https://arp.nsw.gov.au/pbd-2019-05-enforceable-procurement-provisions</vt:lpwstr>
      </vt:variant>
      <vt:variant>
        <vt:lpwstr/>
      </vt:variant>
      <vt:variant>
        <vt:i4>7798909</vt:i4>
      </vt:variant>
      <vt:variant>
        <vt:i4>603</vt:i4>
      </vt:variant>
      <vt:variant>
        <vt:i4>0</vt:i4>
      </vt:variant>
      <vt:variant>
        <vt:i4>5</vt:i4>
      </vt:variant>
      <vt:variant>
        <vt:lpwstr>https://buy.nsw.gov.au/buyer-guidance/before-you-buy/other-considerations/non-agency-buyers</vt:lpwstr>
      </vt:variant>
      <vt:variant>
        <vt:lpwstr/>
      </vt:variant>
      <vt:variant>
        <vt:i4>2293810</vt:i4>
      </vt:variant>
      <vt:variant>
        <vt:i4>600</vt:i4>
      </vt:variant>
      <vt:variant>
        <vt:i4>0</vt:i4>
      </vt:variant>
      <vt:variant>
        <vt:i4>5</vt:i4>
      </vt:variant>
      <vt:variant>
        <vt:lpwstr>https://buy.nsw.gov.au/</vt:lpwstr>
      </vt:variant>
      <vt:variant>
        <vt:lpwstr/>
      </vt:variant>
      <vt:variant>
        <vt:i4>786515</vt:i4>
      </vt:variant>
      <vt:variant>
        <vt:i4>597</vt:i4>
      </vt:variant>
      <vt:variant>
        <vt:i4>0</vt:i4>
      </vt:variant>
      <vt:variant>
        <vt:i4>5</vt:i4>
      </vt:variant>
      <vt:variant>
        <vt:lpwstr>https://arp.nsw.gov.au/pbd-2020-05-approved-procurement-arrangements-for-the-ict-services-scheme</vt:lpwstr>
      </vt:variant>
      <vt:variant>
        <vt:lpwstr/>
      </vt:variant>
      <vt:variant>
        <vt:i4>5636162</vt:i4>
      </vt:variant>
      <vt:variant>
        <vt:i4>594</vt:i4>
      </vt:variant>
      <vt:variant>
        <vt:i4>0</vt:i4>
      </vt:variant>
      <vt:variant>
        <vt:i4>5</vt:i4>
      </vt:variant>
      <vt:variant>
        <vt:lpwstr>https://arp.nsw.gov.au/pbd-2020-04-approved-procurement-arrangements</vt:lpwstr>
      </vt:variant>
      <vt:variant>
        <vt:lpwstr/>
      </vt:variant>
      <vt:variant>
        <vt:i4>5373983</vt:i4>
      </vt:variant>
      <vt:variant>
        <vt:i4>591</vt:i4>
      </vt:variant>
      <vt:variant>
        <vt:i4>0</vt:i4>
      </vt:variant>
      <vt:variant>
        <vt:i4>5</vt:i4>
      </vt:variant>
      <vt:variant>
        <vt:lpwstr>https://www.digital.nsw.gov.au/beyond-digital/ministers-foreword</vt:lpwstr>
      </vt:variant>
      <vt:variant>
        <vt:lpwstr/>
      </vt:variant>
      <vt:variant>
        <vt:i4>1114174</vt:i4>
      </vt:variant>
      <vt:variant>
        <vt:i4>218</vt:i4>
      </vt:variant>
      <vt:variant>
        <vt:i4>0</vt:i4>
      </vt:variant>
      <vt:variant>
        <vt:i4>5</vt:i4>
      </vt:variant>
      <vt:variant>
        <vt:lpwstr/>
      </vt:variant>
      <vt:variant>
        <vt:lpwstr>_Toc75877561</vt:lpwstr>
      </vt:variant>
      <vt:variant>
        <vt:i4>1048638</vt:i4>
      </vt:variant>
      <vt:variant>
        <vt:i4>212</vt:i4>
      </vt:variant>
      <vt:variant>
        <vt:i4>0</vt:i4>
      </vt:variant>
      <vt:variant>
        <vt:i4>5</vt:i4>
      </vt:variant>
      <vt:variant>
        <vt:lpwstr/>
      </vt:variant>
      <vt:variant>
        <vt:lpwstr>_Toc75877560</vt:lpwstr>
      </vt:variant>
      <vt:variant>
        <vt:i4>1638461</vt:i4>
      </vt:variant>
      <vt:variant>
        <vt:i4>206</vt:i4>
      </vt:variant>
      <vt:variant>
        <vt:i4>0</vt:i4>
      </vt:variant>
      <vt:variant>
        <vt:i4>5</vt:i4>
      </vt:variant>
      <vt:variant>
        <vt:lpwstr/>
      </vt:variant>
      <vt:variant>
        <vt:lpwstr>_Toc75877559</vt:lpwstr>
      </vt:variant>
      <vt:variant>
        <vt:i4>1572925</vt:i4>
      </vt:variant>
      <vt:variant>
        <vt:i4>200</vt:i4>
      </vt:variant>
      <vt:variant>
        <vt:i4>0</vt:i4>
      </vt:variant>
      <vt:variant>
        <vt:i4>5</vt:i4>
      </vt:variant>
      <vt:variant>
        <vt:lpwstr/>
      </vt:variant>
      <vt:variant>
        <vt:lpwstr>_Toc75877558</vt:lpwstr>
      </vt:variant>
      <vt:variant>
        <vt:i4>1507389</vt:i4>
      </vt:variant>
      <vt:variant>
        <vt:i4>194</vt:i4>
      </vt:variant>
      <vt:variant>
        <vt:i4>0</vt:i4>
      </vt:variant>
      <vt:variant>
        <vt:i4>5</vt:i4>
      </vt:variant>
      <vt:variant>
        <vt:lpwstr/>
      </vt:variant>
      <vt:variant>
        <vt:lpwstr>_Toc75877557</vt:lpwstr>
      </vt:variant>
      <vt:variant>
        <vt:i4>1441853</vt:i4>
      </vt:variant>
      <vt:variant>
        <vt:i4>188</vt:i4>
      </vt:variant>
      <vt:variant>
        <vt:i4>0</vt:i4>
      </vt:variant>
      <vt:variant>
        <vt:i4>5</vt:i4>
      </vt:variant>
      <vt:variant>
        <vt:lpwstr/>
      </vt:variant>
      <vt:variant>
        <vt:lpwstr>_Toc75877556</vt:lpwstr>
      </vt:variant>
      <vt:variant>
        <vt:i4>1376317</vt:i4>
      </vt:variant>
      <vt:variant>
        <vt:i4>182</vt:i4>
      </vt:variant>
      <vt:variant>
        <vt:i4>0</vt:i4>
      </vt:variant>
      <vt:variant>
        <vt:i4>5</vt:i4>
      </vt:variant>
      <vt:variant>
        <vt:lpwstr/>
      </vt:variant>
      <vt:variant>
        <vt:lpwstr>_Toc75877555</vt:lpwstr>
      </vt:variant>
      <vt:variant>
        <vt:i4>1310781</vt:i4>
      </vt:variant>
      <vt:variant>
        <vt:i4>176</vt:i4>
      </vt:variant>
      <vt:variant>
        <vt:i4>0</vt:i4>
      </vt:variant>
      <vt:variant>
        <vt:i4>5</vt:i4>
      </vt:variant>
      <vt:variant>
        <vt:lpwstr/>
      </vt:variant>
      <vt:variant>
        <vt:lpwstr>_Toc75877554</vt:lpwstr>
      </vt:variant>
      <vt:variant>
        <vt:i4>1245245</vt:i4>
      </vt:variant>
      <vt:variant>
        <vt:i4>170</vt:i4>
      </vt:variant>
      <vt:variant>
        <vt:i4>0</vt:i4>
      </vt:variant>
      <vt:variant>
        <vt:i4>5</vt:i4>
      </vt:variant>
      <vt:variant>
        <vt:lpwstr/>
      </vt:variant>
      <vt:variant>
        <vt:lpwstr>_Toc75877553</vt:lpwstr>
      </vt:variant>
      <vt:variant>
        <vt:i4>1179709</vt:i4>
      </vt:variant>
      <vt:variant>
        <vt:i4>164</vt:i4>
      </vt:variant>
      <vt:variant>
        <vt:i4>0</vt:i4>
      </vt:variant>
      <vt:variant>
        <vt:i4>5</vt:i4>
      </vt:variant>
      <vt:variant>
        <vt:lpwstr/>
      </vt:variant>
      <vt:variant>
        <vt:lpwstr>_Toc75877552</vt:lpwstr>
      </vt:variant>
      <vt:variant>
        <vt:i4>1114173</vt:i4>
      </vt:variant>
      <vt:variant>
        <vt:i4>158</vt:i4>
      </vt:variant>
      <vt:variant>
        <vt:i4>0</vt:i4>
      </vt:variant>
      <vt:variant>
        <vt:i4>5</vt:i4>
      </vt:variant>
      <vt:variant>
        <vt:lpwstr/>
      </vt:variant>
      <vt:variant>
        <vt:lpwstr>_Toc75877551</vt:lpwstr>
      </vt:variant>
      <vt:variant>
        <vt:i4>1048637</vt:i4>
      </vt:variant>
      <vt:variant>
        <vt:i4>152</vt:i4>
      </vt:variant>
      <vt:variant>
        <vt:i4>0</vt:i4>
      </vt:variant>
      <vt:variant>
        <vt:i4>5</vt:i4>
      </vt:variant>
      <vt:variant>
        <vt:lpwstr/>
      </vt:variant>
      <vt:variant>
        <vt:lpwstr>_Toc75877550</vt:lpwstr>
      </vt:variant>
      <vt:variant>
        <vt:i4>1638460</vt:i4>
      </vt:variant>
      <vt:variant>
        <vt:i4>146</vt:i4>
      </vt:variant>
      <vt:variant>
        <vt:i4>0</vt:i4>
      </vt:variant>
      <vt:variant>
        <vt:i4>5</vt:i4>
      </vt:variant>
      <vt:variant>
        <vt:lpwstr/>
      </vt:variant>
      <vt:variant>
        <vt:lpwstr>_Toc75877549</vt:lpwstr>
      </vt:variant>
      <vt:variant>
        <vt:i4>1572924</vt:i4>
      </vt:variant>
      <vt:variant>
        <vt:i4>140</vt:i4>
      </vt:variant>
      <vt:variant>
        <vt:i4>0</vt:i4>
      </vt:variant>
      <vt:variant>
        <vt:i4>5</vt:i4>
      </vt:variant>
      <vt:variant>
        <vt:lpwstr/>
      </vt:variant>
      <vt:variant>
        <vt:lpwstr>_Toc75877548</vt:lpwstr>
      </vt:variant>
      <vt:variant>
        <vt:i4>1507388</vt:i4>
      </vt:variant>
      <vt:variant>
        <vt:i4>134</vt:i4>
      </vt:variant>
      <vt:variant>
        <vt:i4>0</vt:i4>
      </vt:variant>
      <vt:variant>
        <vt:i4>5</vt:i4>
      </vt:variant>
      <vt:variant>
        <vt:lpwstr/>
      </vt:variant>
      <vt:variant>
        <vt:lpwstr>_Toc75877547</vt:lpwstr>
      </vt:variant>
      <vt:variant>
        <vt:i4>1441852</vt:i4>
      </vt:variant>
      <vt:variant>
        <vt:i4>128</vt:i4>
      </vt:variant>
      <vt:variant>
        <vt:i4>0</vt:i4>
      </vt:variant>
      <vt:variant>
        <vt:i4>5</vt:i4>
      </vt:variant>
      <vt:variant>
        <vt:lpwstr/>
      </vt:variant>
      <vt:variant>
        <vt:lpwstr>_Toc75877546</vt:lpwstr>
      </vt:variant>
      <vt:variant>
        <vt:i4>1376316</vt:i4>
      </vt:variant>
      <vt:variant>
        <vt:i4>122</vt:i4>
      </vt:variant>
      <vt:variant>
        <vt:i4>0</vt:i4>
      </vt:variant>
      <vt:variant>
        <vt:i4>5</vt:i4>
      </vt:variant>
      <vt:variant>
        <vt:lpwstr/>
      </vt:variant>
      <vt:variant>
        <vt:lpwstr>_Toc75877545</vt:lpwstr>
      </vt:variant>
      <vt:variant>
        <vt:i4>1310780</vt:i4>
      </vt:variant>
      <vt:variant>
        <vt:i4>116</vt:i4>
      </vt:variant>
      <vt:variant>
        <vt:i4>0</vt:i4>
      </vt:variant>
      <vt:variant>
        <vt:i4>5</vt:i4>
      </vt:variant>
      <vt:variant>
        <vt:lpwstr/>
      </vt:variant>
      <vt:variant>
        <vt:lpwstr>_Toc75877544</vt:lpwstr>
      </vt:variant>
      <vt:variant>
        <vt:i4>1245244</vt:i4>
      </vt:variant>
      <vt:variant>
        <vt:i4>110</vt:i4>
      </vt:variant>
      <vt:variant>
        <vt:i4>0</vt:i4>
      </vt:variant>
      <vt:variant>
        <vt:i4>5</vt:i4>
      </vt:variant>
      <vt:variant>
        <vt:lpwstr/>
      </vt:variant>
      <vt:variant>
        <vt:lpwstr>_Toc75877543</vt:lpwstr>
      </vt:variant>
      <vt:variant>
        <vt:i4>1179708</vt:i4>
      </vt:variant>
      <vt:variant>
        <vt:i4>104</vt:i4>
      </vt:variant>
      <vt:variant>
        <vt:i4>0</vt:i4>
      </vt:variant>
      <vt:variant>
        <vt:i4>5</vt:i4>
      </vt:variant>
      <vt:variant>
        <vt:lpwstr/>
      </vt:variant>
      <vt:variant>
        <vt:lpwstr>_Toc75877542</vt:lpwstr>
      </vt:variant>
      <vt:variant>
        <vt:i4>1114172</vt:i4>
      </vt:variant>
      <vt:variant>
        <vt:i4>98</vt:i4>
      </vt:variant>
      <vt:variant>
        <vt:i4>0</vt:i4>
      </vt:variant>
      <vt:variant>
        <vt:i4>5</vt:i4>
      </vt:variant>
      <vt:variant>
        <vt:lpwstr/>
      </vt:variant>
      <vt:variant>
        <vt:lpwstr>_Toc75877541</vt:lpwstr>
      </vt:variant>
      <vt:variant>
        <vt:i4>1048636</vt:i4>
      </vt:variant>
      <vt:variant>
        <vt:i4>92</vt:i4>
      </vt:variant>
      <vt:variant>
        <vt:i4>0</vt:i4>
      </vt:variant>
      <vt:variant>
        <vt:i4>5</vt:i4>
      </vt:variant>
      <vt:variant>
        <vt:lpwstr/>
      </vt:variant>
      <vt:variant>
        <vt:lpwstr>_Toc75877540</vt:lpwstr>
      </vt:variant>
      <vt:variant>
        <vt:i4>1638459</vt:i4>
      </vt:variant>
      <vt:variant>
        <vt:i4>86</vt:i4>
      </vt:variant>
      <vt:variant>
        <vt:i4>0</vt:i4>
      </vt:variant>
      <vt:variant>
        <vt:i4>5</vt:i4>
      </vt:variant>
      <vt:variant>
        <vt:lpwstr/>
      </vt:variant>
      <vt:variant>
        <vt:lpwstr>_Toc75877539</vt:lpwstr>
      </vt:variant>
      <vt:variant>
        <vt:i4>1572923</vt:i4>
      </vt:variant>
      <vt:variant>
        <vt:i4>80</vt:i4>
      </vt:variant>
      <vt:variant>
        <vt:i4>0</vt:i4>
      </vt:variant>
      <vt:variant>
        <vt:i4>5</vt:i4>
      </vt:variant>
      <vt:variant>
        <vt:lpwstr/>
      </vt:variant>
      <vt:variant>
        <vt:lpwstr>_Toc75877538</vt:lpwstr>
      </vt:variant>
      <vt:variant>
        <vt:i4>1507387</vt:i4>
      </vt:variant>
      <vt:variant>
        <vt:i4>74</vt:i4>
      </vt:variant>
      <vt:variant>
        <vt:i4>0</vt:i4>
      </vt:variant>
      <vt:variant>
        <vt:i4>5</vt:i4>
      </vt:variant>
      <vt:variant>
        <vt:lpwstr/>
      </vt:variant>
      <vt:variant>
        <vt:lpwstr>_Toc75877537</vt:lpwstr>
      </vt:variant>
      <vt:variant>
        <vt:i4>1441851</vt:i4>
      </vt:variant>
      <vt:variant>
        <vt:i4>68</vt:i4>
      </vt:variant>
      <vt:variant>
        <vt:i4>0</vt:i4>
      </vt:variant>
      <vt:variant>
        <vt:i4>5</vt:i4>
      </vt:variant>
      <vt:variant>
        <vt:lpwstr/>
      </vt:variant>
      <vt:variant>
        <vt:lpwstr>_Toc75877536</vt:lpwstr>
      </vt:variant>
      <vt:variant>
        <vt:i4>1376315</vt:i4>
      </vt:variant>
      <vt:variant>
        <vt:i4>62</vt:i4>
      </vt:variant>
      <vt:variant>
        <vt:i4>0</vt:i4>
      </vt:variant>
      <vt:variant>
        <vt:i4>5</vt:i4>
      </vt:variant>
      <vt:variant>
        <vt:lpwstr/>
      </vt:variant>
      <vt:variant>
        <vt:lpwstr>_Toc75877535</vt:lpwstr>
      </vt:variant>
      <vt:variant>
        <vt:i4>1310779</vt:i4>
      </vt:variant>
      <vt:variant>
        <vt:i4>56</vt:i4>
      </vt:variant>
      <vt:variant>
        <vt:i4>0</vt:i4>
      </vt:variant>
      <vt:variant>
        <vt:i4>5</vt:i4>
      </vt:variant>
      <vt:variant>
        <vt:lpwstr/>
      </vt:variant>
      <vt:variant>
        <vt:lpwstr>_Toc75877534</vt:lpwstr>
      </vt:variant>
      <vt:variant>
        <vt:i4>1245243</vt:i4>
      </vt:variant>
      <vt:variant>
        <vt:i4>50</vt:i4>
      </vt:variant>
      <vt:variant>
        <vt:i4>0</vt:i4>
      </vt:variant>
      <vt:variant>
        <vt:i4>5</vt:i4>
      </vt:variant>
      <vt:variant>
        <vt:lpwstr/>
      </vt:variant>
      <vt:variant>
        <vt:lpwstr>_Toc75877533</vt:lpwstr>
      </vt:variant>
      <vt:variant>
        <vt:i4>1179707</vt:i4>
      </vt:variant>
      <vt:variant>
        <vt:i4>44</vt:i4>
      </vt:variant>
      <vt:variant>
        <vt:i4>0</vt:i4>
      </vt:variant>
      <vt:variant>
        <vt:i4>5</vt:i4>
      </vt:variant>
      <vt:variant>
        <vt:lpwstr/>
      </vt:variant>
      <vt:variant>
        <vt:lpwstr>_Toc75877532</vt:lpwstr>
      </vt:variant>
      <vt:variant>
        <vt:i4>1114171</vt:i4>
      </vt:variant>
      <vt:variant>
        <vt:i4>38</vt:i4>
      </vt:variant>
      <vt:variant>
        <vt:i4>0</vt:i4>
      </vt:variant>
      <vt:variant>
        <vt:i4>5</vt:i4>
      </vt:variant>
      <vt:variant>
        <vt:lpwstr/>
      </vt:variant>
      <vt:variant>
        <vt:lpwstr>_Toc75877531</vt:lpwstr>
      </vt:variant>
      <vt:variant>
        <vt:i4>1048635</vt:i4>
      </vt:variant>
      <vt:variant>
        <vt:i4>32</vt:i4>
      </vt:variant>
      <vt:variant>
        <vt:i4>0</vt:i4>
      </vt:variant>
      <vt:variant>
        <vt:i4>5</vt:i4>
      </vt:variant>
      <vt:variant>
        <vt:lpwstr/>
      </vt:variant>
      <vt:variant>
        <vt:lpwstr>_Toc75877530</vt:lpwstr>
      </vt:variant>
      <vt:variant>
        <vt:i4>1638458</vt:i4>
      </vt:variant>
      <vt:variant>
        <vt:i4>26</vt:i4>
      </vt:variant>
      <vt:variant>
        <vt:i4>0</vt:i4>
      </vt:variant>
      <vt:variant>
        <vt:i4>5</vt:i4>
      </vt:variant>
      <vt:variant>
        <vt:lpwstr/>
      </vt:variant>
      <vt:variant>
        <vt:lpwstr>_Toc75877529</vt:lpwstr>
      </vt:variant>
      <vt:variant>
        <vt:i4>1572922</vt:i4>
      </vt:variant>
      <vt:variant>
        <vt:i4>20</vt:i4>
      </vt:variant>
      <vt:variant>
        <vt:i4>0</vt:i4>
      </vt:variant>
      <vt:variant>
        <vt:i4>5</vt:i4>
      </vt:variant>
      <vt:variant>
        <vt:lpwstr/>
      </vt:variant>
      <vt:variant>
        <vt:lpwstr>_Toc75877528</vt:lpwstr>
      </vt:variant>
      <vt:variant>
        <vt:i4>1507386</vt:i4>
      </vt:variant>
      <vt:variant>
        <vt:i4>14</vt:i4>
      </vt:variant>
      <vt:variant>
        <vt:i4>0</vt:i4>
      </vt:variant>
      <vt:variant>
        <vt:i4>5</vt:i4>
      </vt:variant>
      <vt:variant>
        <vt:lpwstr/>
      </vt:variant>
      <vt:variant>
        <vt:lpwstr>_Toc75877527</vt:lpwstr>
      </vt:variant>
      <vt:variant>
        <vt:i4>1441850</vt:i4>
      </vt:variant>
      <vt:variant>
        <vt:i4>8</vt:i4>
      </vt:variant>
      <vt:variant>
        <vt:i4>0</vt:i4>
      </vt:variant>
      <vt:variant>
        <vt:i4>5</vt:i4>
      </vt:variant>
      <vt:variant>
        <vt:lpwstr/>
      </vt:variant>
      <vt:variant>
        <vt:lpwstr>_Toc75877526</vt:lpwstr>
      </vt:variant>
      <vt:variant>
        <vt:i4>1376314</vt:i4>
      </vt:variant>
      <vt:variant>
        <vt:i4>2</vt:i4>
      </vt:variant>
      <vt:variant>
        <vt:i4>0</vt:i4>
      </vt:variant>
      <vt:variant>
        <vt:i4>5</vt:i4>
      </vt:variant>
      <vt:variant>
        <vt:lpwstr/>
      </vt:variant>
      <vt:variant>
        <vt:lpwstr>_Toc75877525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Vo</dc:creator>
  <cp:keywords/>
  <dc:description/>
  <cp:lastModifiedBy>Kew Boonyong</cp:lastModifiedBy>
  <cp:revision>2</cp:revision>
  <dcterms:created xsi:type="dcterms:W3CDTF">2021-07-01T05:04:00Z</dcterms:created>
  <dcterms:modified xsi:type="dcterms:W3CDTF">2021-07-01T05:04:00Z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0x010100BCD4E496F3C1A7409CF35A4279CCE3B4</vt:lpwstr>
  </property>
  <property fmtid="{D5CDD505-2E9C-101B-9397-08002B2CF9AE}" pid="3" name="Order">
    <vt:r8>300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