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2821" w14:textId="7024CC8F" w:rsidR="00FD7EF1" w:rsidRPr="00451192" w:rsidRDefault="001B53E4" w:rsidP="00707A8B">
      <w:pPr>
        <w:pStyle w:val="Header"/>
        <w:ind w:left="-850"/>
        <w:rPr>
          <w:rFonts w:cs="Arial"/>
          <w:b/>
          <w:color w:val="1F497D" w:themeColor="text2"/>
          <w:sz w:val="40"/>
          <w:szCs w:val="40"/>
        </w:rPr>
      </w:pPr>
      <w:r>
        <w:rPr>
          <w:rFonts w:cs="Arial"/>
          <w:b/>
          <w:color w:val="1F497D" w:themeColor="text2"/>
          <w:sz w:val="40"/>
          <w:szCs w:val="40"/>
        </w:rPr>
        <w:t xml:space="preserve">Notice </w:t>
      </w:r>
      <w:r w:rsidR="00E54262">
        <w:rPr>
          <w:rFonts w:cs="Arial"/>
          <w:b/>
          <w:color w:val="1F497D" w:themeColor="text2"/>
          <w:sz w:val="40"/>
          <w:szCs w:val="40"/>
        </w:rPr>
        <w:t>of</w:t>
      </w:r>
      <w:r w:rsidR="00E52EC7">
        <w:rPr>
          <w:rFonts w:cs="Arial"/>
          <w:b/>
          <w:color w:val="1F497D" w:themeColor="text2"/>
          <w:sz w:val="40"/>
          <w:szCs w:val="40"/>
        </w:rPr>
        <w:t xml:space="preserve"> </w:t>
      </w:r>
      <w:r w:rsidR="0067244B">
        <w:rPr>
          <w:rFonts w:cs="Arial"/>
          <w:b/>
          <w:color w:val="1F497D" w:themeColor="text2"/>
          <w:sz w:val="40"/>
          <w:szCs w:val="40"/>
        </w:rPr>
        <w:t>Establishing a</w:t>
      </w:r>
      <w:r w:rsidR="007E51D4">
        <w:rPr>
          <w:rFonts w:cs="Arial"/>
          <w:b/>
          <w:color w:val="1F497D" w:themeColor="text2"/>
          <w:sz w:val="40"/>
          <w:szCs w:val="40"/>
        </w:rPr>
        <w:t xml:space="preserve"> </w:t>
      </w:r>
      <w:r w:rsidR="00846E49">
        <w:rPr>
          <w:rFonts w:cs="Arial"/>
          <w:b/>
          <w:color w:val="1F497D" w:themeColor="text2"/>
          <w:sz w:val="40"/>
          <w:szCs w:val="40"/>
        </w:rPr>
        <w:t xml:space="preserve">Procurement List </w:t>
      </w:r>
      <w:r w:rsidR="00E52EC7">
        <w:rPr>
          <w:rFonts w:cs="Arial"/>
          <w:b/>
          <w:color w:val="1F497D" w:themeColor="text2"/>
          <w:sz w:val="40"/>
          <w:szCs w:val="40"/>
        </w:rPr>
        <w:t xml:space="preserve">on </w:t>
      </w:r>
      <w:r w:rsidR="0084693F">
        <w:rPr>
          <w:rFonts w:cs="Arial"/>
          <w:b/>
          <w:color w:val="1F497D" w:themeColor="text2"/>
          <w:sz w:val="40"/>
          <w:szCs w:val="40"/>
        </w:rPr>
        <w:t>e</w:t>
      </w:r>
      <w:r w:rsidR="00707A8B">
        <w:rPr>
          <w:rFonts w:cs="Arial"/>
          <w:b/>
          <w:color w:val="1F497D" w:themeColor="text2"/>
          <w:sz w:val="40"/>
          <w:szCs w:val="40"/>
        </w:rPr>
        <w:t>Tender</w:t>
      </w:r>
      <w:r w:rsidR="0084693F">
        <w:rPr>
          <w:rFonts w:cs="Arial"/>
          <w:b/>
          <w:color w:val="1F497D" w:themeColor="text2"/>
          <w:sz w:val="40"/>
          <w:szCs w:val="40"/>
        </w:rPr>
        <w:t>ing</w:t>
      </w:r>
      <w:r w:rsidR="00707A8B">
        <w:rPr>
          <w:rFonts w:cs="Arial"/>
          <w:b/>
          <w:color w:val="1F497D" w:themeColor="text2"/>
          <w:sz w:val="40"/>
          <w:szCs w:val="40"/>
        </w:rPr>
        <w:t xml:space="preserve"> </w:t>
      </w:r>
    </w:p>
    <w:p w14:paraId="0C283AF4" w14:textId="77777777" w:rsidR="00451192" w:rsidRDefault="00451192" w:rsidP="009B1C47">
      <w:pPr>
        <w:ind w:left="-1134"/>
        <w:rPr>
          <w:rFonts w:cs="Arial"/>
          <w:i/>
          <w:sz w:val="22"/>
          <w:szCs w:val="22"/>
        </w:rPr>
      </w:pPr>
    </w:p>
    <w:p w14:paraId="7C36BF33" w14:textId="77777777" w:rsidR="001736CE" w:rsidRDefault="00EF29CF" w:rsidP="00BD6A61">
      <w:pPr>
        <w:ind w:left="-850"/>
        <w:rPr>
          <w:rFonts w:cs="Arial"/>
          <w:sz w:val="22"/>
          <w:szCs w:val="22"/>
        </w:rPr>
      </w:pPr>
      <w:r>
        <w:rPr>
          <w:rFonts w:cs="Arial"/>
          <w:sz w:val="22"/>
          <w:szCs w:val="22"/>
        </w:rPr>
        <w:t xml:space="preserve">This is a formal </w:t>
      </w:r>
      <w:r w:rsidR="001B53E4">
        <w:rPr>
          <w:rFonts w:cs="Arial"/>
          <w:sz w:val="22"/>
          <w:szCs w:val="22"/>
        </w:rPr>
        <w:t xml:space="preserve">notice to </w:t>
      </w:r>
      <w:r w:rsidR="00E54262">
        <w:rPr>
          <w:rFonts w:cs="Arial"/>
          <w:sz w:val="22"/>
          <w:szCs w:val="22"/>
        </w:rPr>
        <w:t xml:space="preserve">the </w:t>
      </w:r>
      <w:r w:rsidR="001B53E4">
        <w:rPr>
          <w:rFonts w:cs="Arial"/>
          <w:sz w:val="22"/>
          <w:szCs w:val="22"/>
        </w:rPr>
        <w:t xml:space="preserve">market </w:t>
      </w:r>
      <w:r w:rsidR="00BB0FD8">
        <w:rPr>
          <w:rFonts w:cs="Arial"/>
          <w:sz w:val="22"/>
          <w:szCs w:val="22"/>
        </w:rPr>
        <w:t xml:space="preserve">required under the </w:t>
      </w:r>
      <w:r w:rsidR="008A69DB">
        <w:rPr>
          <w:rFonts w:cs="Arial"/>
          <w:sz w:val="22"/>
          <w:szCs w:val="22"/>
        </w:rPr>
        <w:t>E</w:t>
      </w:r>
      <w:r w:rsidR="006E4A0C">
        <w:rPr>
          <w:rFonts w:cs="Arial"/>
          <w:sz w:val="22"/>
          <w:szCs w:val="22"/>
        </w:rPr>
        <w:t xml:space="preserve">nforceable </w:t>
      </w:r>
      <w:r w:rsidR="008A69DB">
        <w:rPr>
          <w:rFonts w:cs="Arial"/>
          <w:sz w:val="22"/>
          <w:szCs w:val="22"/>
        </w:rPr>
        <w:t>P</w:t>
      </w:r>
      <w:r w:rsidR="006E4A0C">
        <w:rPr>
          <w:rFonts w:cs="Arial"/>
          <w:sz w:val="22"/>
          <w:szCs w:val="22"/>
        </w:rPr>
        <w:t xml:space="preserve">rocurement </w:t>
      </w:r>
      <w:r w:rsidR="008A69DB">
        <w:rPr>
          <w:rFonts w:cs="Arial"/>
          <w:sz w:val="22"/>
          <w:szCs w:val="22"/>
        </w:rPr>
        <w:t>P</w:t>
      </w:r>
      <w:r w:rsidR="006E4A0C">
        <w:rPr>
          <w:rFonts w:cs="Arial"/>
          <w:sz w:val="22"/>
          <w:szCs w:val="22"/>
        </w:rPr>
        <w:t>rovisions</w:t>
      </w:r>
      <w:r w:rsidR="001736CE">
        <w:rPr>
          <w:rFonts w:cs="Arial"/>
          <w:sz w:val="22"/>
          <w:szCs w:val="22"/>
        </w:rPr>
        <w:t xml:space="preserve"> (EPP)</w:t>
      </w:r>
      <w:r w:rsidR="008A69DB">
        <w:rPr>
          <w:rFonts w:cs="Arial"/>
          <w:sz w:val="22"/>
          <w:szCs w:val="22"/>
        </w:rPr>
        <w:t xml:space="preserve"> Direction to</w:t>
      </w:r>
      <w:r>
        <w:rPr>
          <w:rFonts w:cs="Arial"/>
          <w:sz w:val="22"/>
          <w:szCs w:val="22"/>
        </w:rPr>
        <w:t xml:space="preserve"> </w:t>
      </w:r>
      <w:r w:rsidR="00E52EC7">
        <w:rPr>
          <w:rFonts w:cs="Arial"/>
          <w:sz w:val="22"/>
          <w:szCs w:val="22"/>
        </w:rPr>
        <w:t>establish</w:t>
      </w:r>
      <w:r w:rsidR="00360B7D">
        <w:rPr>
          <w:rFonts w:cs="Arial"/>
          <w:sz w:val="22"/>
          <w:szCs w:val="22"/>
        </w:rPr>
        <w:t xml:space="preserve"> </w:t>
      </w:r>
      <w:r w:rsidR="00E52EC7">
        <w:rPr>
          <w:rFonts w:cs="Arial"/>
          <w:sz w:val="22"/>
          <w:szCs w:val="22"/>
        </w:rPr>
        <w:t xml:space="preserve">a </w:t>
      </w:r>
      <w:r>
        <w:rPr>
          <w:rFonts w:cs="Arial"/>
          <w:sz w:val="22"/>
          <w:szCs w:val="22"/>
        </w:rPr>
        <w:t xml:space="preserve">new </w:t>
      </w:r>
      <w:r w:rsidR="00234353">
        <w:rPr>
          <w:rFonts w:cs="Arial"/>
          <w:sz w:val="22"/>
          <w:szCs w:val="22"/>
        </w:rPr>
        <w:t>P</w:t>
      </w:r>
      <w:r w:rsidR="00360B7D">
        <w:rPr>
          <w:rFonts w:cs="Arial"/>
          <w:sz w:val="22"/>
          <w:szCs w:val="22"/>
        </w:rPr>
        <w:t xml:space="preserve">rocurement </w:t>
      </w:r>
      <w:r w:rsidR="00234353">
        <w:rPr>
          <w:rFonts w:cs="Arial"/>
          <w:sz w:val="22"/>
          <w:szCs w:val="22"/>
        </w:rPr>
        <w:t>L</w:t>
      </w:r>
      <w:r w:rsidR="00360B7D">
        <w:rPr>
          <w:rFonts w:cs="Arial"/>
          <w:sz w:val="22"/>
          <w:szCs w:val="22"/>
        </w:rPr>
        <w:t>ist</w:t>
      </w:r>
      <w:r w:rsidR="008A69DB">
        <w:rPr>
          <w:rFonts w:cs="Arial"/>
          <w:sz w:val="22"/>
          <w:szCs w:val="22"/>
        </w:rPr>
        <w:t xml:space="preserve">. </w:t>
      </w:r>
    </w:p>
    <w:p w14:paraId="73787444" w14:textId="77777777" w:rsidR="001736CE" w:rsidRDefault="001736CE" w:rsidP="00BD6A61">
      <w:pPr>
        <w:ind w:left="-850"/>
        <w:rPr>
          <w:rFonts w:cs="Arial"/>
          <w:sz w:val="22"/>
          <w:szCs w:val="22"/>
        </w:rPr>
      </w:pPr>
    </w:p>
    <w:p w14:paraId="65E4AD67" w14:textId="5B51FD8A" w:rsidR="00ED04A3" w:rsidRDefault="008A69DB" w:rsidP="00BD6A61">
      <w:pPr>
        <w:ind w:left="-850"/>
        <w:rPr>
          <w:rFonts w:cs="Arial"/>
          <w:sz w:val="22"/>
          <w:szCs w:val="22"/>
        </w:rPr>
      </w:pPr>
      <w:r>
        <w:rPr>
          <w:rFonts w:cs="Arial"/>
          <w:sz w:val="22"/>
          <w:szCs w:val="22"/>
        </w:rPr>
        <w:t>All notices MUST be</w:t>
      </w:r>
      <w:r w:rsidR="00ED04A3">
        <w:rPr>
          <w:rFonts w:cs="Arial"/>
          <w:sz w:val="22"/>
          <w:szCs w:val="22"/>
        </w:rPr>
        <w:t xml:space="preserve"> published </w:t>
      </w:r>
      <w:r w:rsidR="00EF29CF">
        <w:rPr>
          <w:rFonts w:cs="Arial"/>
          <w:sz w:val="22"/>
          <w:szCs w:val="22"/>
        </w:rPr>
        <w:t>on</w:t>
      </w:r>
      <w:r w:rsidR="00EA7035">
        <w:rPr>
          <w:rFonts w:cs="Arial"/>
          <w:sz w:val="22"/>
          <w:szCs w:val="22"/>
        </w:rPr>
        <w:t xml:space="preserve"> </w:t>
      </w:r>
      <w:r w:rsidR="002E223B">
        <w:rPr>
          <w:rFonts w:cs="Arial"/>
          <w:sz w:val="22"/>
          <w:szCs w:val="22"/>
        </w:rPr>
        <w:t>e</w:t>
      </w:r>
      <w:r w:rsidR="00EF29CF">
        <w:rPr>
          <w:rFonts w:cs="Arial"/>
          <w:sz w:val="22"/>
          <w:szCs w:val="22"/>
        </w:rPr>
        <w:t>Tender</w:t>
      </w:r>
      <w:r w:rsidR="002E223B">
        <w:rPr>
          <w:rFonts w:cs="Arial"/>
          <w:sz w:val="22"/>
          <w:szCs w:val="22"/>
        </w:rPr>
        <w:t>ing</w:t>
      </w:r>
      <w:r w:rsidR="00EF29CF">
        <w:rPr>
          <w:rFonts w:cs="Arial"/>
          <w:sz w:val="22"/>
          <w:szCs w:val="22"/>
        </w:rPr>
        <w:t xml:space="preserve">. </w:t>
      </w:r>
    </w:p>
    <w:p w14:paraId="1049BAB3" w14:textId="77777777" w:rsidR="00ED04A3" w:rsidRDefault="00ED04A3" w:rsidP="00BD6A61">
      <w:pPr>
        <w:ind w:left="-850"/>
        <w:rPr>
          <w:rFonts w:cs="Arial"/>
          <w:sz w:val="22"/>
          <w:szCs w:val="22"/>
        </w:rPr>
      </w:pPr>
    </w:p>
    <w:p w14:paraId="6370BF81" w14:textId="1A60D80B" w:rsidR="006905BC" w:rsidRDefault="00B83216" w:rsidP="00F20D49">
      <w:pPr>
        <w:ind w:left="-850"/>
        <w:rPr>
          <w:rFonts w:cs="Arial"/>
          <w:sz w:val="22"/>
          <w:szCs w:val="22"/>
        </w:rPr>
      </w:pPr>
      <w:r>
        <w:rPr>
          <w:rFonts w:cs="Arial"/>
          <w:sz w:val="22"/>
          <w:szCs w:val="22"/>
        </w:rPr>
        <w:t xml:space="preserve">Below are the minimum requirements </w:t>
      </w:r>
      <w:r w:rsidR="005248D9">
        <w:rPr>
          <w:rFonts w:cs="Arial"/>
          <w:sz w:val="22"/>
          <w:szCs w:val="22"/>
        </w:rPr>
        <w:t xml:space="preserve">stipulated by the </w:t>
      </w:r>
      <w:r w:rsidR="001736CE">
        <w:rPr>
          <w:rFonts w:cs="Arial"/>
          <w:sz w:val="22"/>
          <w:szCs w:val="22"/>
        </w:rPr>
        <w:t xml:space="preserve">EPP </w:t>
      </w:r>
      <w:r w:rsidR="005248D9">
        <w:rPr>
          <w:rFonts w:cs="Arial"/>
          <w:sz w:val="22"/>
          <w:szCs w:val="22"/>
        </w:rPr>
        <w:t>Direction</w:t>
      </w:r>
      <w:r w:rsidR="007407F3">
        <w:rPr>
          <w:rFonts w:cs="Arial"/>
          <w:sz w:val="22"/>
          <w:szCs w:val="22"/>
        </w:rPr>
        <w:t xml:space="preserve">. These mandatory fields must be completed and approved prior to </w:t>
      </w:r>
      <w:r w:rsidR="00D5794E">
        <w:rPr>
          <w:rFonts w:cs="Arial"/>
          <w:sz w:val="22"/>
          <w:szCs w:val="22"/>
        </w:rPr>
        <w:t xml:space="preserve">a request to establish a Procurement List </w:t>
      </w:r>
      <w:r w:rsidR="000967B8">
        <w:rPr>
          <w:rFonts w:cs="Arial"/>
          <w:sz w:val="22"/>
          <w:szCs w:val="22"/>
        </w:rPr>
        <w:t>b</w:t>
      </w:r>
      <w:r w:rsidR="00D5794E">
        <w:rPr>
          <w:rFonts w:cs="Arial"/>
          <w:sz w:val="22"/>
          <w:szCs w:val="22"/>
        </w:rPr>
        <w:t>e</w:t>
      </w:r>
      <w:r w:rsidR="000967B8">
        <w:rPr>
          <w:rFonts w:cs="Arial"/>
          <w:sz w:val="22"/>
          <w:szCs w:val="22"/>
        </w:rPr>
        <w:t>ing</w:t>
      </w:r>
      <w:r w:rsidR="00D5794E">
        <w:rPr>
          <w:rFonts w:cs="Arial"/>
          <w:sz w:val="22"/>
          <w:szCs w:val="22"/>
        </w:rPr>
        <w:t xml:space="preserve"> lodged.</w:t>
      </w:r>
    </w:p>
    <w:p w14:paraId="533C8EA0" w14:textId="778C2EFA" w:rsidR="00075085" w:rsidRPr="00804E93" w:rsidRDefault="008F3655" w:rsidP="00BD6A61">
      <w:pPr>
        <w:ind w:left="-850"/>
        <w:rPr>
          <w:rFonts w:cs="Arial"/>
          <w:sz w:val="22"/>
          <w:szCs w:val="22"/>
        </w:rPr>
      </w:pPr>
      <w:r w:rsidRPr="00804E93">
        <w:rPr>
          <w:rFonts w:cs="Arial"/>
          <w:sz w:val="22"/>
          <w:szCs w:val="22"/>
        </w:rPr>
        <w:br/>
      </w:r>
    </w:p>
    <w:tbl>
      <w:tblPr>
        <w:tblStyle w:val="TableGrid"/>
        <w:tblW w:w="10236" w:type="dxa"/>
        <w:tblInd w:w="-885" w:type="dxa"/>
        <w:tblCellMar>
          <w:top w:w="57" w:type="dxa"/>
          <w:bottom w:w="57" w:type="dxa"/>
        </w:tblCellMar>
        <w:tblLook w:val="04A0" w:firstRow="1" w:lastRow="0" w:firstColumn="1" w:lastColumn="0" w:noHBand="0" w:noVBand="1"/>
        <w:tblCaption w:val="Mandatory Details"/>
      </w:tblPr>
      <w:tblGrid>
        <w:gridCol w:w="10236"/>
      </w:tblGrid>
      <w:tr w:rsidR="00213BE6" w:rsidRPr="00F03CBE" w14:paraId="03F14B7A" w14:textId="77777777" w:rsidTr="0005014F">
        <w:trPr>
          <w:trHeight w:val="298"/>
        </w:trPr>
        <w:tc>
          <w:tcPr>
            <w:tcW w:w="10236" w:type="dxa"/>
            <w:shd w:val="clear" w:color="auto" w:fill="F2F2F2" w:themeFill="background1" w:themeFillShade="F2"/>
          </w:tcPr>
          <w:p w14:paraId="090E3E24" w14:textId="327AADF5" w:rsidR="00D6508A" w:rsidRDefault="0056058A" w:rsidP="00213BE6">
            <w:pPr>
              <w:ind w:left="-74"/>
              <w:rPr>
                <w:rFonts w:cs="Arial"/>
                <w:color w:val="000000" w:themeColor="text1"/>
                <w:sz w:val="22"/>
                <w:szCs w:val="22"/>
              </w:rPr>
            </w:pPr>
            <w:r>
              <w:rPr>
                <w:rFonts w:cs="Arial"/>
                <w:b/>
                <w:color w:val="000000" w:themeColor="text1"/>
                <w:sz w:val="28"/>
                <w:szCs w:val="28"/>
              </w:rPr>
              <w:t>A</w:t>
            </w:r>
            <w:r w:rsidR="00213BE6" w:rsidRPr="00F03CBE">
              <w:rPr>
                <w:rFonts w:cs="Arial"/>
                <w:b/>
                <w:color w:val="000000" w:themeColor="text1"/>
                <w:sz w:val="28"/>
                <w:szCs w:val="28"/>
              </w:rPr>
              <w:t xml:space="preserve">: </w:t>
            </w:r>
            <w:r w:rsidR="00BA425A">
              <w:rPr>
                <w:rFonts w:cs="Arial"/>
                <w:b/>
                <w:color w:val="000000" w:themeColor="text1"/>
                <w:sz w:val="28"/>
                <w:szCs w:val="28"/>
              </w:rPr>
              <w:t>Minimum Requirements of a Notice</w:t>
            </w:r>
            <w:r w:rsidR="00783CF5">
              <w:rPr>
                <w:rFonts w:cs="Arial"/>
                <w:b/>
                <w:color w:val="000000" w:themeColor="text1"/>
                <w:sz w:val="28"/>
                <w:szCs w:val="28"/>
              </w:rPr>
              <w:t>:</w:t>
            </w:r>
            <w:r w:rsidR="00213BE6" w:rsidRPr="00F03CBE">
              <w:rPr>
                <w:rFonts w:cs="Arial"/>
                <w:color w:val="000000" w:themeColor="text1"/>
                <w:sz w:val="22"/>
                <w:szCs w:val="22"/>
              </w:rPr>
              <w:t xml:space="preserve">  </w:t>
            </w:r>
          </w:p>
          <w:p w14:paraId="0272AA06" w14:textId="5BD20DCF" w:rsidR="00213BE6" w:rsidRPr="00132E3B" w:rsidRDefault="00783CF5" w:rsidP="00213BE6">
            <w:pPr>
              <w:ind w:left="-74"/>
              <w:rPr>
                <w:rFonts w:cs="Arial"/>
                <w:color w:val="000000" w:themeColor="text1"/>
              </w:rPr>
            </w:pPr>
            <w:r>
              <w:rPr>
                <w:rFonts w:cs="Arial"/>
                <w:color w:val="000000" w:themeColor="text1"/>
              </w:rPr>
              <w:t xml:space="preserve">Compliance with clause 26 of the </w:t>
            </w:r>
            <w:r w:rsidR="00B81586">
              <w:rPr>
                <w:rFonts w:cs="Arial"/>
                <w:color w:val="000000" w:themeColor="text1"/>
              </w:rPr>
              <w:t xml:space="preserve">EPP </w:t>
            </w:r>
            <w:r>
              <w:rPr>
                <w:rFonts w:cs="Arial"/>
                <w:color w:val="000000" w:themeColor="text1"/>
              </w:rPr>
              <w:t xml:space="preserve">Direction is </w:t>
            </w:r>
            <w:r w:rsidR="00BA425A">
              <w:rPr>
                <w:rFonts w:cs="Arial"/>
                <w:color w:val="000000" w:themeColor="text1"/>
              </w:rPr>
              <w:t>mandatory</w:t>
            </w:r>
            <w:r w:rsidR="00213BE6" w:rsidRPr="00132E3B">
              <w:rPr>
                <w:rFonts w:cs="Arial"/>
                <w:color w:val="000000" w:themeColor="text1"/>
              </w:rPr>
              <w:t xml:space="preserve">. </w:t>
            </w:r>
          </w:p>
        </w:tc>
      </w:tr>
      <w:tr w:rsidR="00D633C2" w:rsidRPr="00F03CBE" w14:paraId="1B8BC1AC" w14:textId="77777777" w:rsidTr="0005014F">
        <w:trPr>
          <w:trHeight w:val="1195"/>
        </w:trPr>
        <w:tc>
          <w:tcPr>
            <w:tcW w:w="10236" w:type="dxa"/>
            <w:shd w:val="clear" w:color="auto" w:fill="F2F2F2" w:themeFill="background1" w:themeFillShade="F2"/>
          </w:tcPr>
          <w:p w14:paraId="5A6CD09B" w14:textId="381B08C1" w:rsidR="00D633C2" w:rsidRPr="00F03CBE" w:rsidRDefault="00811F65" w:rsidP="00413BAC">
            <w:pPr>
              <w:rPr>
                <w:rFonts w:cs="Arial"/>
                <w:color w:val="000000" w:themeColor="text1"/>
                <w:sz w:val="22"/>
                <w:szCs w:val="22"/>
              </w:rPr>
            </w:pPr>
            <w:r>
              <w:rPr>
                <w:rFonts w:cs="Arial"/>
                <w:b/>
                <w:color w:val="000000" w:themeColor="text1"/>
                <w:sz w:val="22"/>
                <w:szCs w:val="22"/>
              </w:rPr>
              <w:t xml:space="preserve">The </w:t>
            </w:r>
            <w:r w:rsidR="00135ADA">
              <w:rPr>
                <w:rFonts w:cs="Arial"/>
                <w:b/>
                <w:color w:val="000000" w:themeColor="text1"/>
                <w:sz w:val="22"/>
                <w:szCs w:val="22"/>
              </w:rPr>
              <w:t>below listed</w:t>
            </w:r>
            <w:r>
              <w:rPr>
                <w:rFonts w:cs="Arial"/>
                <w:b/>
                <w:color w:val="000000" w:themeColor="text1"/>
                <w:sz w:val="22"/>
                <w:szCs w:val="22"/>
              </w:rPr>
              <w:t xml:space="preserve"> </w:t>
            </w:r>
            <w:r w:rsidR="00135ADA">
              <w:rPr>
                <w:rFonts w:cs="Arial"/>
                <w:b/>
                <w:color w:val="000000" w:themeColor="text1"/>
                <w:sz w:val="22"/>
                <w:szCs w:val="22"/>
              </w:rPr>
              <w:t>G</w:t>
            </w:r>
            <w:r>
              <w:rPr>
                <w:rFonts w:cs="Arial"/>
                <w:b/>
                <w:color w:val="000000" w:themeColor="text1"/>
                <w:sz w:val="22"/>
                <w:szCs w:val="22"/>
              </w:rPr>
              <w:t>overnment agency hereby invi</w:t>
            </w:r>
            <w:r w:rsidR="00596F5A">
              <w:rPr>
                <w:rFonts w:cs="Arial"/>
                <w:b/>
                <w:color w:val="000000" w:themeColor="text1"/>
                <w:sz w:val="22"/>
                <w:szCs w:val="22"/>
              </w:rPr>
              <w:t>tes suppliers who are able to meet the Conditions for Participation</w:t>
            </w:r>
            <w:r w:rsidR="00A822FB">
              <w:rPr>
                <w:rFonts w:cs="Arial"/>
                <w:b/>
                <w:color w:val="000000" w:themeColor="text1"/>
                <w:sz w:val="22"/>
                <w:szCs w:val="22"/>
              </w:rPr>
              <w:t xml:space="preserve"> (</w:t>
            </w:r>
            <w:r w:rsidR="00596F5A">
              <w:rPr>
                <w:rFonts w:cs="Arial"/>
                <w:b/>
                <w:color w:val="000000" w:themeColor="text1"/>
                <w:sz w:val="22"/>
                <w:szCs w:val="22"/>
              </w:rPr>
              <w:t>contained within th</w:t>
            </w:r>
            <w:r w:rsidR="00A822FB">
              <w:rPr>
                <w:rFonts w:cs="Arial"/>
                <w:b/>
                <w:color w:val="000000" w:themeColor="text1"/>
                <w:sz w:val="22"/>
                <w:szCs w:val="22"/>
              </w:rPr>
              <w:t>is</w:t>
            </w:r>
            <w:r w:rsidR="00596F5A">
              <w:rPr>
                <w:rFonts w:cs="Arial"/>
                <w:b/>
                <w:color w:val="000000" w:themeColor="text1"/>
                <w:sz w:val="22"/>
                <w:szCs w:val="22"/>
              </w:rPr>
              <w:t xml:space="preserve"> Notice</w:t>
            </w:r>
            <w:r w:rsidR="00A822FB">
              <w:rPr>
                <w:rFonts w:cs="Arial"/>
                <w:b/>
                <w:color w:val="000000" w:themeColor="text1"/>
                <w:sz w:val="22"/>
                <w:szCs w:val="22"/>
              </w:rPr>
              <w:t>) to make a</w:t>
            </w:r>
            <w:r w:rsidR="008C3B68">
              <w:rPr>
                <w:rFonts w:cs="Arial"/>
                <w:b/>
                <w:color w:val="000000" w:themeColor="text1"/>
                <w:sz w:val="22"/>
                <w:szCs w:val="22"/>
              </w:rPr>
              <w:t>n application to be included on an approved Procurement List</w:t>
            </w:r>
            <w:r w:rsidR="004A11E6">
              <w:rPr>
                <w:rFonts w:cs="Arial"/>
                <w:b/>
                <w:color w:val="000000" w:themeColor="text1"/>
                <w:sz w:val="22"/>
                <w:szCs w:val="22"/>
              </w:rPr>
              <w:t xml:space="preserve"> as a </w:t>
            </w:r>
            <w:r w:rsidR="00792B61">
              <w:rPr>
                <w:rFonts w:cs="Arial"/>
                <w:b/>
                <w:color w:val="000000" w:themeColor="text1"/>
                <w:sz w:val="22"/>
                <w:szCs w:val="22"/>
              </w:rPr>
              <w:t>pre-approved</w:t>
            </w:r>
            <w:r w:rsidR="004A11E6">
              <w:rPr>
                <w:rFonts w:cs="Arial"/>
                <w:b/>
                <w:color w:val="000000" w:themeColor="text1"/>
                <w:sz w:val="22"/>
                <w:szCs w:val="22"/>
              </w:rPr>
              <w:t xml:space="preserve"> supplier.</w:t>
            </w:r>
          </w:p>
        </w:tc>
      </w:tr>
      <w:tr w:rsidR="00792B61" w:rsidRPr="00F03CBE" w14:paraId="63147793" w14:textId="77777777" w:rsidTr="008C2DE2">
        <w:trPr>
          <w:trHeight w:val="795"/>
        </w:trPr>
        <w:tc>
          <w:tcPr>
            <w:tcW w:w="10236" w:type="dxa"/>
            <w:shd w:val="clear" w:color="auto" w:fill="auto"/>
          </w:tcPr>
          <w:p w14:paraId="79BD7895" w14:textId="77777777" w:rsidR="00FD2C6A" w:rsidRDefault="00792B61" w:rsidP="00A529D1">
            <w:pPr>
              <w:rPr>
                <w:rFonts w:cs="Arial"/>
                <w:b/>
                <w:color w:val="000000" w:themeColor="text1"/>
                <w:sz w:val="22"/>
                <w:szCs w:val="22"/>
              </w:rPr>
            </w:pPr>
            <w:r>
              <w:rPr>
                <w:rFonts w:cs="Arial"/>
                <w:b/>
                <w:color w:val="000000" w:themeColor="text1"/>
                <w:sz w:val="22"/>
                <w:szCs w:val="22"/>
              </w:rPr>
              <w:t xml:space="preserve">Agency: </w:t>
            </w:r>
          </w:p>
          <w:p w14:paraId="3671773A" w14:textId="77777777" w:rsidR="00FD2C6A" w:rsidRDefault="00FD2C6A" w:rsidP="00A529D1">
            <w:pPr>
              <w:rPr>
                <w:rFonts w:cs="Arial"/>
                <w:b/>
                <w:bCs/>
                <w:color w:val="000000" w:themeColor="text1"/>
                <w:sz w:val="22"/>
                <w:szCs w:val="22"/>
              </w:rPr>
            </w:pPr>
          </w:p>
          <w:p w14:paraId="37B35366" w14:textId="203E678C" w:rsidR="00AC7B7E" w:rsidRDefault="000112DE" w:rsidP="008C2DE2">
            <w:pPr>
              <w:rPr>
                <w:rFonts w:cs="Arial"/>
                <w:bCs/>
                <w:color w:val="000000" w:themeColor="text1"/>
              </w:rPr>
            </w:pPr>
            <w:r w:rsidRPr="00FD2C6A">
              <w:rPr>
                <w:rFonts w:cs="Arial"/>
                <w:bCs/>
                <w:color w:val="000000" w:themeColor="text1"/>
              </w:rPr>
              <w:t xml:space="preserve">Public Works </w:t>
            </w:r>
          </w:p>
          <w:p w14:paraId="72452E77" w14:textId="68344120" w:rsidR="00FD2C6A" w:rsidRPr="00FD2C6A" w:rsidRDefault="000112DE" w:rsidP="008C2DE2">
            <w:pPr>
              <w:rPr>
                <w:rFonts w:cs="Arial"/>
                <w:sz w:val="22"/>
                <w:szCs w:val="22"/>
              </w:rPr>
            </w:pPr>
            <w:r w:rsidRPr="00FD2C6A">
              <w:rPr>
                <w:rFonts w:cs="Arial"/>
                <w:bCs/>
                <w:color w:val="000000" w:themeColor="text1"/>
              </w:rPr>
              <w:t>Department of Regional NSW</w:t>
            </w:r>
          </w:p>
        </w:tc>
      </w:tr>
      <w:tr w:rsidR="00792B61" w:rsidRPr="00F03CBE" w14:paraId="1EEA903C" w14:textId="77777777" w:rsidTr="0005014F">
        <w:trPr>
          <w:trHeight w:val="848"/>
        </w:trPr>
        <w:tc>
          <w:tcPr>
            <w:tcW w:w="10236" w:type="dxa"/>
            <w:shd w:val="clear" w:color="auto" w:fill="F2F2F2"/>
          </w:tcPr>
          <w:p w14:paraId="7D6175A1" w14:textId="666E3AC4" w:rsidR="00792B61" w:rsidRDefault="009F5719" w:rsidP="00A529D1">
            <w:pPr>
              <w:rPr>
                <w:rFonts w:cs="Arial"/>
                <w:color w:val="000000" w:themeColor="text1"/>
                <w:sz w:val="22"/>
                <w:szCs w:val="22"/>
              </w:rPr>
            </w:pPr>
            <w:r>
              <w:rPr>
                <w:rFonts w:cs="Arial"/>
                <w:b/>
                <w:color w:val="000000" w:themeColor="text1"/>
                <w:sz w:val="22"/>
                <w:szCs w:val="22"/>
              </w:rPr>
              <w:t xml:space="preserve">The below description provides </w:t>
            </w:r>
            <w:r w:rsidR="007C5D59">
              <w:rPr>
                <w:rFonts w:cs="Arial"/>
                <w:b/>
                <w:color w:val="000000" w:themeColor="text1"/>
                <w:sz w:val="22"/>
                <w:szCs w:val="22"/>
              </w:rPr>
              <w:t>the market with an understanding of the goods and</w:t>
            </w:r>
            <w:r w:rsidR="00413BAC">
              <w:rPr>
                <w:rFonts w:cs="Arial"/>
                <w:b/>
                <w:color w:val="000000" w:themeColor="text1"/>
                <w:sz w:val="22"/>
                <w:szCs w:val="22"/>
              </w:rPr>
              <w:t>/or</w:t>
            </w:r>
            <w:r w:rsidR="007C5D59">
              <w:rPr>
                <w:rFonts w:cs="Arial"/>
                <w:b/>
                <w:color w:val="000000" w:themeColor="text1"/>
                <w:sz w:val="22"/>
                <w:szCs w:val="22"/>
              </w:rPr>
              <w:t xml:space="preserve"> services </w:t>
            </w:r>
            <w:r w:rsidR="00413BAC">
              <w:rPr>
                <w:rFonts w:cs="Arial"/>
                <w:b/>
                <w:color w:val="000000" w:themeColor="text1"/>
                <w:sz w:val="22"/>
                <w:szCs w:val="22"/>
              </w:rPr>
              <w:t xml:space="preserve">required by the Government agency </w:t>
            </w:r>
            <w:r w:rsidR="007C5D59">
              <w:rPr>
                <w:rFonts w:cs="Arial"/>
                <w:b/>
                <w:color w:val="000000" w:themeColor="text1"/>
                <w:sz w:val="22"/>
                <w:szCs w:val="22"/>
              </w:rPr>
              <w:t xml:space="preserve">for which this Procurement List </w:t>
            </w:r>
            <w:r w:rsidR="00F573DC">
              <w:rPr>
                <w:rFonts w:cs="Arial"/>
                <w:b/>
                <w:color w:val="000000" w:themeColor="text1"/>
                <w:sz w:val="22"/>
                <w:szCs w:val="22"/>
              </w:rPr>
              <w:t>will be used.</w:t>
            </w:r>
          </w:p>
        </w:tc>
      </w:tr>
      <w:tr w:rsidR="00F573DC" w:rsidRPr="00F03CBE" w14:paraId="6B6CED0D" w14:textId="77777777" w:rsidTr="0005014F">
        <w:trPr>
          <w:trHeight w:val="1567"/>
        </w:trPr>
        <w:tc>
          <w:tcPr>
            <w:tcW w:w="10236" w:type="dxa"/>
            <w:shd w:val="clear" w:color="auto" w:fill="auto"/>
          </w:tcPr>
          <w:p w14:paraId="55C5E087" w14:textId="77777777" w:rsidR="00FD2C6A" w:rsidRDefault="00413BAC" w:rsidP="00A529D1">
            <w:pPr>
              <w:rPr>
                <w:rFonts w:cs="Arial"/>
                <w:b/>
                <w:color w:val="000000" w:themeColor="text1"/>
                <w:sz w:val="22"/>
                <w:szCs w:val="22"/>
              </w:rPr>
            </w:pPr>
            <w:r>
              <w:rPr>
                <w:rFonts w:cs="Arial"/>
                <w:b/>
                <w:color w:val="000000" w:themeColor="text1"/>
                <w:sz w:val="22"/>
                <w:szCs w:val="22"/>
              </w:rPr>
              <w:t>Description:</w:t>
            </w:r>
            <w:r w:rsidR="000112DE">
              <w:rPr>
                <w:rFonts w:cs="Arial"/>
                <w:b/>
                <w:color w:val="000000" w:themeColor="text1"/>
                <w:sz w:val="22"/>
                <w:szCs w:val="22"/>
              </w:rPr>
              <w:t xml:space="preserve"> </w:t>
            </w:r>
          </w:p>
          <w:p w14:paraId="6FED3C7E" w14:textId="77777777" w:rsidR="00FD2C6A" w:rsidRDefault="00FD2C6A" w:rsidP="00A529D1">
            <w:pPr>
              <w:rPr>
                <w:rFonts w:cs="Arial"/>
                <w:b/>
                <w:bCs/>
                <w:color w:val="000000" w:themeColor="text1"/>
                <w:sz w:val="22"/>
                <w:szCs w:val="22"/>
              </w:rPr>
            </w:pPr>
          </w:p>
          <w:p w14:paraId="7F8B2AFF" w14:textId="77777777" w:rsidR="00173B14" w:rsidRPr="00173B14" w:rsidRDefault="00173B14" w:rsidP="00173B14">
            <w:pPr>
              <w:rPr>
                <w:color w:val="000000" w:themeColor="text1"/>
              </w:rPr>
            </w:pPr>
            <w:r w:rsidRPr="00173B14">
              <w:rPr>
                <w:color w:val="000000" w:themeColor="text1"/>
              </w:rPr>
              <w:t xml:space="preserve">This PL may be used to procure the following </w:t>
            </w:r>
            <w:r w:rsidRPr="00173B14">
              <w:t xml:space="preserve">construction related consulting services </w:t>
            </w:r>
            <w:r w:rsidRPr="00173B14">
              <w:rPr>
                <w:color w:val="000000" w:themeColor="text1"/>
              </w:rPr>
              <w:t>above $9M excluding GST:</w:t>
            </w:r>
          </w:p>
          <w:p w14:paraId="13320BB4" w14:textId="77777777" w:rsidR="00173B14" w:rsidRPr="00173B14" w:rsidRDefault="00173B14" w:rsidP="00173B14">
            <w:pPr>
              <w:pStyle w:val="DFSIBullet"/>
              <w:numPr>
                <w:ilvl w:val="0"/>
                <w:numId w:val="43"/>
              </w:numPr>
              <w:spacing w:after="0"/>
              <w:ind w:left="714" w:hanging="357"/>
              <w:rPr>
                <w:b/>
                <w:bCs/>
                <w:sz w:val="20"/>
                <w:szCs w:val="20"/>
              </w:rPr>
            </w:pPr>
            <w:r w:rsidRPr="00173B14">
              <w:rPr>
                <w:b/>
                <w:bCs/>
                <w:sz w:val="20"/>
                <w:szCs w:val="20"/>
              </w:rPr>
              <w:t>Construction related Project Management services</w:t>
            </w:r>
          </w:p>
          <w:p w14:paraId="27CB21A6" w14:textId="3DFFA38C" w:rsidR="00173B14" w:rsidRPr="00173B14" w:rsidRDefault="00173B14" w:rsidP="00173B14">
            <w:pPr>
              <w:pStyle w:val="DFSIBullet"/>
              <w:numPr>
                <w:ilvl w:val="0"/>
                <w:numId w:val="43"/>
              </w:numPr>
              <w:spacing w:after="0"/>
              <w:ind w:left="714" w:hanging="357"/>
              <w:rPr>
                <w:b/>
                <w:bCs/>
                <w:sz w:val="20"/>
                <w:szCs w:val="20"/>
              </w:rPr>
            </w:pPr>
            <w:r w:rsidRPr="00173B14">
              <w:rPr>
                <w:b/>
                <w:bCs/>
                <w:sz w:val="20"/>
                <w:szCs w:val="20"/>
              </w:rPr>
              <w:t>Architectural Services</w:t>
            </w:r>
            <w:r w:rsidRPr="00173B14">
              <w:rPr>
                <w:color w:val="2B2B2B"/>
                <w:sz w:val="20"/>
                <w:szCs w:val="20"/>
              </w:rPr>
              <w:t xml:space="preserve"> </w:t>
            </w:r>
          </w:p>
          <w:p w14:paraId="705AEE17" w14:textId="1F1FF372" w:rsidR="000112DE" w:rsidRPr="002B7B00" w:rsidRDefault="00635F00" w:rsidP="00173B14">
            <w:pPr>
              <w:rPr>
                <w:color w:val="000000" w:themeColor="text1"/>
              </w:rPr>
            </w:pPr>
            <w:r w:rsidRPr="00173B14">
              <w:rPr>
                <w:color w:val="2B2B2B"/>
              </w:rPr>
              <w:t>The above services fall within the definition of Construction Services as defined in the EPP. Further details on the Work Categories are provided at section 2</w:t>
            </w:r>
            <w:r w:rsidR="002B7B00" w:rsidRPr="00173B14">
              <w:rPr>
                <w:color w:val="2B2B2B"/>
              </w:rPr>
              <w:t xml:space="preserve"> of the Procurement List Conditions</w:t>
            </w:r>
            <w:r w:rsidRPr="00173B14">
              <w:rPr>
                <w:color w:val="2B2B2B"/>
              </w:rPr>
              <w:t>.</w:t>
            </w:r>
            <w:r w:rsidR="000112DE" w:rsidRPr="002B7B00">
              <w:rPr>
                <w:rFonts w:cs="Arial"/>
                <w:bCs/>
                <w:color w:val="000000" w:themeColor="text1"/>
              </w:rPr>
              <w:t xml:space="preserve"> </w:t>
            </w:r>
          </w:p>
        </w:tc>
      </w:tr>
      <w:tr w:rsidR="00413BAC" w:rsidRPr="00F03CBE" w14:paraId="66A2C41C" w14:textId="77777777" w:rsidTr="0005014F">
        <w:trPr>
          <w:trHeight w:val="901"/>
        </w:trPr>
        <w:tc>
          <w:tcPr>
            <w:tcW w:w="10236" w:type="dxa"/>
            <w:shd w:val="clear" w:color="auto" w:fill="F2F2F2"/>
          </w:tcPr>
          <w:p w14:paraId="4E7E8435" w14:textId="10501106" w:rsidR="00413BAC" w:rsidRDefault="00065EA9" w:rsidP="00A529D1">
            <w:pPr>
              <w:rPr>
                <w:rFonts w:cs="Arial"/>
                <w:b/>
                <w:color w:val="000000" w:themeColor="text1"/>
                <w:sz w:val="22"/>
                <w:szCs w:val="22"/>
              </w:rPr>
            </w:pPr>
            <w:r>
              <w:rPr>
                <w:rFonts w:cs="Arial"/>
                <w:b/>
                <w:color w:val="000000" w:themeColor="text1"/>
                <w:sz w:val="22"/>
                <w:szCs w:val="22"/>
              </w:rPr>
              <w:t xml:space="preserve">The below describes the Conditions for Participation </w:t>
            </w:r>
            <w:r w:rsidR="007E6861">
              <w:rPr>
                <w:rFonts w:cs="Arial"/>
                <w:b/>
                <w:color w:val="000000" w:themeColor="text1"/>
                <w:sz w:val="22"/>
                <w:szCs w:val="22"/>
              </w:rPr>
              <w:t xml:space="preserve">that will be used in the assessment of </w:t>
            </w:r>
            <w:r w:rsidR="00456188">
              <w:rPr>
                <w:rFonts w:cs="Arial"/>
                <w:b/>
                <w:color w:val="000000" w:themeColor="text1"/>
                <w:sz w:val="22"/>
                <w:szCs w:val="22"/>
              </w:rPr>
              <w:t>supplier’s</w:t>
            </w:r>
            <w:r w:rsidR="007E6861">
              <w:rPr>
                <w:rFonts w:cs="Arial"/>
                <w:b/>
                <w:color w:val="000000" w:themeColor="text1"/>
                <w:sz w:val="22"/>
                <w:szCs w:val="22"/>
              </w:rPr>
              <w:t xml:space="preserve"> applications to be included on th</w:t>
            </w:r>
            <w:r w:rsidR="003A7BFE">
              <w:rPr>
                <w:rFonts w:cs="Arial"/>
                <w:b/>
                <w:color w:val="000000" w:themeColor="text1"/>
                <w:sz w:val="22"/>
                <w:szCs w:val="22"/>
              </w:rPr>
              <w:t>is</w:t>
            </w:r>
            <w:r w:rsidR="007E6861">
              <w:rPr>
                <w:rFonts w:cs="Arial"/>
                <w:b/>
                <w:color w:val="000000" w:themeColor="text1"/>
                <w:sz w:val="22"/>
                <w:szCs w:val="22"/>
              </w:rPr>
              <w:t xml:space="preserve"> Procurement List</w:t>
            </w:r>
            <w:r w:rsidR="00E234F8">
              <w:rPr>
                <w:rFonts w:cs="Arial"/>
                <w:b/>
                <w:color w:val="000000" w:themeColor="text1"/>
                <w:sz w:val="22"/>
                <w:szCs w:val="22"/>
              </w:rPr>
              <w:t>.</w:t>
            </w:r>
          </w:p>
        </w:tc>
      </w:tr>
      <w:tr w:rsidR="00413BAC" w:rsidRPr="00F03CBE" w14:paraId="104EEFB6" w14:textId="77777777" w:rsidTr="0045022F">
        <w:trPr>
          <w:trHeight w:val="575"/>
        </w:trPr>
        <w:tc>
          <w:tcPr>
            <w:tcW w:w="10236" w:type="dxa"/>
            <w:shd w:val="clear" w:color="auto" w:fill="auto"/>
          </w:tcPr>
          <w:p w14:paraId="50DFED67" w14:textId="77777777" w:rsidR="00413BAC" w:rsidRPr="0088112F" w:rsidRDefault="00456188" w:rsidP="00A529D1">
            <w:pPr>
              <w:rPr>
                <w:rFonts w:cs="Arial"/>
                <w:b/>
                <w:color w:val="000000" w:themeColor="text1"/>
                <w:sz w:val="22"/>
                <w:szCs w:val="22"/>
              </w:rPr>
            </w:pPr>
            <w:r w:rsidRPr="0088112F">
              <w:rPr>
                <w:rFonts w:cs="Arial"/>
                <w:b/>
                <w:color w:val="000000" w:themeColor="text1"/>
                <w:sz w:val="22"/>
                <w:szCs w:val="22"/>
              </w:rPr>
              <w:t>Legal</w:t>
            </w:r>
            <w:r w:rsidR="00EA32CB" w:rsidRPr="0088112F">
              <w:rPr>
                <w:rFonts w:cs="Arial"/>
                <w:b/>
                <w:color w:val="000000" w:themeColor="text1"/>
                <w:sz w:val="22"/>
                <w:szCs w:val="22"/>
              </w:rPr>
              <w:t xml:space="preserve"> Capacity</w:t>
            </w:r>
            <w:r w:rsidRPr="0088112F">
              <w:rPr>
                <w:rFonts w:cs="Arial"/>
                <w:b/>
                <w:color w:val="000000" w:themeColor="text1"/>
                <w:sz w:val="22"/>
                <w:szCs w:val="22"/>
              </w:rPr>
              <w:t>:</w:t>
            </w:r>
          </w:p>
          <w:p w14:paraId="4E2FBDBA" w14:textId="77777777" w:rsidR="0045022F" w:rsidRPr="0045022F" w:rsidRDefault="0045022F" w:rsidP="0045022F">
            <w:pPr>
              <w:pStyle w:val="ListParagraph"/>
              <w:numPr>
                <w:ilvl w:val="0"/>
                <w:numId w:val="39"/>
              </w:numPr>
              <w:rPr>
                <w:rFonts w:cs="Arial"/>
                <w:bCs/>
                <w:color w:val="000000" w:themeColor="text1"/>
              </w:rPr>
            </w:pPr>
            <w:r w:rsidRPr="0045022F">
              <w:rPr>
                <w:rFonts w:cs="Arial"/>
                <w:bCs/>
                <w:color w:val="000000" w:themeColor="text1"/>
              </w:rPr>
              <w:t>Applicant has a current Australian Business Number (ABN)</w:t>
            </w:r>
          </w:p>
          <w:p w14:paraId="188E5C7E" w14:textId="77777777" w:rsidR="0045022F" w:rsidRPr="0045022F" w:rsidRDefault="0045022F" w:rsidP="0045022F">
            <w:pPr>
              <w:pStyle w:val="ListParagraph"/>
              <w:numPr>
                <w:ilvl w:val="0"/>
                <w:numId w:val="39"/>
              </w:numPr>
              <w:rPr>
                <w:rFonts w:cs="Arial"/>
                <w:bCs/>
                <w:color w:val="000000" w:themeColor="text1"/>
              </w:rPr>
            </w:pPr>
            <w:r w:rsidRPr="0045022F">
              <w:rPr>
                <w:rFonts w:cs="Arial"/>
                <w:bCs/>
                <w:color w:val="000000" w:themeColor="text1"/>
              </w:rPr>
              <w:t>If applicable, additional evidence of company registration outside of Australia</w:t>
            </w:r>
          </w:p>
          <w:p w14:paraId="287F1209" w14:textId="77777777" w:rsidR="0045022F" w:rsidRPr="0045022F" w:rsidRDefault="0045022F" w:rsidP="0045022F">
            <w:pPr>
              <w:pStyle w:val="ListParagraph"/>
              <w:numPr>
                <w:ilvl w:val="0"/>
                <w:numId w:val="39"/>
              </w:numPr>
              <w:rPr>
                <w:rFonts w:cs="Arial"/>
                <w:bCs/>
                <w:color w:val="000000" w:themeColor="text1"/>
              </w:rPr>
            </w:pPr>
            <w:r w:rsidRPr="0045022F">
              <w:rPr>
                <w:rFonts w:cs="Arial"/>
                <w:bCs/>
                <w:color w:val="000000" w:themeColor="text1"/>
              </w:rPr>
              <w:t>Applicants cannot be a Trust or a Trustee</w:t>
            </w:r>
          </w:p>
          <w:p w14:paraId="2DE3A8F4" w14:textId="77777777" w:rsidR="0045022F" w:rsidRPr="0045022F" w:rsidRDefault="0045022F" w:rsidP="0045022F">
            <w:pPr>
              <w:pStyle w:val="ListParagraph"/>
              <w:numPr>
                <w:ilvl w:val="0"/>
                <w:numId w:val="39"/>
              </w:numPr>
              <w:rPr>
                <w:rFonts w:cs="Arial"/>
                <w:bCs/>
                <w:color w:val="000000" w:themeColor="text1"/>
              </w:rPr>
            </w:pPr>
            <w:r w:rsidRPr="0045022F">
              <w:rPr>
                <w:rFonts w:cs="Arial"/>
                <w:bCs/>
                <w:color w:val="000000" w:themeColor="text1"/>
              </w:rPr>
              <w:t>Applicants are not applying for the same category of work as any already included Supplier who is a related, associated or subsidiary business entity of the Applicant</w:t>
            </w:r>
          </w:p>
          <w:p w14:paraId="11D56FA3" w14:textId="77777777" w:rsidR="0045022F" w:rsidRPr="0045022F" w:rsidRDefault="0045022F" w:rsidP="0045022F">
            <w:pPr>
              <w:pStyle w:val="ListParagraph"/>
              <w:numPr>
                <w:ilvl w:val="0"/>
                <w:numId w:val="39"/>
              </w:numPr>
              <w:rPr>
                <w:rFonts w:cs="Arial"/>
                <w:bCs/>
                <w:color w:val="000000" w:themeColor="text1"/>
              </w:rPr>
            </w:pPr>
            <w:r w:rsidRPr="0045022F">
              <w:rPr>
                <w:rFonts w:cs="Arial"/>
                <w:bCs/>
                <w:color w:val="000000" w:themeColor="text1"/>
              </w:rPr>
              <w:t xml:space="preserve">Applicants are not a joint venture applying for the same category of work as any of the parties to the joint venture </w:t>
            </w:r>
          </w:p>
          <w:p w14:paraId="44286F45" w14:textId="77777777" w:rsidR="0045022F" w:rsidRPr="0045022F" w:rsidRDefault="0045022F" w:rsidP="0045022F">
            <w:pPr>
              <w:pStyle w:val="ListParagraph"/>
              <w:numPr>
                <w:ilvl w:val="0"/>
                <w:numId w:val="39"/>
              </w:numPr>
              <w:rPr>
                <w:rFonts w:cs="Arial"/>
                <w:bCs/>
                <w:color w:val="000000" w:themeColor="text1"/>
              </w:rPr>
            </w:pPr>
            <w:r w:rsidRPr="0045022F">
              <w:rPr>
                <w:rFonts w:cs="Arial"/>
                <w:bCs/>
                <w:color w:val="000000" w:themeColor="text1"/>
              </w:rPr>
              <w:t>Agreement to the NSW Government Supplier Code of Conduct (refer section 8.4)</w:t>
            </w:r>
          </w:p>
          <w:p w14:paraId="283B91A3" w14:textId="0F81A064" w:rsidR="0088112F" w:rsidRPr="0088112F" w:rsidRDefault="0045022F" w:rsidP="0045022F">
            <w:pPr>
              <w:pStyle w:val="ListParagraph"/>
              <w:numPr>
                <w:ilvl w:val="0"/>
                <w:numId w:val="39"/>
              </w:numPr>
              <w:rPr>
                <w:rFonts w:cs="Arial"/>
                <w:bCs/>
                <w:color w:val="000000" w:themeColor="text1"/>
                <w:sz w:val="22"/>
                <w:szCs w:val="22"/>
              </w:rPr>
            </w:pPr>
            <w:r w:rsidRPr="0045022F">
              <w:rPr>
                <w:rFonts w:cs="Arial"/>
                <w:bCs/>
                <w:color w:val="000000" w:themeColor="text1"/>
              </w:rPr>
              <w:lastRenderedPageBreak/>
              <w:t>Whether, on reasonable grounds, there is an unacceptable level of risk arising from legal proceedings (including fines) issued or underway against the Applicant in the two years preceding the Applicant’s applicatio</w:t>
            </w:r>
            <w:r>
              <w:rPr>
                <w:rFonts w:cs="Arial"/>
                <w:bCs/>
                <w:color w:val="000000" w:themeColor="text1"/>
              </w:rPr>
              <w:t>n</w:t>
            </w:r>
          </w:p>
        </w:tc>
      </w:tr>
      <w:tr w:rsidR="00456188" w:rsidRPr="00F03CBE" w14:paraId="79F8CC6C" w14:textId="77777777" w:rsidTr="0005014F">
        <w:trPr>
          <w:trHeight w:val="1567"/>
        </w:trPr>
        <w:tc>
          <w:tcPr>
            <w:tcW w:w="10236" w:type="dxa"/>
            <w:shd w:val="clear" w:color="auto" w:fill="auto"/>
          </w:tcPr>
          <w:p w14:paraId="4DF6C53B" w14:textId="77777777" w:rsidR="00456188" w:rsidRDefault="00456188" w:rsidP="00A529D1">
            <w:pPr>
              <w:rPr>
                <w:rFonts w:cs="Arial"/>
                <w:b/>
                <w:color w:val="000000" w:themeColor="text1"/>
                <w:sz w:val="22"/>
                <w:szCs w:val="22"/>
              </w:rPr>
            </w:pPr>
            <w:r>
              <w:rPr>
                <w:rFonts w:cs="Arial"/>
                <w:b/>
                <w:color w:val="000000" w:themeColor="text1"/>
                <w:sz w:val="22"/>
                <w:szCs w:val="22"/>
              </w:rPr>
              <w:lastRenderedPageBreak/>
              <w:t>Financial</w:t>
            </w:r>
            <w:r w:rsidR="00EA32CB">
              <w:rPr>
                <w:rFonts w:cs="Arial"/>
                <w:b/>
                <w:color w:val="000000" w:themeColor="text1"/>
                <w:sz w:val="22"/>
                <w:szCs w:val="22"/>
              </w:rPr>
              <w:t xml:space="preserve"> Capacity</w:t>
            </w:r>
            <w:r>
              <w:rPr>
                <w:rFonts w:cs="Arial"/>
                <w:b/>
                <w:color w:val="000000" w:themeColor="text1"/>
                <w:sz w:val="22"/>
                <w:szCs w:val="22"/>
              </w:rPr>
              <w:t>:</w:t>
            </w:r>
          </w:p>
          <w:p w14:paraId="2ED6416C" w14:textId="48734CA2" w:rsidR="005B701A" w:rsidRPr="005B701A" w:rsidRDefault="005B701A" w:rsidP="005B701A">
            <w:pPr>
              <w:rPr>
                <w:rFonts w:cs="Arial"/>
                <w:bCs/>
                <w:color w:val="000000" w:themeColor="text1"/>
              </w:rPr>
            </w:pPr>
            <w:r w:rsidRPr="005B701A">
              <w:rPr>
                <w:rFonts w:cs="Arial"/>
                <w:bCs/>
                <w:color w:val="000000" w:themeColor="text1"/>
              </w:rPr>
              <w:t>Financial viability of the entity that is the Applicant is proven through financial statements for the previous two financial years</w:t>
            </w:r>
            <w:r>
              <w:rPr>
                <w:rFonts w:cs="Arial"/>
                <w:bCs/>
                <w:color w:val="000000" w:themeColor="text1"/>
              </w:rPr>
              <w:t>:</w:t>
            </w:r>
          </w:p>
          <w:p w14:paraId="6C98A938" w14:textId="77777777" w:rsidR="005B701A" w:rsidRPr="005B701A" w:rsidRDefault="005B701A" w:rsidP="005B701A">
            <w:pPr>
              <w:pStyle w:val="ListParagraph"/>
              <w:numPr>
                <w:ilvl w:val="0"/>
                <w:numId w:val="40"/>
              </w:numPr>
              <w:rPr>
                <w:rFonts w:cs="Arial"/>
                <w:bCs/>
                <w:color w:val="000000" w:themeColor="text1"/>
              </w:rPr>
            </w:pPr>
            <w:r w:rsidRPr="005B701A">
              <w:rPr>
                <w:rFonts w:cs="Arial"/>
                <w:bCs/>
                <w:color w:val="000000" w:themeColor="text1"/>
              </w:rPr>
              <w:t>Applicants must provide audited financial statements where available. If the Applicant is not required to prepare audited financial statements, statutory accounts which have been prepared by an external accountant are to be provided</w:t>
            </w:r>
          </w:p>
          <w:p w14:paraId="37A0B325" w14:textId="77777777" w:rsidR="005B701A" w:rsidRPr="005B701A" w:rsidRDefault="005B701A" w:rsidP="005B701A">
            <w:pPr>
              <w:pStyle w:val="ListParagraph"/>
              <w:numPr>
                <w:ilvl w:val="0"/>
                <w:numId w:val="40"/>
              </w:numPr>
              <w:rPr>
                <w:rFonts w:cs="Arial"/>
                <w:bCs/>
                <w:color w:val="000000" w:themeColor="text1"/>
              </w:rPr>
            </w:pPr>
            <w:r w:rsidRPr="005B701A">
              <w:rPr>
                <w:rFonts w:cs="Arial"/>
                <w:bCs/>
                <w:color w:val="000000" w:themeColor="text1"/>
              </w:rPr>
              <w:t>Financial statements for any other organisation than the Applicant (e.g. parent company) will not be accepted, except when the Applicant is covered by an ASIC Deed of Cross Guarantee</w:t>
            </w:r>
          </w:p>
          <w:p w14:paraId="2B055834" w14:textId="77777777" w:rsidR="005B701A" w:rsidRPr="005B701A" w:rsidRDefault="005B701A" w:rsidP="005B701A">
            <w:pPr>
              <w:pStyle w:val="ListParagraph"/>
              <w:numPr>
                <w:ilvl w:val="0"/>
                <w:numId w:val="40"/>
              </w:numPr>
              <w:rPr>
                <w:rFonts w:cs="Arial"/>
                <w:bCs/>
                <w:color w:val="000000" w:themeColor="text1"/>
              </w:rPr>
            </w:pPr>
            <w:r w:rsidRPr="005B701A">
              <w:rPr>
                <w:rFonts w:cs="Arial"/>
                <w:bCs/>
                <w:color w:val="000000" w:themeColor="text1"/>
              </w:rPr>
              <w:t>For Australian companies, the financial statement must represent same ABN as provided for the Applicant. International companies must demonstrate how the entity that has provided the ABN is the same as the entity for which the financial statements have been provided</w:t>
            </w:r>
          </w:p>
          <w:p w14:paraId="07157A7E" w14:textId="77777777" w:rsidR="005B701A" w:rsidRPr="005B701A" w:rsidRDefault="005B701A" w:rsidP="005B701A">
            <w:pPr>
              <w:pStyle w:val="ListParagraph"/>
              <w:numPr>
                <w:ilvl w:val="0"/>
                <w:numId w:val="40"/>
              </w:numPr>
              <w:rPr>
                <w:rFonts w:cs="Arial"/>
                <w:bCs/>
                <w:color w:val="000000" w:themeColor="text1"/>
              </w:rPr>
            </w:pPr>
            <w:r w:rsidRPr="005B701A">
              <w:rPr>
                <w:rFonts w:cs="Arial"/>
                <w:bCs/>
                <w:color w:val="000000" w:themeColor="text1"/>
              </w:rPr>
              <w:t>Financial statements must be prepared following internationally recognised Accounting Standards, such as IFRS, US-GAAP, or AASB. Financial statements should be provided in US Dollars, Euro or Australian Dollars</w:t>
            </w:r>
          </w:p>
          <w:p w14:paraId="15E2F29E" w14:textId="4594A767" w:rsidR="00D2107D" w:rsidRPr="00D2107D" w:rsidRDefault="00133A9E" w:rsidP="00D2107D">
            <w:pPr>
              <w:pStyle w:val="ListParagraph"/>
              <w:numPr>
                <w:ilvl w:val="0"/>
                <w:numId w:val="40"/>
              </w:numPr>
              <w:rPr>
                <w:rFonts w:cs="Arial"/>
                <w:bCs/>
                <w:color w:val="000000" w:themeColor="text1"/>
              </w:rPr>
            </w:pPr>
            <w:r w:rsidRPr="005B701A">
              <w:rPr>
                <w:rFonts w:cs="Arial"/>
                <w:bCs/>
                <w:color w:val="000000" w:themeColor="text1"/>
              </w:rPr>
              <w:t xml:space="preserve">The </w:t>
            </w:r>
            <w:r w:rsidRPr="00D2107D">
              <w:rPr>
                <w:rFonts w:cs="Arial"/>
                <w:bCs/>
                <w:color w:val="000000" w:themeColor="text1"/>
              </w:rPr>
              <w:t>Applicant</w:t>
            </w:r>
            <w:r w:rsidR="00D2107D" w:rsidRPr="00D2107D">
              <w:rPr>
                <w:rFonts w:cs="Arial"/>
                <w:bCs/>
                <w:color w:val="000000" w:themeColor="text1"/>
              </w:rPr>
              <w:t xml:space="preserve"> should be able to demonstrate all of the followings:</w:t>
            </w:r>
          </w:p>
          <w:p w14:paraId="3E8259DC" w14:textId="77777777" w:rsidR="00D2107D" w:rsidRPr="00BD620C" w:rsidRDefault="00D2107D" w:rsidP="00D2107D">
            <w:pPr>
              <w:pStyle w:val="DFSIBullet2"/>
              <w:numPr>
                <w:ilvl w:val="2"/>
                <w:numId w:val="44"/>
              </w:numPr>
              <w:spacing w:before="60" w:after="0"/>
            </w:pPr>
            <w:bookmarkStart w:id="0" w:name="_Hlk58937987"/>
            <w:r w:rsidRPr="00BD620C">
              <w:t>Current Ratio &gt;= 1:1</w:t>
            </w:r>
          </w:p>
          <w:p w14:paraId="29BE2B2F" w14:textId="77777777" w:rsidR="00D2107D" w:rsidRPr="00BD620C" w:rsidRDefault="00D2107D" w:rsidP="00D2107D">
            <w:pPr>
              <w:pStyle w:val="DFSIBullet2"/>
              <w:numPr>
                <w:ilvl w:val="2"/>
                <w:numId w:val="44"/>
              </w:numPr>
              <w:spacing w:before="60" w:after="0"/>
            </w:pPr>
            <w:r w:rsidRPr="00BD620C">
              <w:t>Net Tangible Assets -must be &gt;= to 2% of current years revenue</w:t>
            </w:r>
          </w:p>
          <w:p w14:paraId="7F8B70E1" w14:textId="77777777" w:rsidR="00D2107D" w:rsidRPr="00BD620C" w:rsidRDefault="00D2107D" w:rsidP="00D2107D">
            <w:pPr>
              <w:pStyle w:val="DFSIBullet2"/>
              <w:numPr>
                <w:ilvl w:val="2"/>
                <w:numId w:val="44"/>
              </w:numPr>
              <w:spacing w:before="60" w:after="0"/>
            </w:pPr>
            <w:r w:rsidRPr="00BD620C">
              <w:t>Working Capital - must be &gt;= to 2% of current years revenue</w:t>
            </w:r>
          </w:p>
          <w:p w14:paraId="23765A88" w14:textId="77777777" w:rsidR="00D2107D" w:rsidRPr="00BD620C" w:rsidRDefault="00D2107D" w:rsidP="00D2107D">
            <w:pPr>
              <w:pStyle w:val="DFSIBullet2"/>
              <w:numPr>
                <w:ilvl w:val="2"/>
                <w:numId w:val="44"/>
              </w:numPr>
              <w:spacing w:before="60" w:after="0"/>
            </w:pPr>
            <w:r w:rsidRPr="00BD620C">
              <w:t>Debt Ratio – must be &lt;= 1</w:t>
            </w:r>
          </w:p>
          <w:bookmarkEnd w:id="0"/>
          <w:p w14:paraId="0F03F209" w14:textId="02A742F0" w:rsidR="005B701A" w:rsidRPr="005B701A" w:rsidRDefault="005B701A" w:rsidP="00D2107D">
            <w:pPr>
              <w:pStyle w:val="ListParagraph"/>
              <w:ind w:left="1440"/>
              <w:rPr>
                <w:rFonts w:cs="Arial"/>
                <w:bCs/>
                <w:color w:val="000000" w:themeColor="text1"/>
              </w:rPr>
            </w:pPr>
          </w:p>
          <w:p w14:paraId="34AD5DEB" w14:textId="2568FFAA" w:rsidR="0088112F" w:rsidRPr="000E72FE" w:rsidRDefault="005B701A" w:rsidP="005B701A">
            <w:pPr>
              <w:pStyle w:val="ListParagraph"/>
              <w:numPr>
                <w:ilvl w:val="0"/>
                <w:numId w:val="40"/>
              </w:numPr>
              <w:rPr>
                <w:rFonts w:cs="Arial"/>
                <w:bCs/>
                <w:color w:val="000000" w:themeColor="text1"/>
              </w:rPr>
            </w:pPr>
            <w:r w:rsidRPr="005B701A">
              <w:rPr>
                <w:rFonts w:cs="Arial"/>
                <w:bCs/>
                <w:color w:val="000000" w:themeColor="text1"/>
              </w:rPr>
              <w:t>A declaration that the Directors of the Applicant have never been insolvent or bankrupt</w:t>
            </w:r>
          </w:p>
        </w:tc>
      </w:tr>
      <w:tr w:rsidR="00456188" w:rsidRPr="00F03CBE" w14:paraId="3A07EBCE" w14:textId="77777777" w:rsidTr="00540D5B">
        <w:trPr>
          <w:trHeight w:val="291"/>
        </w:trPr>
        <w:tc>
          <w:tcPr>
            <w:tcW w:w="10236" w:type="dxa"/>
            <w:shd w:val="clear" w:color="auto" w:fill="auto"/>
          </w:tcPr>
          <w:p w14:paraId="70CD290F" w14:textId="56313EA2" w:rsidR="00456188" w:rsidRDefault="009A4AC5" w:rsidP="00A529D1">
            <w:pPr>
              <w:rPr>
                <w:rFonts w:cs="Arial"/>
                <w:b/>
                <w:color w:val="000000" w:themeColor="text1"/>
                <w:sz w:val="22"/>
                <w:szCs w:val="22"/>
              </w:rPr>
            </w:pPr>
            <w:r>
              <w:rPr>
                <w:rFonts w:cs="Arial"/>
                <w:b/>
                <w:color w:val="000000" w:themeColor="text1"/>
                <w:sz w:val="22"/>
                <w:szCs w:val="22"/>
              </w:rPr>
              <w:t>Commercial</w:t>
            </w:r>
            <w:r w:rsidR="00EA32CB">
              <w:rPr>
                <w:rFonts w:cs="Arial"/>
                <w:b/>
                <w:color w:val="000000" w:themeColor="text1"/>
                <w:sz w:val="22"/>
                <w:szCs w:val="22"/>
              </w:rPr>
              <w:t>/Bu</w:t>
            </w:r>
            <w:r w:rsidR="003C4ABA">
              <w:rPr>
                <w:rFonts w:cs="Arial"/>
                <w:b/>
                <w:color w:val="000000" w:themeColor="text1"/>
                <w:sz w:val="22"/>
                <w:szCs w:val="22"/>
              </w:rPr>
              <w:t>siness Capability</w:t>
            </w:r>
            <w:r>
              <w:rPr>
                <w:rFonts w:cs="Arial"/>
                <w:b/>
                <w:color w:val="000000" w:themeColor="text1"/>
                <w:sz w:val="22"/>
                <w:szCs w:val="22"/>
              </w:rPr>
              <w:t>:</w:t>
            </w:r>
          </w:p>
          <w:p w14:paraId="3A3CBD05" w14:textId="77777777" w:rsidR="0088112F" w:rsidRDefault="0088112F" w:rsidP="00A529D1">
            <w:pPr>
              <w:rPr>
                <w:rFonts w:cs="Arial"/>
                <w:b/>
                <w:color w:val="000000" w:themeColor="text1"/>
                <w:sz w:val="22"/>
                <w:szCs w:val="22"/>
              </w:rPr>
            </w:pPr>
          </w:p>
          <w:p w14:paraId="698C1F7E" w14:textId="29F4A770" w:rsidR="0028434A" w:rsidRPr="0028434A" w:rsidRDefault="0028434A" w:rsidP="0028434A">
            <w:pPr>
              <w:pStyle w:val="Heading3"/>
              <w:rPr>
                <w:rFonts w:ascii="Arial" w:hAnsi="Arial" w:cs="Arial"/>
                <w:b/>
                <w:bCs/>
                <w:sz w:val="22"/>
                <w:szCs w:val="22"/>
              </w:rPr>
            </w:pPr>
            <w:bookmarkStart w:id="1" w:name="_Toc58940338"/>
            <w:r w:rsidRPr="0028434A">
              <w:rPr>
                <w:rFonts w:ascii="Arial" w:hAnsi="Arial" w:cs="Arial"/>
                <w:b/>
                <w:bCs/>
                <w:sz w:val="22"/>
                <w:szCs w:val="22"/>
              </w:rPr>
              <w:t>For Construction Related Project Management services</w:t>
            </w:r>
            <w:bookmarkEnd w:id="1"/>
          </w:p>
          <w:p w14:paraId="13B505E1" w14:textId="77777777" w:rsidR="0028434A" w:rsidRDefault="0028434A" w:rsidP="0028434A">
            <w:pPr>
              <w:keepNext/>
              <w:rPr>
                <w:rFonts w:cs="Arial"/>
              </w:rPr>
            </w:pPr>
          </w:p>
          <w:p w14:paraId="2480AAA6" w14:textId="73F83277" w:rsidR="0028434A" w:rsidRPr="0028434A" w:rsidRDefault="0028434A" w:rsidP="0028434A">
            <w:pPr>
              <w:keepNext/>
              <w:rPr>
                <w:rFonts w:cs="Arial"/>
                <w:b/>
              </w:rPr>
            </w:pPr>
            <w:r w:rsidRPr="0028434A">
              <w:rPr>
                <w:rFonts w:cs="Arial"/>
                <w:b/>
              </w:rPr>
              <w:t>Insurance Requirements</w:t>
            </w:r>
          </w:p>
          <w:p w14:paraId="771F7925" w14:textId="77777777" w:rsidR="0028434A" w:rsidRPr="0028434A" w:rsidRDefault="0028434A" w:rsidP="00AF51C1">
            <w:pPr>
              <w:pStyle w:val="DFSIBullet"/>
              <w:numPr>
                <w:ilvl w:val="0"/>
                <w:numId w:val="44"/>
              </w:numPr>
              <w:rPr>
                <w:sz w:val="20"/>
                <w:szCs w:val="20"/>
              </w:rPr>
            </w:pPr>
            <w:r w:rsidRPr="0028434A">
              <w:rPr>
                <w:sz w:val="20"/>
                <w:szCs w:val="20"/>
              </w:rPr>
              <w:t xml:space="preserve">Professional Indemnity Insurance: Applicants can demonstrate that they are currently insured for the minimum amount of </w:t>
            </w:r>
            <w:r w:rsidRPr="00D2107D">
              <w:rPr>
                <w:sz w:val="20"/>
                <w:szCs w:val="20"/>
              </w:rPr>
              <w:t>$10M</w:t>
            </w:r>
            <w:r w:rsidRPr="0028434A">
              <w:rPr>
                <w:sz w:val="20"/>
                <w:szCs w:val="20"/>
              </w:rPr>
              <w:t xml:space="preserve"> </w:t>
            </w:r>
          </w:p>
          <w:p w14:paraId="0D776E4A" w14:textId="77777777" w:rsidR="0028434A" w:rsidRPr="0028434A" w:rsidRDefault="0028434A" w:rsidP="00AF51C1">
            <w:pPr>
              <w:pStyle w:val="DFSIBullet"/>
              <w:numPr>
                <w:ilvl w:val="0"/>
                <w:numId w:val="44"/>
              </w:numPr>
              <w:rPr>
                <w:sz w:val="20"/>
                <w:szCs w:val="20"/>
              </w:rPr>
            </w:pPr>
            <w:r w:rsidRPr="0028434A">
              <w:rPr>
                <w:sz w:val="20"/>
                <w:szCs w:val="20"/>
              </w:rPr>
              <w:t xml:space="preserve">Public Liability Insurance: Applicants can demonstrate that they are currently insured for Public Liability. The Public Liability Insurance is to be in the joint names of the Applicant and the Principal, and for an amount not less than </w:t>
            </w:r>
            <w:r w:rsidRPr="00D2107D">
              <w:rPr>
                <w:sz w:val="20"/>
                <w:szCs w:val="20"/>
              </w:rPr>
              <w:t>$20M.</w:t>
            </w:r>
            <w:r w:rsidRPr="0028434A">
              <w:rPr>
                <w:sz w:val="20"/>
                <w:szCs w:val="20"/>
              </w:rPr>
              <w:t xml:space="preserve"> Generally, an annual policy held by the Applicant, which provides appropriate cover suitable for the engagement and which covers the Principal in general terms (not necessarily naming the Principal), is satisfactory.</w:t>
            </w:r>
          </w:p>
          <w:p w14:paraId="39CECB73" w14:textId="77777777" w:rsidR="0028434A" w:rsidRPr="0028434A" w:rsidRDefault="0028434A" w:rsidP="00AF51C1">
            <w:pPr>
              <w:pStyle w:val="DFSIBullet"/>
              <w:keepNext/>
              <w:numPr>
                <w:ilvl w:val="0"/>
                <w:numId w:val="44"/>
              </w:numPr>
              <w:rPr>
                <w:b/>
                <w:sz w:val="20"/>
                <w:szCs w:val="20"/>
              </w:rPr>
            </w:pPr>
            <w:r w:rsidRPr="0028434A">
              <w:rPr>
                <w:sz w:val="20"/>
                <w:szCs w:val="20"/>
              </w:rPr>
              <w:t>Workers’ Compensation: Applicants can demonstrate appropriate cover as required by law.</w:t>
            </w:r>
          </w:p>
          <w:p w14:paraId="4D5FC7F4" w14:textId="77777777" w:rsidR="0028434A" w:rsidRPr="0028434A" w:rsidRDefault="0028434A" w:rsidP="0028434A">
            <w:pPr>
              <w:keepNext/>
              <w:rPr>
                <w:rFonts w:cs="Arial"/>
                <w:b/>
              </w:rPr>
            </w:pPr>
            <w:r w:rsidRPr="0028434A">
              <w:rPr>
                <w:rFonts w:cs="Arial"/>
                <w:b/>
              </w:rPr>
              <w:t>Quality Management System (QMS)</w:t>
            </w:r>
          </w:p>
          <w:p w14:paraId="6E86B8ED" w14:textId="77777777" w:rsidR="0028434A" w:rsidRPr="0028434A" w:rsidRDefault="0028434A" w:rsidP="00AF51C1">
            <w:pPr>
              <w:pStyle w:val="DFSIBullet"/>
              <w:numPr>
                <w:ilvl w:val="0"/>
                <w:numId w:val="44"/>
              </w:numPr>
              <w:rPr>
                <w:sz w:val="20"/>
                <w:szCs w:val="20"/>
              </w:rPr>
            </w:pPr>
            <w:r w:rsidRPr="0028434A">
              <w:rPr>
                <w:sz w:val="20"/>
                <w:szCs w:val="20"/>
              </w:rPr>
              <w:t>Demonstrated that adequate QMS systems are in place, including through accreditation/certifications such as:</w:t>
            </w:r>
          </w:p>
          <w:p w14:paraId="41713B68" w14:textId="77777777" w:rsidR="0028434A" w:rsidRPr="0028434A" w:rsidRDefault="0028434A" w:rsidP="00AF51C1">
            <w:pPr>
              <w:pStyle w:val="DFSIBullet2"/>
            </w:pPr>
            <w:r w:rsidRPr="0028434A">
              <w:t xml:space="preserve">Certification to ISO 9001 through an organization listed by </w:t>
            </w:r>
            <w:hyperlink r:id="rId11" w:history="1">
              <w:r w:rsidRPr="0028434A">
                <w:rPr>
                  <w:rStyle w:val="Hyperlink"/>
                  <w:sz w:val="20"/>
                  <w:szCs w:val="20"/>
                </w:rPr>
                <w:t>JAZ ANZ</w:t>
              </w:r>
            </w:hyperlink>
            <w:r w:rsidRPr="0028434A">
              <w:t>, or</w:t>
            </w:r>
          </w:p>
          <w:p w14:paraId="3000E06B" w14:textId="77777777" w:rsidR="0028434A" w:rsidRPr="0028434A" w:rsidRDefault="0028434A" w:rsidP="00AF51C1">
            <w:pPr>
              <w:pStyle w:val="DFSIBullet2"/>
            </w:pPr>
            <w:r w:rsidRPr="0028434A">
              <w:t>Any equivalent accreditation/certification and the Applicant’s ability to demonstrate that these accreditation/certifications are indeed equivalent to the above.</w:t>
            </w:r>
          </w:p>
          <w:p w14:paraId="34525193" w14:textId="77777777" w:rsidR="0028434A" w:rsidRPr="0028434A" w:rsidRDefault="0028434A" w:rsidP="0028434A">
            <w:pPr>
              <w:rPr>
                <w:rFonts w:cs="Arial"/>
                <w:b/>
              </w:rPr>
            </w:pPr>
            <w:r w:rsidRPr="0028434A">
              <w:rPr>
                <w:rFonts w:cs="Arial"/>
                <w:b/>
              </w:rPr>
              <w:t>Workplace Health and Safety (WHS) systems</w:t>
            </w:r>
          </w:p>
          <w:p w14:paraId="5510385D" w14:textId="77777777" w:rsidR="0028434A" w:rsidRPr="0028434A" w:rsidRDefault="0028434A" w:rsidP="00AF51C1">
            <w:pPr>
              <w:pStyle w:val="DFSIBullet"/>
              <w:numPr>
                <w:ilvl w:val="0"/>
                <w:numId w:val="44"/>
              </w:numPr>
              <w:rPr>
                <w:sz w:val="20"/>
                <w:szCs w:val="20"/>
              </w:rPr>
            </w:pPr>
            <w:r w:rsidRPr="0028434A">
              <w:rPr>
                <w:sz w:val="20"/>
                <w:szCs w:val="20"/>
              </w:rPr>
              <w:t>Demonstrated that adequate WHS systems are in place, including through accreditation/certifications such as:</w:t>
            </w:r>
          </w:p>
          <w:p w14:paraId="6FCA0E80" w14:textId="73B54039" w:rsidR="00AF51C1" w:rsidRPr="00FC4D90" w:rsidRDefault="00AF51C1" w:rsidP="00AF51C1">
            <w:pPr>
              <w:pStyle w:val="DFSIBullet2"/>
            </w:pPr>
            <w:r w:rsidRPr="00FC4D90">
              <w:t>WHS accreditation to ISO 45001 (or AS4801 until 13th July 2023</w:t>
            </w:r>
            <w:r w:rsidR="000217F5" w:rsidRPr="00FC4D90">
              <w:t>); or</w:t>
            </w:r>
          </w:p>
          <w:p w14:paraId="359B44EE" w14:textId="77777777" w:rsidR="00AF51C1" w:rsidRPr="00D5531A" w:rsidRDefault="00AF51C1" w:rsidP="00AF51C1">
            <w:pPr>
              <w:pStyle w:val="DFSIBullet2"/>
            </w:pPr>
            <w:r w:rsidRPr="00FC4D90">
              <w:lastRenderedPageBreak/>
              <w:t xml:space="preserve">Staff </w:t>
            </w:r>
            <w:r w:rsidRPr="00D5531A">
              <w:t>having</w:t>
            </w:r>
            <w:r w:rsidRPr="00FC4D90">
              <w:t xml:space="preserve"> </w:t>
            </w:r>
            <w:r w:rsidRPr="00D5531A">
              <w:t>relevant</w:t>
            </w:r>
            <w:r w:rsidRPr="00FC4D90">
              <w:t xml:space="preserve"> </w:t>
            </w:r>
            <w:r w:rsidRPr="00D5531A">
              <w:t>qualifications</w:t>
            </w:r>
            <w:r w:rsidRPr="00FC4D90">
              <w:t xml:space="preserve"> </w:t>
            </w:r>
            <w:r w:rsidRPr="00D5531A">
              <w:t>in</w:t>
            </w:r>
            <w:r w:rsidRPr="00FC4D90">
              <w:t xml:space="preserve"> </w:t>
            </w:r>
            <w:r w:rsidRPr="00D5531A">
              <w:t>managing</w:t>
            </w:r>
            <w:r w:rsidRPr="00FC4D90">
              <w:t xml:space="preserve"> </w:t>
            </w:r>
            <w:r w:rsidRPr="00D5531A">
              <w:t>safety</w:t>
            </w:r>
            <w:r w:rsidRPr="00FC4D90">
              <w:t xml:space="preserve"> </w:t>
            </w:r>
            <w:r w:rsidRPr="00D5531A">
              <w:t>with</w:t>
            </w:r>
            <w:r w:rsidRPr="00FC4D90">
              <w:t xml:space="preserve"> </w:t>
            </w:r>
            <w:r w:rsidRPr="00D5531A">
              <w:t>a</w:t>
            </w:r>
            <w:r w:rsidRPr="00FC4D90">
              <w:t xml:space="preserve"> </w:t>
            </w:r>
            <w:r w:rsidRPr="00D5531A">
              <w:t>Certificate</w:t>
            </w:r>
            <w:r w:rsidRPr="00FC4D90">
              <w:t xml:space="preserve"> </w:t>
            </w:r>
            <w:r w:rsidRPr="00D5531A">
              <w:t>4</w:t>
            </w:r>
            <w:r w:rsidRPr="00FC4D90">
              <w:t xml:space="preserve"> </w:t>
            </w:r>
            <w:r w:rsidRPr="00D5531A">
              <w:t>(C4)</w:t>
            </w:r>
            <w:r w:rsidRPr="00FC4D90">
              <w:t xml:space="preserve"> </w:t>
            </w:r>
            <w:r w:rsidRPr="00D5531A">
              <w:t>in</w:t>
            </w:r>
            <w:r w:rsidRPr="00FC4D90">
              <w:t xml:space="preserve"> </w:t>
            </w:r>
            <w:r w:rsidRPr="00D5531A">
              <w:t>WHS or above such as a diploma;</w:t>
            </w:r>
            <w:r w:rsidRPr="00FC4D90">
              <w:t xml:space="preserve"> </w:t>
            </w:r>
            <w:r w:rsidRPr="00D5531A">
              <w:t>or</w:t>
            </w:r>
          </w:p>
          <w:p w14:paraId="20B01ED4" w14:textId="54876BDB" w:rsidR="00AF51C1" w:rsidRDefault="00AF51C1" w:rsidP="00AF51C1">
            <w:pPr>
              <w:pStyle w:val="DFSIBullet2"/>
            </w:pPr>
            <w:r w:rsidRPr="000217F5">
              <w:t>Two written examples of second party audit reports where applicant entity has satisfactorily overseen implementation of WHS system on a construction project</w:t>
            </w:r>
            <w:r w:rsidR="000217F5">
              <w:t>.</w:t>
            </w:r>
          </w:p>
          <w:p w14:paraId="1CFD05D6" w14:textId="5DB5CD60" w:rsidR="00BA3D80" w:rsidRPr="0028434A" w:rsidRDefault="00BA3D80" w:rsidP="00BA3D80">
            <w:pPr>
              <w:rPr>
                <w:rFonts w:cs="Arial"/>
                <w:b/>
              </w:rPr>
            </w:pPr>
            <w:r>
              <w:rPr>
                <w:rFonts w:cs="Arial"/>
                <w:b/>
              </w:rPr>
              <w:t>Infrastruc</w:t>
            </w:r>
            <w:r w:rsidR="007E2336">
              <w:rPr>
                <w:rFonts w:cs="Arial"/>
                <w:b/>
              </w:rPr>
              <w:t xml:space="preserve">ture </w:t>
            </w:r>
            <w:r w:rsidR="00C92D74">
              <w:rPr>
                <w:rFonts w:cs="Arial"/>
                <w:b/>
              </w:rPr>
              <w:t xml:space="preserve">Advisory </w:t>
            </w:r>
            <w:r w:rsidR="007E2336">
              <w:rPr>
                <w:rFonts w:cs="Arial"/>
                <w:b/>
              </w:rPr>
              <w:t>Standard Commercial Framework</w:t>
            </w:r>
          </w:p>
          <w:p w14:paraId="31D5A6B4" w14:textId="4AD21A93" w:rsidR="00BA3D80" w:rsidRPr="0028434A" w:rsidRDefault="007E2336" w:rsidP="00C92D74">
            <w:pPr>
              <w:pStyle w:val="DFSIBullet"/>
              <w:ind w:left="0"/>
              <w:rPr>
                <w:sz w:val="20"/>
                <w:szCs w:val="20"/>
              </w:rPr>
            </w:pPr>
            <w:r>
              <w:rPr>
                <w:sz w:val="20"/>
                <w:szCs w:val="20"/>
              </w:rPr>
              <w:t>NSW Government has est</w:t>
            </w:r>
            <w:r w:rsidR="00FB5DB7">
              <w:rPr>
                <w:sz w:val="20"/>
                <w:szCs w:val="20"/>
              </w:rPr>
              <w:t>ablished a c</w:t>
            </w:r>
            <w:r w:rsidR="000217F5">
              <w:rPr>
                <w:sz w:val="20"/>
                <w:szCs w:val="20"/>
              </w:rPr>
              <w:t xml:space="preserve">ommercial framework </w:t>
            </w:r>
            <w:r w:rsidR="00894D13">
              <w:rPr>
                <w:sz w:val="20"/>
                <w:szCs w:val="20"/>
              </w:rPr>
              <w:t>for Infrastructure Advisory Services which</w:t>
            </w:r>
            <w:r w:rsidR="00293370">
              <w:rPr>
                <w:sz w:val="20"/>
                <w:szCs w:val="20"/>
              </w:rPr>
              <w:t xml:space="preserve"> </w:t>
            </w:r>
            <w:r w:rsidR="00A845F2">
              <w:rPr>
                <w:sz w:val="20"/>
                <w:szCs w:val="20"/>
              </w:rPr>
              <w:t>is recommended for use as guidance by Agencies when</w:t>
            </w:r>
            <w:r w:rsidR="00FC2DC3">
              <w:rPr>
                <w:sz w:val="20"/>
                <w:szCs w:val="20"/>
              </w:rPr>
              <w:t xml:space="preserve"> engaging </w:t>
            </w:r>
            <w:r w:rsidR="00C92D74">
              <w:rPr>
                <w:sz w:val="20"/>
                <w:szCs w:val="20"/>
              </w:rPr>
              <w:t xml:space="preserve">prequalified </w:t>
            </w:r>
            <w:r w:rsidR="00FC2DC3">
              <w:rPr>
                <w:sz w:val="20"/>
                <w:szCs w:val="20"/>
              </w:rPr>
              <w:t xml:space="preserve">Suppliers </w:t>
            </w:r>
            <w:r w:rsidR="00C92D74">
              <w:rPr>
                <w:sz w:val="20"/>
                <w:szCs w:val="20"/>
              </w:rPr>
              <w:t xml:space="preserve">on this Procurement List. </w:t>
            </w:r>
            <w:r w:rsidR="00FC2DC3">
              <w:rPr>
                <w:sz w:val="20"/>
                <w:szCs w:val="20"/>
              </w:rPr>
              <w:t xml:space="preserve"> </w:t>
            </w:r>
            <w:r w:rsidR="00293370">
              <w:rPr>
                <w:sz w:val="20"/>
                <w:szCs w:val="20"/>
              </w:rPr>
              <w:t xml:space="preserve"> </w:t>
            </w:r>
            <w:r w:rsidR="00894D13">
              <w:rPr>
                <w:sz w:val="20"/>
                <w:szCs w:val="20"/>
              </w:rPr>
              <w:t xml:space="preserve"> </w:t>
            </w:r>
          </w:p>
          <w:p w14:paraId="58BC7F43" w14:textId="77777777" w:rsidR="002B039E" w:rsidRDefault="002B039E" w:rsidP="0028434A">
            <w:pPr>
              <w:pStyle w:val="Heading3"/>
              <w:rPr>
                <w:rFonts w:ascii="Arial" w:hAnsi="Arial" w:cs="Arial"/>
                <w:b/>
                <w:bCs/>
                <w:sz w:val="22"/>
                <w:szCs w:val="22"/>
              </w:rPr>
            </w:pPr>
            <w:bookmarkStart w:id="2" w:name="_Toc58940339"/>
          </w:p>
          <w:p w14:paraId="3CD1E9A8" w14:textId="24CFF37B" w:rsidR="0028434A" w:rsidRPr="0028434A" w:rsidRDefault="0028434A" w:rsidP="0028434A">
            <w:pPr>
              <w:pStyle w:val="Heading3"/>
              <w:rPr>
                <w:rFonts w:ascii="Arial" w:hAnsi="Arial" w:cs="Arial"/>
                <w:b/>
                <w:bCs/>
                <w:sz w:val="22"/>
                <w:szCs w:val="22"/>
              </w:rPr>
            </w:pPr>
            <w:r>
              <w:rPr>
                <w:rFonts w:ascii="Arial" w:hAnsi="Arial" w:cs="Arial"/>
                <w:b/>
                <w:bCs/>
                <w:sz w:val="22"/>
                <w:szCs w:val="22"/>
              </w:rPr>
              <w:t>F</w:t>
            </w:r>
            <w:r w:rsidRPr="0028434A">
              <w:rPr>
                <w:rFonts w:ascii="Arial" w:hAnsi="Arial" w:cs="Arial"/>
                <w:b/>
                <w:bCs/>
                <w:sz w:val="22"/>
                <w:szCs w:val="22"/>
              </w:rPr>
              <w:t>or Architectural Services</w:t>
            </w:r>
            <w:bookmarkEnd w:id="2"/>
          </w:p>
          <w:p w14:paraId="226A393B" w14:textId="77777777" w:rsidR="0028434A" w:rsidRDefault="0028434A" w:rsidP="0028434A">
            <w:pPr>
              <w:keepNext/>
              <w:rPr>
                <w:rFonts w:cs="Arial"/>
              </w:rPr>
            </w:pPr>
          </w:p>
          <w:p w14:paraId="56D6DFA9" w14:textId="05A191FD" w:rsidR="0028434A" w:rsidRPr="0028434A" w:rsidRDefault="0028434A" w:rsidP="0028434A">
            <w:pPr>
              <w:keepNext/>
              <w:rPr>
                <w:rFonts w:cs="Arial"/>
                <w:b/>
              </w:rPr>
            </w:pPr>
            <w:r w:rsidRPr="0028434A">
              <w:rPr>
                <w:rFonts w:cs="Arial"/>
                <w:b/>
              </w:rPr>
              <w:t>Insurance Requirements</w:t>
            </w:r>
          </w:p>
          <w:p w14:paraId="0C4F4943" w14:textId="77777777" w:rsidR="0028434A" w:rsidRPr="0028434A" w:rsidRDefault="0028434A" w:rsidP="00AF51C1">
            <w:pPr>
              <w:pStyle w:val="DFSIBullet"/>
              <w:numPr>
                <w:ilvl w:val="0"/>
                <w:numId w:val="44"/>
              </w:numPr>
              <w:rPr>
                <w:sz w:val="20"/>
                <w:szCs w:val="20"/>
              </w:rPr>
            </w:pPr>
            <w:r w:rsidRPr="0028434A">
              <w:rPr>
                <w:sz w:val="20"/>
                <w:szCs w:val="20"/>
              </w:rPr>
              <w:t xml:space="preserve">Professional Indemnity Insurance: Applicants can demonstrate that they are currently insured for the minimum amount of </w:t>
            </w:r>
            <w:r w:rsidRPr="00D2107D">
              <w:rPr>
                <w:sz w:val="20"/>
                <w:szCs w:val="20"/>
              </w:rPr>
              <w:t>$10M</w:t>
            </w:r>
            <w:r w:rsidRPr="0028434A">
              <w:rPr>
                <w:sz w:val="20"/>
                <w:szCs w:val="20"/>
              </w:rPr>
              <w:t xml:space="preserve"> </w:t>
            </w:r>
          </w:p>
          <w:p w14:paraId="58BA5446" w14:textId="77777777" w:rsidR="0028434A" w:rsidRPr="0028434A" w:rsidRDefault="0028434A" w:rsidP="00AF51C1">
            <w:pPr>
              <w:pStyle w:val="DFSIBullet"/>
              <w:numPr>
                <w:ilvl w:val="0"/>
                <w:numId w:val="44"/>
              </w:numPr>
              <w:rPr>
                <w:sz w:val="20"/>
                <w:szCs w:val="20"/>
              </w:rPr>
            </w:pPr>
            <w:r w:rsidRPr="0028434A">
              <w:rPr>
                <w:sz w:val="20"/>
                <w:szCs w:val="20"/>
              </w:rPr>
              <w:t xml:space="preserve">Public Liability Insurance: Applicants can demonstrate that they are currently insured for Public Liability. The Public Liability Insurance is to be in the joint names of the Applicant and the Principal, and for an amount not less than </w:t>
            </w:r>
            <w:r w:rsidRPr="00D2107D">
              <w:rPr>
                <w:sz w:val="20"/>
                <w:szCs w:val="20"/>
              </w:rPr>
              <w:t>$20M.</w:t>
            </w:r>
            <w:r w:rsidRPr="0028434A">
              <w:rPr>
                <w:sz w:val="20"/>
                <w:szCs w:val="20"/>
              </w:rPr>
              <w:t xml:space="preserve"> Generally, an annual policy held by the Applicant, which provides appropriate cover suitable for the engagement and which covers the </w:t>
            </w:r>
            <w:proofErr w:type="gramStart"/>
            <w:r w:rsidRPr="0028434A">
              <w:rPr>
                <w:sz w:val="20"/>
                <w:szCs w:val="20"/>
              </w:rPr>
              <w:t>Principal</w:t>
            </w:r>
            <w:proofErr w:type="gramEnd"/>
            <w:r w:rsidRPr="0028434A">
              <w:rPr>
                <w:sz w:val="20"/>
                <w:szCs w:val="20"/>
              </w:rPr>
              <w:t xml:space="preserve"> in general terms (not necessarily naming the Principal), is satisfactory.</w:t>
            </w:r>
          </w:p>
          <w:p w14:paraId="7F3FDF76" w14:textId="77777777" w:rsidR="0028434A" w:rsidRPr="0028434A" w:rsidRDefault="0028434A" w:rsidP="00AF51C1">
            <w:pPr>
              <w:pStyle w:val="DFSIBullet"/>
              <w:keepNext/>
              <w:numPr>
                <w:ilvl w:val="0"/>
                <w:numId w:val="44"/>
              </w:numPr>
              <w:rPr>
                <w:b/>
                <w:sz w:val="20"/>
                <w:szCs w:val="20"/>
              </w:rPr>
            </w:pPr>
            <w:r w:rsidRPr="0028434A">
              <w:rPr>
                <w:sz w:val="20"/>
                <w:szCs w:val="20"/>
              </w:rPr>
              <w:t>Workers’ Compensation: Applicants can demonstrate appropriate cover as required by law.</w:t>
            </w:r>
          </w:p>
          <w:p w14:paraId="506CB07F" w14:textId="77777777" w:rsidR="0028434A" w:rsidRPr="0028434A" w:rsidRDefault="0028434A" w:rsidP="0028434A">
            <w:pPr>
              <w:keepNext/>
              <w:rPr>
                <w:rFonts w:cs="Arial"/>
                <w:b/>
              </w:rPr>
            </w:pPr>
            <w:r w:rsidRPr="0028434A">
              <w:rPr>
                <w:rFonts w:cs="Arial"/>
                <w:b/>
              </w:rPr>
              <w:t>Quality Management System (QMS)</w:t>
            </w:r>
          </w:p>
          <w:p w14:paraId="74BBD113" w14:textId="77777777" w:rsidR="0028434A" w:rsidRPr="0028434A" w:rsidRDefault="0028434A" w:rsidP="00AF51C1">
            <w:pPr>
              <w:pStyle w:val="DFSIBullet"/>
              <w:numPr>
                <w:ilvl w:val="0"/>
                <w:numId w:val="44"/>
              </w:numPr>
              <w:rPr>
                <w:sz w:val="20"/>
                <w:szCs w:val="20"/>
              </w:rPr>
            </w:pPr>
            <w:r w:rsidRPr="0028434A">
              <w:rPr>
                <w:sz w:val="20"/>
                <w:szCs w:val="20"/>
              </w:rPr>
              <w:t>Demonstrated that adequate QMS systems are in place, including through accreditation/certifications such as:</w:t>
            </w:r>
          </w:p>
          <w:p w14:paraId="6450B70B" w14:textId="77777777" w:rsidR="0028434A" w:rsidRPr="0028434A" w:rsidRDefault="0028434A" w:rsidP="00AF51C1">
            <w:pPr>
              <w:pStyle w:val="DFSIBullet2"/>
            </w:pPr>
            <w:r w:rsidRPr="0028434A">
              <w:t xml:space="preserve">Certification to ISO 9001 through an organization listed by </w:t>
            </w:r>
            <w:hyperlink r:id="rId12" w:history="1">
              <w:r w:rsidRPr="0028434A">
                <w:rPr>
                  <w:rStyle w:val="Hyperlink"/>
                  <w:sz w:val="20"/>
                  <w:szCs w:val="20"/>
                </w:rPr>
                <w:t>JAZ ANZ</w:t>
              </w:r>
            </w:hyperlink>
            <w:r w:rsidRPr="0028434A">
              <w:t>, or</w:t>
            </w:r>
          </w:p>
          <w:p w14:paraId="078B05A1" w14:textId="77777777" w:rsidR="0028434A" w:rsidRPr="0028434A" w:rsidRDefault="0028434A" w:rsidP="00AF51C1">
            <w:pPr>
              <w:pStyle w:val="DFSIBullet2"/>
            </w:pPr>
            <w:r w:rsidRPr="0028434A">
              <w:t>Any equivalent accreditation/certification and the Applicant’s ability to demonstrate that these accreditation/certifications are indeed equivalent to the above.</w:t>
            </w:r>
          </w:p>
          <w:p w14:paraId="2014A807" w14:textId="14620E7E" w:rsidR="005071B4" w:rsidRPr="0028434A" w:rsidRDefault="005071B4" w:rsidP="00540D5B">
            <w:pPr>
              <w:keepNext/>
              <w:rPr>
                <w:rFonts w:cs="Arial"/>
                <w:b/>
              </w:rPr>
            </w:pPr>
            <w:r w:rsidRPr="0028434A">
              <w:rPr>
                <w:rFonts w:cs="Arial"/>
                <w:b/>
              </w:rPr>
              <w:t>Environmental Management System (EMS)</w:t>
            </w:r>
          </w:p>
          <w:p w14:paraId="537EE949" w14:textId="771D342E" w:rsidR="005071B4" w:rsidRPr="0028434A" w:rsidRDefault="005071B4" w:rsidP="00AF51C1">
            <w:pPr>
              <w:pStyle w:val="DFSIBullet2"/>
            </w:pPr>
            <w:r w:rsidRPr="0028434A">
              <w:t>Demonstrated that adequate EMS systems are in place, including through accreditation/certifications such as:</w:t>
            </w:r>
          </w:p>
          <w:p w14:paraId="46C88011" w14:textId="456E57F2" w:rsidR="005071B4" w:rsidRPr="0028434A" w:rsidRDefault="005071B4" w:rsidP="00AF51C1">
            <w:pPr>
              <w:pStyle w:val="DFSIBullet2"/>
            </w:pPr>
            <w:r w:rsidRPr="0028434A">
              <w:t>Certification to ISO 14001, or</w:t>
            </w:r>
          </w:p>
          <w:p w14:paraId="6E011177" w14:textId="79691E5D" w:rsidR="00762987" w:rsidRPr="00133A9E" w:rsidRDefault="005071B4" w:rsidP="009F3341">
            <w:pPr>
              <w:pStyle w:val="DFSIBullet2"/>
              <w:rPr>
                <w:rFonts w:eastAsia="Times New Roman" w:cs="Times New Roman"/>
                <w:b/>
                <w:color w:val="auto"/>
                <w:sz w:val="20"/>
                <w:szCs w:val="20"/>
                <w:lang w:val="en-AU" w:eastAsia="en-AU"/>
              </w:rPr>
            </w:pPr>
            <w:r w:rsidRPr="0028434A">
              <w:t>Any equivalent accreditation/certification and the Applicant’s ability to demonstrate that these accreditation/certifications are indeed equivalent to the above.</w:t>
            </w:r>
            <w:r w:rsidR="00762987" w:rsidRPr="00762987">
              <w:t xml:space="preserve"> </w:t>
            </w:r>
          </w:p>
        </w:tc>
      </w:tr>
      <w:tr w:rsidR="00456188" w:rsidRPr="00F03CBE" w14:paraId="158C90F4" w14:textId="77777777" w:rsidTr="00540D5B">
        <w:trPr>
          <w:trHeight w:val="291"/>
        </w:trPr>
        <w:tc>
          <w:tcPr>
            <w:tcW w:w="10236" w:type="dxa"/>
            <w:shd w:val="clear" w:color="auto" w:fill="auto"/>
          </w:tcPr>
          <w:p w14:paraId="379B9A5E" w14:textId="77777777" w:rsidR="00456188" w:rsidRDefault="00A476A3" w:rsidP="00A529D1">
            <w:pPr>
              <w:rPr>
                <w:rFonts w:cs="Arial"/>
                <w:b/>
                <w:color w:val="000000" w:themeColor="text1"/>
                <w:sz w:val="22"/>
                <w:szCs w:val="22"/>
              </w:rPr>
            </w:pPr>
            <w:r>
              <w:rPr>
                <w:rFonts w:cs="Arial"/>
                <w:b/>
                <w:color w:val="000000" w:themeColor="text1"/>
                <w:sz w:val="22"/>
                <w:szCs w:val="22"/>
              </w:rPr>
              <w:lastRenderedPageBreak/>
              <w:t>Technical</w:t>
            </w:r>
            <w:r w:rsidR="003C4ABA">
              <w:rPr>
                <w:rFonts w:cs="Arial"/>
                <w:b/>
                <w:color w:val="000000" w:themeColor="text1"/>
                <w:sz w:val="22"/>
                <w:szCs w:val="22"/>
              </w:rPr>
              <w:t xml:space="preserve"> Capability</w:t>
            </w:r>
            <w:r w:rsidR="009A4AC5">
              <w:rPr>
                <w:rFonts w:cs="Arial"/>
                <w:b/>
                <w:color w:val="000000" w:themeColor="text1"/>
                <w:sz w:val="22"/>
                <w:szCs w:val="22"/>
              </w:rPr>
              <w:t>:</w:t>
            </w:r>
          </w:p>
          <w:p w14:paraId="7F5E9B58" w14:textId="77777777" w:rsidR="0028434A" w:rsidRDefault="0028434A" w:rsidP="0028434A">
            <w:pPr>
              <w:rPr>
                <w:rFonts w:cs="Arial"/>
                <w:b/>
                <w:color w:val="000000" w:themeColor="text1"/>
                <w:sz w:val="22"/>
                <w:szCs w:val="22"/>
              </w:rPr>
            </w:pPr>
          </w:p>
          <w:p w14:paraId="6B7A72E1" w14:textId="77777777" w:rsidR="0028434A" w:rsidRPr="0028434A" w:rsidRDefault="0028434A" w:rsidP="0028434A">
            <w:pPr>
              <w:pStyle w:val="Heading3"/>
              <w:rPr>
                <w:rFonts w:ascii="Arial" w:hAnsi="Arial" w:cs="Arial"/>
                <w:b/>
                <w:bCs/>
                <w:sz w:val="22"/>
                <w:szCs w:val="22"/>
              </w:rPr>
            </w:pPr>
            <w:r w:rsidRPr="0028434A">
              <w:rPr>
                <w:rFonts w:ascii="Arial" w:hAnsi="Arial" w:cs="Arial"/>
                <w:b/>
                <w:bCs/>
                <w:sz w:val="22"/>
                <w:szCs w:val="22"/>
              </w:rPr>
              <w:t>For Construction Related Project Management services</w:t>
            </w:r>
          </w:p>
          <w:p w14:paraId="539621F1" w14:textId="77777777" w:rsidR="0028434A" w:rsidRDefault="0028434A" w:rsidP="0028434A">
            <w:pPr>
              <w:keepNext/>
              <w:rPr>
                <w:rFonts w:cs="Arial"/>
              </w:rPr>
            </w:pPr>
          </w:p>
          <w:p w14:paraId="46F349F5" w14:textId="77777777" w:rsidR="0028434A" w:rsidRPr="0028434A" w:rsidRDefault="0028434A" w:rsidP="0028434A">
            <w:pPr>
              <w:rPr>
                <w:rFonts w:cs="Arial"/>
              </w:rPr>
            </w:pPr>
            <w:r w:rsidRPr="0028434A">
              <w:rPr>
                <w:rFonts w:cs="Arial"/>
              </w:rPr>
              <w:t xml:space="preserve">The technical ability of the </w:t>
            </w:r>
            <w:r w:rsidRPr="007866DA">
              <w:rPr>
                <w:rFonts w:cs="Arial"/>
                <w:b/>
                <w:bCs/>
              </w:rPr>
              <w:t>Applicant</w:t>
            </w:r>
            <w:r w:rsidRPr="0028434A">
              <w:rPr>
                <w:rFonts w:cs="Arial"/>
              </w:rPr>
              <w:t xml:space="preserve"> will be assessed based on the following criteria:</w:t>
            </w:r>
          </w:p>
          <w:p w14:paraId="7E691F5B" w14:textId="77777777" w:rsidR="0028434A" w:rsidRPr="0028434A" w:rsidRDefault="0028434A" w:rsidP="0028434A">
            <w:pPr>
              <w:pStyle w:val="DFSIBullet"/>
              <w:numPr>
                <w:ilvl w:val="0"/>
                <w:numId w:val="43"/>
              </w:numPr>
              <w:rPr>
                <w:sz w:val="20"/>
                <w:szCs w:val="20"/>
              </w:rPr>
            </w:pPr>
            <w:r w:rsidRPr="0028434A">
              <w:rPr>
                <w:sz w:val="20"/>
                <w:szCs w:val="20"/>
              </w:rPr>
              <w:t xml:space="preserve">Demonstrated at least </w:t>
            </w:r>
            <w:r w:rsidRPr="0028434A">
              <w:rPr>
                <w:b/>
                <w:bCs/>
                <w:sz w:val="20"/>
                <w:szCs w:val="20"/>
              </w:rPr>
              <w:t xml:space="preserve">two </w:t>
            </w:r>
            <w:proofErr w:type="gramStart"/>
            <w:r w:rsidRPr="0028434A">
              <w:rPr>
                <w:b/>
                <w:bCs/>
                <w:sz w:val="20"/>
                <w:szCs w:val="20"/>
              </w:rPr>
              <w:t>years</w:t>
            </w:r>
            <w:r w:rsidRPr="0028434A">
              <w:rPr>
                <w:sz w:val="20"/>
                <w:szCs w:val="20"/>
              </w:rPr>
              <w:t>’</w:t>
            </w:r>
            <w:proofErr w:type="gramEnd"/>
            <w:r w:rsidRPr="0028434A">
              <w:rPr>
                <w:sz w:val="20"/>
                <w:szCs w:val="20"/>
              </w:rPr>
              <w:t xml:space="preserve"> of relevant experience delivering contracts with the value of the Applicant’s fees above $9M within this category, wherever they have been delivered</w:t>
            </w:r>
          </w:p>
          <w:p w14:paraId="21E4E0B8" w14:textId="77777777" w:rsidR="0028434A" w:rsidRPr="0028434A" w:rsidRDefault="0028434A" w:rsidP="0028434A">
            <w:pPr>
              <w:pStyle w:val="DFSIBullet"/>
              <w:numPr>
                <w:ilvl w:val="0"/>
                <w:numId w:val="43"/>
              </w:numPr>
              <w:rPr>
                <w:sz w:val="20"/>
                <w:szCs w:val="20"/>
              </w:rPr>
            </w:pPr>
            <w:r w:rsidRPr="0028434A">
              <w:rPr>
                <w:sz w:val="20"/>
                <w:szCs w:val="20"/>
              </w:rPr>
              <w:t xml:space="preserve">Provided </w:t>
            </w:r>
            <w:r w:rsidRPr="0028434A">
              <w:rPr>
                <w:b/>
                <w:bCs/>
                <w:sz w:val="20"/>
                <w:szCs w:val="20"/>
              </w:rPr>
              <w:t>two client referees</w:t>
            </w:r>
            <w:r w:rsidRPr="0028434A">
              <w:rPr>
                <w:sz w:val="20"/>
                <w:szCs w:val="20"/>
              </w:rPr>
              <w:t xml:space="preserve"> and performance reports for fully completed contracts with the value of the Applicant’s fees above $9M delivered during the last three years within this category, wherever they have been delivered</w:t>
            </w:r>
          </w:p>
          <w:p w14:paraId="648DB3A8" w14:textId="1483B608" w:rsidR="0028434A" w:rsidRPr="0028434A" w:rsidRDefault="0028434A" w:rsidP="0028434A">
            <w:pPr>
              <w:pStyle w:val="DFSIBullet"/>
              <w:numPr>
                <w:ilvl w:val="0"/>
                <w:numId w:val="43"/>
              </w:numPr>
              <w:rPr>
                <w:sz w:val="20"/>
                <w:szCs w:val="20"/>
              </w:rPr>
            </w:pPr>
            <w:r w:rsidRPr="0028434A">
              <w:rPr>
                <w:sz w:val="20"/>
                <w:szCs w:val="20"/>
              </w:rPr>
              <w:t xml:space="preserve">That the Applicant </w:t>
            </w:r>
            <w:r w:rsidR="005071B4">
              <w:rPr>
                <w:sz w:val="20"/>
                <w:szCs w:val="20"/>
              </w:rPr>
              <w:t>should be</w:t>
            </w:r>
            <w:r w:rsidRPr="0028434A">
              <w:rPr>
                <w:sz w:val="20"/>
                <w:szCs w:val="20"/>
              </w:rPr>
              <w:t xml:space="preserve"> aware </w:t>
            </w:r>
            <w:r w:rsidR="005071B4">
              <w:rPr>
                <w:sz w:val="20"/>
                <w:szCs w:val="20"/>
              </w:rPr>
              <w:t xml:space="preserve">that the GC21 Standard Form Contract </w:t>
            </w:r>
            <w:proofErr w:type="gramStart"/>
            <w:r w:rsidR="005071B4">
              <w:rPr>
                <w:sz w:val="20"/>
                <w:szCs w:val="20"/>
              </w:rPr>
              <w:t>is  mostly</w:t>
            </w:r>
            <w:proofErr w:type="gramEnd"/>
            <w:r w:rsidR="005071B4">
              <w:rPr>
                <w:sz w:val="20"/>
                <w:szCs w:val="20"/>
              </w:rPr>
              <w:t xml:space="preserve"> used in NSW for the delivery of construction projects </w:t>
            </w:r>
            <w:r w:rsidRPr="0028434A">
              <w:rPr>
                <w:sz w:val="20"/>
                <w:szCs w:val="20"/>
              </w:rPr>
              <w:t xml:space="preserve"> as published at </w:t>
            </w:r>
            <w:hyperlink r:id="rId13" w:history="1">
              <w:r w:rsidRPr="0028434A">
                <w:rPr>
                  <w:sz w:val="20"/>
                  <w:szCs w:val="20"/>
                </w:rPr>
                <w:t>https://buy.nsw.gov.au/resources/gc21</w:t>
              </w:r>
            </w:hyperlink>
          </w:p>
          <w:p w14:paraId="2B321271" w14:textId="77777777" w:rsidR="0028434A" w:rsidRPr="0028434A" w:rsidRDefault="0028434A" w:rsidP="0028434A">
            <w:pPr>
              <w:pStyle w:val="DFSIBullet"/>
              <w:numPr>
                <w:ilvl w:val="0"/>
                <w:numId w:val="43"/>
              </w:numPr>
              <w:rPr>
                <w:sz w:val="20"/>
                <w:szCs w:val="20"/>
              </w:rPr>
            </w:pPr>
            <w:r w:rsidRPr="0028434A">
              <w:rPr>
                <w:sz w:val="20"/>
                <w:szCs w:val="20"/>
              </w:rPr>
              <w:lastRenderedPageBreak/>
              <w:t>Demonstrated ability to implement and follow (any) public sector/government procurement policies and guidelines, including tendering system, procedures and processes, commercial contract forms and manuals, prequalification schemes, performance management systems, claims resolution process.</w:t>
            </w:r>
          </w:p>
          <w:p w14:paraId="2F874F4C" w14:textId="77777777" w:rsidR="0028434A" w:rsidRPr="0028434A" w:rsidRDefault="0028434A" w:rsidP="0028434A">
            <w:pPr>
              <w:rPr>
                <w:rFonts w:cs="Arial"/>
              </w:rPr>
            </w:pPr>
            <w:r w:rsidRPr="0028434A">
              <w:rPr>
                <w:rFonts w:cs="Arial"/>
              </w:rPr>
              <w:t xml:space="preserve">The technical ability of the </w:t>
            </w:r>
            <w:r w:rsidRPr="007866DA">
              <w:rPr>
                <w:rFonts w:cs="Arial"/>
                <w:b/>
                <w:bCs/>
              </w:rPr>
              <w:t>Applicant’s Key Personnel</w:t>
            </w:r>
            <w:r w:rsidRPr="0028434A">
              <w:rPr>
                <w:rFonts w:cs="Arial"/>
              </w:rPr>
              <w:t xml:space="preserve"> will be assessed based on the following criteria:</w:t>
            </w:r>
          </w:p>
          <w:p w14:paraId="74F9D552" w14:textId="77777777" w:rsidR="0028434A" w:rsidRPr="0028434A" w:rsidRDefault="0028434A" w:rsidP="0028434A">
            <w:pPr>
              <w:pStyle w:val="DFSIBullet"/>
              <w:numPr>
                <w:ilvl w:val="0"/>
                <w:numId w:val="43"/>
              </w:numPr>
              <w:rPr>
                <w:b/>
                <w:bCs/>
                <w:sz w:val="20"/>
                <w:szCs w:val="20"/>
              </w:rPr>
            </w:pPr>
            <w:r w:rsidRPr="0028434A">
              <w:rPr>
                <w:sz w:val="20"/>
                <w:szCs w:val="20"/>
              </w:rPr>
              <w:t>Formal qualifications relating to project management:</w:t>
            </w:r>
          </w:p>
          <w:p w14:paraId="2F79AC44" w14:textId="77777777" w:rsidR="0028434A" w:rsidRPr="0028434A" w:rsidRDefault="0028434A" w:rsidP="0028434A">
            <w:pPr>
              <w:pStyle w:val="DFSIBullet2"/>
              <w:numPr>
                <w:ilvl w:val="1"/>
                <w:numId w:val="43"/>
              </w:numPr>
              <w:rPr>
                <w:sz w:val="20"/>
                <w:szCs w:val="20"/>
              </w:rPr>
            </w:pPr>
            <w:r w:rsidRPr="0028434A">
              <w:rPr>
                <w:sz w:val="20"/>
                <w:szCs w:val="20"/>
              </w:rPr>
              <w:t xml:space="preserve">A university degree in project management </w:t>
            </w:r>
          </w:p>
          <w:p w14:paraId="69D281BF" w14:textId="77777777" w:rsidR="0028434A" w:rsidRPr="0028434A" w:rsidRDefault="0028434A" w:rsidP="0028434A">
            <w:pPr>
              <w:pStyle w:val="DFSIBullet2"/>
              <w:numPr>
                <w:ilvl w:val="1"/>
                <w:numId w:val="43"/>
              </w:numPr>
              <w:rPr>
                <w:sz w:val="20"/>
                <w:szCs w:val="20"/>
              </w:rPr>
            </w:pPr>
            <w:r w:rsidRPr="0028434A">
              <w:rPr>
                <w:sz w:val="20"/>
                <w:szCs w:val="20"/>
              </w:rPr>
              <w:t>A higher education qualification with a substantial project management component</w:t>
            </w:r>
          </w:p>
          <w:p w14:paraId="4BC85C72" w14:textId="77777777" w:rsidR="0028434A" w:rsidRPr="0028434A" w:rsidRDefault="0028434A" w:rsidP="0028434A">
            <w:pPr>
              <w:pStyle w:val="DFSIBullet2"/>
              <w:numPr>
                <w:ilvl w:val="1"/>
                <w:numId w:val="43"/>
              </w:numPr>
              <w:rPr>
                <w:sz w:val="20"/>
                <w:szCs w:val="20"/>
              </w:rPr>
            </w:pPr>
            <w:r w:rsidRPr="0028434A">
              <w:rPr>
                <w:sz w:val="20"/>
                <w:szCs w:val="20"/>
              </w:rPr>
              <w:t>BSB51407 Diploma of Project Management or equivalent qualification</w:t>
            </w:r>
          </w:p>
          <w:p w14:paraId="608F5602" w14:textId="77777777" w:rsidR="0028434A" w:rsidRPr="0028434A" w:rsidRDefault="0028434A" w:rsidP="0028434A">
            <w:pPr>
              <w:pStyle w:val="DFSIBullet2"/>
              <w:numPr>
                <w:ilvl w:val="1"/>
                <w:numId w:val="43"/>
              </w:numPr>
              <w:rPr>
                <w:sz w:val="20"/>
                <w:szCs w:val="20"/>
              </w:rPr>
            </w:pPr>
            <w:r w:rsidRPr="0028434A">
              <w:rPr>
                <w:sz w:val="20"/>
                <w:szCs w:val="20"/>
              </w:rPr>
              <w:t>Certified Practicing Project Practitioner (CPPP)</w:t>
            </w:r>
            <w:r w:rsidRPr="0028434A">
              <w:rPr>
                <w:kern w:val="24"/>
                <w:sz w:val="20"/>
                <w:szCs w:val="20"/>
                <w:lang w:eastAsia="en-AU"/>
              </w:rPr>
              <w:t xml:space="preserve"> </w:t>
            </w:r>
            <w:r w:rsidRPr="0028434A">
              <w:rPr>
                <w:sz w:val="20"/>
                <w:szCs w:val="20"/>
              </w:rPr>
              <w:t>by Australian Institute of Project Management (AIPM)</w:t>
            </w:r>
          </w:p>
          <w:p w14:paraId="75E36756" w14:textId="77777777" w:rsidR="0028434A" w:rsidRPr="0028434A" w:rsidRDefault="0028434A" w:rsidP="0028434A">
            <w:pPr>
              <w:pStyle w:val="DFSIBullet2"/>
              <w:numPr>
                <w:ilvl w:val="1"/>
                <w:numId w:val="43"/>
              </w:numPr>
              <w:rPr>
                <w:sz w:val="20"/>
                <w:szCs w:val="20"/>
              </w:rPr>
            </w:pPr>
            <w:r w:rsidRPr="0028434A">
              <w:rPr>
                <w:sz w:val="20"/>
                <w:szCs w:val="20"/>
                <w:shd w:val="clear" w:color="auto" w:fill="FFFFFF"/>
              </w:rPr>
              <w:t>PRINCE2 practitioner</w:t>
            </w:r>
            <w:r w:rsidRPr="0028434A">
              <w:rPr>
                <w:sz w:val="20"/>
                <w:szCs w:val="20"/>
              </w:rPr>
              <w:t xml:space="preserve"> </w:t>
            </w:r>
          </w:p>
          <w:p w14:paraId="30003B90" w14:textId="77777777" w:rsidR="0028434A" w:rsidRPr="0028434A" w:rsidRDefault="0028434A" w:rsidP="0028434A">
            <w:pPr>
              <w:pStyle w:val="DFSIBullet2"/>
              <w:numPr>
                <w:ilvl w:val="1"/>
                <w:numId w:val="43"/>
              </w:numPr>
              <w:rPr>
                <w:sz w:val="20"/>
                <w:szCs w:val="20"/>
              </w:rPr>
            </w:pPr>
            <w:r w:rsidRPr="0028434A">
              <w:rPr>
                <w:sz w:val="20"/>
                <w:szCs w:val="20"/>
              </w:rPr>
              <w:t>PMP (certified project management professional)</w:t>
            </w:r>
            <w:r w:rsidRPr="0028434A">
              <w:rPr>
                <w:kern w:val="24"/>
                <w:sz w:val="20"/>
                <w:szCs w:val="20"/>
                <w:lang w:val="en-AU"/>
              </w:rPr>
              <w:t xml:space="preserve"> </w:t>
            </w:r>
            <w:r w:rsidRPr="0028434A">
              <w:rPr>
                <w:sz w:val="20"/>
                <w:szCs w:val="20"/>
                <w:lang w:val="en-AU"/>
              </w:rPr>
              <w:t>by Project Management Institute, Inc. USA</w:t>
            </w:r>
          </w:p>
          <w:p w14:paraId="13F9DDC1" w14:textId="77777777" w:rsidR="0028434A" w:rsidRPr="0028434A" w:rsidRDefault="0028434A" w:rsidP="0028434A">
            <w:pPr>
              <w:pStyle w:val="DFSIBullet2"/>
              <w:numPr>
                <w:ilvl w:val="1"/>
                <w:numId w:val="43"/>
              </w:numPr>
              <w:rPr>
                <w:sz w:val="20"/>
                <w:szCs w:val="20"/>
              </w:rPr>
            </w:pPr>
            <w:r w:rsidRPr="0028434A">
              <w:rPr>
                <w:sz w:val="20"/>
                <w:szCs w:val="20"/>
              </w:rPr>
              <w:t>Any equivalent qualifications and the Applicant’s ability to demonstrate that these qualifications are indeed equivalent to the above</w:t>
            </w:r>
          </w:p>
          <w:p w14:paraId="73BCF1CD" w14:textId="6A523607" w:rsidR="0028434A" w:rsidRDefault="0028434A" w:rsidP="0028434A">
            <w:pPr>
              <w:pStyle w:val="DFSIBullet"/>
              <w:numPr>
                <w:ilvl w:val="0"/>
                <w:numId w:val="43"/>
              </w:numPr>
              <w:rPr>
                <w:sz w:val="20"/>
                <w:szCs w:val="20"/>
              </w:rPr>
            </w:pPr>
            <w:r w:rsidRPr="0028434A">
              <w:rPr>
                <w:sz w:val="20"/>
                <w:szCs w:val="20"/>
              </w:rPr>
              <w:t xml:space="preserve">Minimum five years’ experience </w:t>
            </w:r>
            <w:r w:rsidRPr="0028434A">
              <w:rPr>
                <w:color w:val="222222"/>
                <w:sz w:val="20"/>
                <w:szCs w:val="20"/>
                <w:bdr w:val="none" w:sz="0" w:space="0" w:color="auto" w:frame="1"/>
                <w:shd w:val="clear" w:color="auto" w:fill="FAFAFA"/>
              </w:rPr>
              <w:t>during the last 8 years</w:t>
            </w:r>
            <w:r w:rsidRPr="0028434A">
              <w:rPr>
                <w:sz w:val="20"/>
                <w:szCs w:val="20"/>
              </w:rPr>
              <w:t xml:space="preserve"> within this category </w:t>
            </w:r>
          </w:p>
          <w:p w14:paraId="6EEF9CCE" w14:textId="5CB31022" w:rsidR="00540D5B" w:rsidRPr="0028434A" w:rsidRDefault="00540D5B" w:rsidP="0028434A">
            <w:pPr>
              <w:pStyle w:val="DFSIBullet"/>
              <w:numPr>
                <w:ilvl w:val="0"/>
                <w:numId w:val="43"/>
              </w:numPr>
              <w:rPr>
                <w:sz w:val="20"/>
                <w:szCs w:val="20"/>
              </w:rPr>
            </w:pPr>
            <w:r w:rsidRPr="00540D5B">
              <w:rPr>
                <w:sz w:val="20"/>
                <w:szCs w:val="20"/>
              </w:rPr>
              <w:t>Nominated Key Personnel desirably have relevant training relating to Conflict Resolution and Alternative Dispute Resolution</w:t>
            </w:r>
          </w:p>
          <w:p w14:paraId="0CB6275D" w14:textId="77777777" w:rsidR="0028434A" w:rsidRPr="0028434A" w:rsidRDefault="0028434A" w:rsidP="0028434A">
            <w:pPr>
              <w:pStyle w:val="DFSIBullet"/>
              <w:numPr>
                <w:ilvl w:val="0"/>
                <w:numId w:val="43"/>
              </w:numPr>
              <w:rPr>
                <w:sz w:val="20"/>
                <w:szCs w:val="20"/>
              </w:rPr>
            </w:pPr>
            <w:r w:rsidRPr="0028434A">
              <w:rPr>
                <w:sz w:val="20"/>
                <w:szCs w:val="20"/>
              </w:rPr>
              <w:t>Experience and ability to undertake the role of the principal's representative.</w:t>
            </w:r>
          </w:p>
          <w:p w14:paraId="4310D741" w14:textId="77777777" w:rsidR="0028434A" w:rsidRPr="0028434A" w:rsidRDefault="0028434A" w:rsidP="0028434A">
            <w:pPr>
              <w:pStyle w:val="Heading3"/>
              <w:rPr>
                <w:rFonts w:ascii="Arial" w:hAnsi="Arial" w:cs="Arial"/>
                <w:b/>
                <w:bCs/>
                <w:sz w:val="22"/>
                <w:szCs w:val="22"/>
              </w:rPr>
            </w:pPr>
            <w:r>
              <w:rPr>
                <w:rFonts w:ascii="Arial" w:hAnsi="Arial" w:cs="Arial"/>
                <w:b/>
                <w:bCs/>
                <w:sz w:val="22"/>
                <w:szCs w:val="22"/>
              </w:rPr>
              <w:t>F</w:t>
            </w:r>
            <w:r w:rsidRPr="0028434A">
              <w:rPr>
                <w:rFonts w:ascii="Arial" w:hAnsi="Arial" w:cs="Arial"/>
                <w:b/>
                <w:bCs/>
                <w:sz w:val="22"/>
                <w:szCs w:val="22"/>
              </w:rPr>
              <w:t>or Architectural Services</w:t>
            </w:r>
          </w:p>
          <w:p w14:paraId="781EA27D" w14:textId="77777777" w:rsidR="0028434A" w:rsidRDefault="0028434A" w:rsidP="0028434A">
            <w:pPr>
              <w:keepNext/>
              <w:rPr>
                <w:rFonts w:cs="Arial"/>
              </w:rPr>
            </w:pPr>
          </w:p>
          <w:p w14:paraId="3E9473EB" w14:textId="77777777" w:rsidR="0028434A" w:rsidRPr="0028434A" w:rsidRDefault="0028434A" w:rsidP="0028434A">
            <w:pPr>
              <w:rPr>
                <w:rFonts w:cs="Arial"/>
              </w:rPr>
            </w:pPr>
            <w:r w:rsidRPr="0028434A">
              <w:rPr>
                <w:rFonts w:cs="Arial"/>
              </w:rPr>
              <w:t xml:space="preserve">The technical ability of the </w:t>
            </w:r>
            <w:r w:rsidRPr="007866DA">
              <w:rPr>
                <w:rFonts w:cs="Arial"/>
                <w:b/>
                <w:bCs/>
              </w:rPr>
              <w:t>Applicant</w:t>
            </w:r>
            <w:r w:rsidRPr="0028434A">
              <w:rPr>
                <w:rFonts w:cs="Arial"/>
              </w:rPr>
              <w:t xml:space="preserve"> will be assessed based on the following criteria:</w:t>
            </w:r>
          </w:p>
          <w:p w14:paraId="602FDEE1" w14:textId="77777777" w:rsidR="0028434A" w:rsidRPr="0028434A" w:rsidRDefault="0028434A" w:rsidP="0028434A">
            <w:pPr>
              <w:pStyle w:val="DFSIBullet"/>
              <w:numPr>
                <w:ilvl w:val="0"/>
                <w:numId w:val="43"/>
              </w:numPr>
              <w:rPr>
                <w:sz w:val="20"/>
                <w:szCs w:val="20"/>
              </w:rPr>
            </w:pPr>
            <w:r w:rsidRPr="0028434A">
              <w:rPr>
                <w:sz w:val="20"/>
                <w:szCs w:val="20"/>
              </w:rPr>
              <w:t xml:space="preserve">Demonstrated at least </w:t>
            </w:r>
            <w:r w:rsidRPr="0028434A">
              <w:rPr>
                <w:b/>
                <w:bCs/>
                <w:sz w:val="20"/>
                <w:szCs w:val="20"/>
              </w:rPr>
              <w:t xml:space="preserve">two </w:t>
            </w:r>
            <w:proofErr w:type="gramStart"/>
            <w:r w:rsidRPr="0028434A">
              <w:rPr>
                <w:b/>
                <w:bCs/>
                <w:sz w:val="20"/>
                <w:szCs w:val="20"/>
              </w:rPr>
              <w:t>years</w:t>
            </w:r>
            <w:r w:rsidRPr="0028434A">
              <w:rPr>
                <w:sz w:val="20"/>
                <w:szCs w:val="20"/>
              </w:rPr>
              <w:t>’</w:t>
            </w:r>
            <w:proofErr w:type="gramEnd"/>
            <w:r w:rsidRPr="0028434A">
              <w:rPr>
                <w:sz w:val="20"/>
                <w:szCs w:val="20"/>
              </w:rPr>
              <w:t xml:space="preserve"> of relevant experience delivering contracts with the value of the Applicant’s fees above $9M within this category, wherever they have been delivered</w:t>
            </w:r>
          </w:p>
          <w:p w14:paraId="278635C8" w14:textId="77777777" w:rsidR="0028434A" w:rsidRPr="0028434A" w:rsidRDefault="0028434A" w:rsidP="0028434A">
            <w:pPr>
              <w:pStyle w:val="DFSIBullet"/>
              <w:numPr>
                <w:ilvl w:val="0"/>
                <w:numId w:val="43"/>
              </w:numPr>
              <w:rPr>
                <w:sz w:val="20"/>
                <w:szCs w:val="20"/>
              </w:rPr>
            </w:pPr>
            <w:r w:rsidRPr="0028434A">
              <w:rPr>
                <w:sz w:val="20"/>
                <w:szCs w:val="20"/>
              </w:rPr>
              <w:t xml:space="preserve">Provided </w:t>
            </w:r>
            <w:r w:rsidRPr="0028434A">
              <w:rPr>
                <w:b/>
                <w:bCs/>
                <w:sz w:val="20"/>
                <w:szCs w:val="20"/>
              </w:rPr>
              <w:t>two client referees</w:t>
            </w:r>
            <w:r w:rsidRPr="0028434A">
              <w:rPr>
                <w:sz w:val="20"/>
                <w:szCs w:val="20"/>
              </w:rPr>
              <w:t xml:space="preserve"> and performance reports for fully completed contracts with the value of the Applicant’s fees above $9M delivered during the last three years within this category, wherever they have been delivered. </w:t>
            </w:r>
          </w:p>
          <w:p w14:paraId="5B08B1FE" w14:textId="471CD39D" w:rsidR="0028434A" w:rsidRPr="0028434A" w:rsidRDefault="0028434A" w:rsidP="0028434A">
            <w:pPr>
              <w:rPr>
                <w:rFonts w:cs="Arial"/>
              </w:rPr>
            </w:pPr>
            <w:r w:rsidRPr="0028434A">
              <w:rPr>
                <w:rFonts w:cs="Arial"/>
              </w:rPr>
              <w:t xml:space="preserve">The technical ability of the </w:t>
            </w:r>
            <w:r w:rsidRPr="007866DA">
              <w:rPr>
                <w:rFonts w:cs="Arial"/>
                <w:b/>
                <w:bCs/>
              </w:rPr>
              <w:t>Applicant’s Key Personnel</w:t>
            </w:r>
            <w:r w:rsidRPr="0028434A">
              <w:rPr>
                <w:rFonts w:cs="Arial"/>
              </w:rPr>
              <w:t xml:space="preserve"> will be assessed based on the following criteria:</w:t>
            </w:r>
          </w:p>
          <w:p w14:paraId="77A13264" w14:textId="67D470A2" w:rsidR="0028434A" w:rsidRPr="0028434A" w:rsidRDefault="0028434A" w:rsidP="0028434A">
            <w:pPr>
              <w:pStyle w:val="DFSIBullet"/>
              <w:numPr>
                <w:ilvl w:val="0"/>
                <w:numId w:val="43"/>
              </w:numPr>
              <w:rPr>
                <w:sz w:val="20"/>
                <w:szCs w:val="20"/>
              </w:rPr>
            </w:pPr>
            <w:r w:rsidRPr="0028434A">
              <w:rPr>
                <w:sz w:val="20"/>
                <w:szCs w:val="20"/>
              </w:rPr>
              <w:t>Either:</w:t>
            </w:r>
          </w:p>
          <w:p w14:paraId="7E170D5A" w14:textId="5E140931" w:rsidR="0028434A" w:rsidRPr="0028434A" w:rsidRDefault="0028434A" w:rsidP="0028434A">
            <w:pPr>
              <w:pStyle w:val="DFSIBullet"/>
              <w:numPr>
                <w:ilvl w:val="1"/>
                <w:numId w:val="43"/>
              </w:numPr>
              <w:ind w:left="1276" w:hanging="196"/>
              <w:rPr>
                <w:sz w:val="20"/>
                <w:szCs w:val="20"/>
              </w:rPr>
            </w:pPr>
            <w:r w:rsidRPr="0028434A">
              <w:rPr>
                <w:sz w:val="20"/>
                <w:szCs w:val="20"/>
              </w:rPr>
              <w:t xml:space="preserve">Registered with the Architects Registration Board of NSW and qualifications relevant to the Work Category as </w:t>
            </w:r>
            <w:proofErr w:type="spellStart"/>
            <w:r w:rsidRPr="0028434A">
              <w:rPr>
                <w:sz w:val="20"/>
                <w:szCs w:val="20"/>
              </w:rPr>
              <w:t>recognised</w:t>
            </w:r>
            <w:proofErr w:type="spellEnd"/>
            <w:r w:rsidRPr="0028434A">
              <w:rPr>
                <w:sz w:val="20"/>
                <w:szCs w:val="20"/>
              </w:rPr>
              <w:t xml:space="preserve"> by the Architects Registration Board of NSW</w:t>
            </w:r>
          </w:p>
          <w:p w14:paraId="55682C9B" w14:textId="5251CA08" w:rsidR="0028434A" w:rsidRPr="0028434A" w:rsidRDefault="0028434A" w:rsidP="0028434A">
            <w:pPr>
              <w:pStyle w:val="DFSIBullet"/>
              <w:ind w:left="1276"/>
              <w:rPr>
                <w:sz w:val="20"/>
                <w:szCs w:val="20"/>
              </w:rPr>
            </w:pPr>
            <w:r w:rsidRPr="0028434A">
              <w:rPr>
                <w:sz w:val="20"/>
                <w:szCs w:val="20"/>
              </w:rPr>
              <w:t>OR</w:t>
            </w:r>
          </w:p>
          <w:p w14:paraId="18841A57" w14:textId="3BF6338B" w:rsidR="0028434A" w:rsidRPr="0028434A" w:rsidRDefault="0028434A" w:rsidP="0028434A">
            <w:pPr>
              <w:pStyle w:val="DFSIBullet"/>
              <w:numPr>
                <w:ilvl w:val="1"/>
                <w:numId w:val="43"/>
              </w:numPr>
              <w:ind w:left="1276" w:hanging="196"/>
              <w:rPr>
                <w:sz w:val="20"/>
                <w:szCs w:val="20"/>
              </w:rPr>
            </w:pPr>
            <w:r w:rsidRPr="0028434A">
              <w:rPr>
                <w:sz w:val="20"/>
                <w:szCs w:val="20"/>
              </w:rPr>
              <w:t xml:space="preserve">Especially if the Applicant is an overseas-based </w:t>
            </w:r>
            <w:proofErr w:type="spellStart"/>
            <w:r w:rsidRPr="0028434A">
              <w:rPr>
                <w:sz w:val="20"/>
                <w:szCs w:val="20"/>
              </w:rPr>
              <w:t>organisation</w:t>
            </w:r>
            <w:proofErr w:type="spellEnd"/>
            <w:r w:rsidRPr="0028434A">
              <w:rPr>
                <w:sz w:val="20"/>
                <w:szCs w:val="20"/>
              </w:rPr>
              <w:t>, a declaration that the Applicant would be required to seek registration with the Architects Registration Board of NSW once included on the PL and before Agencies can invite the Applicant to submissions.</w:t>
            </w:r>
          </w:p>
          <w:p w14:paraId="7F5FB415" w14:textId="4FBF17C5" w:rsidR="0088112F" w:rsidRPr="007866DA" w:rsidRDefault="0028434A" w:rsidP="007866DA">
            <w:pPr>
              <w:pStyle w:val="DFSIBullet"/>
              <w:numPr>
                <w:ilvl w:val="0"/>
                <w:numId w:val="43"/>
              </w:numPr>
              <w:rPr>
                <w:sz w:val="20"/>
                <w:szCs w:val="20"/>
              </w:rPr>
            </w:pPr>
            <w:r w:rsidRPr="0028434A">
              <w:rPr>
                <w:sz w:val="20"/>
                <w:szCs w:val="20"/>
              </w:rPr>
              <w:t xml:space="preserve">Minimum five years’ experience </w:t>
            </w:r>
            <w:r w:rsidRPr="0028434A">
              <w:rPr>
                <w:color w:val="222222"/>
                <w:sz w:val="20"/>
                <w:szCs w:val="20"/>
                <w:bdr w:val="none" w:sz="0" w:space="0" w:color="auto" w:frame="1"/>
                <w:shd w:val="clear" w:color="auto" w:fill="FAFAFA"/>
              </w:rPr>
              <w:t>during the last 8 years</w:t>
            </w:r>
            <w:r w:rsidRPr="0028434A">
              <w:rPr>
                <w:sz w:val="20"/>
                <w:szCs w:val="20"/>
              </w:rPr>
              <w:t xml:space="preserve"> within this category </w:t>
            </w:r>
          </w:p>
        </w:tc>
      </w:tr>
      <w:tr w:rsidR="00C753AB" w:rsidRPr="00F03CBE" w14:paraId="6FABAC78" w14:textId="77777777" w:rsidTr="0005014F">
        <w:trPr>
          <w:trHeight w:val="888"/>
        </w:trPr>
        <w:tc>
          <w:tcPr>
            <w:tcW w:w="10236" w:type="dxa"/>
            <w:shd w:val="clear" w:color="auto" w:fill="F2F2F2"/>
          </w:tcPr>
          <w:p w14:paraId="1AF6230F" w14:textId="37CC6DC9" w:rsidR="00C753AB" w:rsidRDefault="00C753AB" w:rsidP="00A529D1">
            <w:pPr>
              <w:rPr>
                <w:rFonts w:cs="Arial"/>
                <w:b/>
                <w:color w:val="000000" w:themeColor="text1"/>
                <w:sz w:val="22"/>
                <w:szCs w:val="22"/>
              </w:rPr>
            </w:pPr>
            <w:r>
              <w:rPr>
                <w:rFonts w:cs="Arial"/>
                <w:b/>
                <w:color w:val="000000" w:themeColor="text1"/>
                <w:sz w:val="22"/>
                <w:szCs w:val="22"/>
              </w:rPr>
              <w:lastRenderedPageBreak/>
              <w:t>The below describes the method in which the Government agency responsible for this Procurement List, will use to verify that suppliers satisfy the Conditions for Participation:</w:t>
            </w:r>
          </w:p>
        </w:tc>
      </w:tr>
      <w:tr w:rsidR="00C753AB" w:rsidRPr="00F03CBE" w14:paraId="0F1A4693" w14:textId="77777777" w:rsidTr="008C2DE2">
        <w:trPr>
          <w:trHeight w:val="1567"/>
        </w:trPr>
        <w:tc>
          <w:tcPr>
            <w:tcW w:w="10236" w:type="dxa"/>
            <w:shd w:val="clear" w:color="auto" w:fill="auto"/>
          </w:tcPr>
          <w:p w14:paraId="54066DA7" w14:textId="77777777" w:rsidR="00087F3F" w:rsidRPr="00087F3F" w:rsidRDefault="00087F3F" w:rsidP="00087F3F">
            <w:pPr>
              <w:rPr>
                <w:rFonts w:cs="Arial"/>
                <w:bCs/>
                <w:color w:val="000000" w:themeColor="text1"/>
              </w:rPr>
            </w:pPr>
            <w:r w:rsidRPr="00087F3F">
              <w:rPr>
                <w:rFonts w:cs="Arial"/>
                <w:bCs/>
                <w:color w:val="000000" w:themeColor="text1"/>
              </w:rPr>
              <w:lastRenderedPageBreak/>
              <w:t xml:space="preserve">The government Agency responsible for this PL will assess the Application solely on the conditions for participation that are specified in section 3.1. </w:t>
            </w:r>
          </w:p>
          <w:p w14:paraId="15A98832" w14:textId="77777777" w:rsidR="00087F3F" w:rsidRPr="00087F3F" w:rsidRDefault="00087F3F" w:rsidP="00087F3F">
            <w:pPr>
              <w:rPr>
                <w:rFonts w:cs="Arial"/>
                <w:bCs/>
                <w:color w:val="000000" w:themeColor="text1"/>
              </w:rPr>
            </w:pPr>
            <w:r w:rsidRPr="00087F3F">
              <w:rPr>
                <w:rFonts w:cs="Arial"/>
                <w:bCs/>
                <w:color w:val="000000" w:themeColor="text1"/>
              </w:rPr>
              <w:t>The following methods may be used to verify that the Applicant satisfies these conditions of participation:</w:t>
            </w:r>
          </w:p>
          <w:p w14:paraId="23DAA88D" w14:textId="77777777" w:rsidR="00087F3F" w:rsidRPr="00087F3F" w:rsidRDefault="00087F3F" w:rsidP="00087F3F">
            <w:pPr>
              <w:pStyle w:val="ListParagraph"/>
              <w:numPr>
                <w:ilvl w:val="0"/>
                <w:numId w:val="46"/>
              </w:numPr>
              <w:rPr>
                <w:rFonts w:cs="Arial"/>
                <w:bCs/>
                <w:color w:val="000000" w:themeColor="text1"/>
              </w:rPr>
            </w:pPr>
            <w:r w:rsidRPr="00087F3F">
              <w:rPr>
                <w:rFonts w:cs="Arial"/>
                <w:bCs/>
                <w:color w:val="000000" w:themeColor="text1"/>
              </w:rPr>
              <w:t>A lookup on the Australian Business Register (ABR) and Australian Securities and Investments Commission (ASIC) websites to validate information including the ABN, Business Name, Business Address provided by the Applicant</w:t>
            </w:r>
          </w:p>
          <w:p w14:paraId="16810084" w14:textId="77777777" w:rsidR="00087F3F" w:rsidRPr="00087F3F" w:rsidRDefault="00087F3F" w:rsidP="00087F3F">
            <w:pPr>
              <w:pStyle w:val="ListParagraph"/>
              <w:numPr>
                <w:ilvl w:val="0"/>
                <w:numId w:val="46"/>
              </w:numPr>
              <w:rPr>
                <w:rFonts w:cs="Arial"/>
                <w:bCs/>
                <w:color w:val="000000" w:themeColor="text1"/>
              </w:rPr>
            </w:pPr>
            <w:r w:rsidRPr="00087F3F">
              <w:rPr>
                <w:rFonts w:cs="Arial"/>
                <w:bCs/>
                <w:color w:val="000000" w:themeColor="text1"/>
              </w:rPr>
              <w:t xml:space="preserve">For international entities, a lookup on websites </w:t>
            </w:r>
            <w:proofErr w:type="gramStart"/>
            <w:r w:rsidRPr="00087F3F">
              <w:rPr>
                <w:rFonts w:cs="Arial"/>
                <w:bCs/>
                <w:color w:val="000000" w:themeColor="text1"/>
              </w:rPr>
              <w:t>similar to</w:t>
            </w:r>
            <w:proofErr w:type="gramEnd"/>
            <w:r w:rsidRPr="00087F3F">
              <w:rPr>
                <w:rFonts w:cs="Arial"/>
                <w:bCs/>
                <w:color w:val="000000" w:themeColor="text1"/>
              </w:rPr>
              <w:t xml:space="preserve"> the ABR that allow validation of the Applicant’s company registration and information</w:t>
            </w:r>
          </w:p>
          <w:p w14:paraId="6DFD92E1" w14:textId="124EF567" w:rsidR="00087F3F" w:rsidRPr="00087F3F" w:rsidRDefault="00087F3F" w:rsidP="00087F3F">
            <w:pPr>
              <w:pStyle w:val="ListParagraph"/>
              <w:numPr>
                <w:ilvl w:val="0"/>
                <w:numId w:val="46"/>
              </w:numPr>
              <w:rPr>
                <w:rFonts w:cs="Arial"/>
                <w:bCs/>
                <w:color w:val="000000" w:themeColor="text1"/>
              </w:rPr>
            </w:pPr>
            <w:r w:rsidRPr="00087F3F">
              <w:rPr>
                <w:rFonts w:cs="Arial"/>
                <w:bCs/>
                <w:color w:val="000000" w:themeColor="text1"/>
              </w:rPr>
              <w:t>Calculation and assessment of financial benchmarking ratios, including Net Tangible Assets, Current Ratio</w:t>
            </w:r>
            <w:r w:rsidR="0008414E">
              <w:rPr>
                <w:rFonts w:cs="Arial"/>
                <w:bCs/>
                <w:color w:val="000000" w:themeColor="text1"/>
              </w:rPr>
              <w:t xml:space="preserve">, </w:t>
            </w:r>
            <w:r w:rsidRPr="00087F3F">
              <w:rPr>
                <w:rFonts w:cs="Arial"/>
                <w:bCs/>
                <w:color w:val="000000" w:themeColor="text1"/>
              </w:rPr>
              <w:t xml:space="preserve">Working </w:t>
            </w:r>
            <w:proofErr w:type="gramStart"/>
            <w:r w:rsidRPr="00087F3F">
              <w:rPr>
                <w:rFonts w:cs="Arial"/>
                <w:bCs/>
                <w:color w:val="000000" w:themeColor="text1"/>
              </w:rPr>
              <w:t>Capital</w:t>
            </w:r>
            <w:proofErr w:type="gramEnd"/>
            <w:r w:rsidRPr="00087F3F">
              <w:rPr>
                <w:rFonts w:cs="Arial"/>
                <w:bCs/>
                <w:color w:val="000000" w:themeColor="text1"/>
              </w:rPr>
              <w:t xml:space="preserve"> and </w:t>
            </w:r>
            <w:r w:rsidR="0008414E">
              <w:rPr>
                <w:rFonts w:cs="Arial"/>
                <w:bCs/>
                <w:color w:val="000000" w:themeColor="text1"/>
              </w:rPr>
              <w:t xml:space="preserve">Debt ratio </w:t>
            </w:r>
          </w:p>
          <w:p w14:paraId="33F8B428" w14:textId="77777777" w:rsidR="00087F3F" w:rsidRPr="00087F3F" w:rsidRDefault="00087F3F" w:rsidP="00087F3F">
            <w:pPr>
              <w:pStyle w:val="ListParagraph"/>
              <w:numPr>
                <w:ilvl w:val="0"/>
                <w:numId w:val="46"/>
              </w:numPr>
              <w:rPr>
                <w:rFonts w:cs="Arial"/>
                <w:bCs/>
                <w:color w:val="000000" w:themeColor="text1"/>
              </w:rPr>
            </w:pPr>
            <w:r w:rsidRPr="00087F3F">
              <w:rPr>
                <w:rFonts w:cs="Arial"/>
                <w:bCs/>
                <w:color w:val="000000" w:themeColor="text1"/>
              </w:rPr>
              <w:t>Engagement of an external assessor to verify the financial viability of the Applicant independent of where the business activity occurred</w:t>
            </w:r>
          </w:p>
          <w:p w14:paraId="67242417" w14:textId="77777777" w:rsidR="00087F3F" w:rsidRPr="00087F3F" w:rsidRDefault="00087F3F" w:rsidP="00087F3F">
            <w:pPr>
              <w:pStyle w:val="ListParagraph"/>
              <w:numPr>
                <w:ilvl w:val="0"/>
                <w:numId w:val="46"/>
              </w:numPr>
              <w:rPr>
                <w:rFonts w:cs="Arial"/>
                <w:bCs/>
                <w:color w:val="000000" w:themeColor="text1"/>
              </w:rPr>
            </w:pPr>
            <w:r w:rsidRPr="00087F3F">
              <w:rPr>
                <w:rFonts w:cs="Arial"/>
                <w:bCs/>
                <w:color w:val="000000" w:themeColor="text1"/>
              </w:rPr>
              <w:t xml:space="preserve">Evaluation of the Applicant’s commercial and technical abilities </w:t>
            </w:r>
            <w:proofErr w:type="gramStart"/>
            <w:r w:rsidRPr="00087F3F">
              <w:rPr>
                <w:rFonts w:cs="Arial"/>
                <w:bCs/>
                <w:color w:val="000000" w:themeColor="text1"/>
              </w:rPr>
              <w:t>on the basis of</w:t>
            </w:r>
            <w:proofErr w:type="gramEnd"/>
            <w:r w:rsidRPr="00087F3F">
              <w:rPr>
                <w:rFonts w:cs="Arial"/>
                <w:bCs/>
                <w:color w:val="000000" w:themeColor="text1"/>
              </w:rPr>
              <w:t xml:space="preserve"> the information provided by the Applicant about its business activities, wherever they have occurred </w:t>
            </w:r>
          </w:p>
          <w:p w14:paraId="70898415" w14:textId="77777777" w:rsidR="00087F3F" w:rsidRPr="00087F3F" w:rsidRDefault="00087F3F" w:rsidP="00087F3F">
            <w:pPr>
              <w:pStyle w:val="ListParagraph"/>
              <w:numPr>
                <w:ilvl w:val="0"/>
                <w:numId w:val="46"/>
              </w:numPr>
              <w:rPr>
                <w:rFonts w:cs="Arial"/>
                <w:bCs/>
                <w:color w:val="000000" w:themeColor="text1"/>
              </w:rPr>
            </w:pPr>
            <w:r w:rsidRPr="00087F3F">
              <w:rPr>
                <w:rFonts w:cs="Arial"/>
                <w:bCs/>
                <w:color w:val="000000" w:themeColor="text1"/>
              </w:rPr>
              <w:t>Referee checks to validate the nominated project experience and the experience of key personnel</w:t>
            </w:r>
          </w:p>
          <w:p w14:paraId="111C8B57" w14:textId="1E5052E7" w:rsidR="00C753AB" w:rsidRPr="0061445C" w:rsidRDefault="00087F3F" w:rsidP="00087F3F">
            <w:pPr>
              <w:pStyle w:val="ListParagraph"/>
              <w:numPr>
                <w:ilvl w:val="0"/>
                <w:numId w:val="46"/>
              </w:numPr>
              <w:rPr>
                <w:rFonts w:cs="Arial"/>
                <w:bCs/>
                <w:color w:val="000000" w:themeColor="text1"/>
                <w:sz w:val="22"/>
                <w:szCs w:val="22"/>
              </w:rPr>
            </w:pPr>
            <w:r w:rsidRPr="00087F3F">
              <w:rPr>
                <w:rFonts w:cs="Arial"/>
                <w:bCs/>
                <w:color w:val="000000" w:themeColor="text1"/>
              </w:rPr>
              <w:t>Checks to validate the accuracy of any certificates provided, such as for qualifications, licenses, certifications, and accreditations.</w:t>
            </w:r>
          </w:p>
        </w:tc>
      </w:tr>
      <w:tr w:rsidR="00807255" w:rsidRPr="00F03CBE" w14:paraId="6B4B941E" w14:textId="77777777" w:rsidTr="002F2017">
        <w:trPr>
          <w:trHeight w:val="743"/>
        </w:trPr>
        <w:tc>
          <w:tcPr>
            <w:tcW w:w="10236" w:type="dxa"/>
            <w:shd w:val="clear" w:color="auto" w:fill="F2F2F2"/>
          </w:tcPr>
          <w:p w14:paraId="4E9CAAA6" w14:textId="1859C095" w:rsidR="00807255" w:rsidRDefault="00807255" w:rsidP="006C7D11">
            <w:pPr>
              <w:rPr>
                <w:rFonts w:cs="Arial"/>
                <w:b/>
                <w:color w:val="000000" w:themeColor="text1"/>
                <w:sz w:val="22"/>
                <w:szCs w:val="22"/>
              </w:rPr>
            </w:pPr>
            <w:r>
              <w:rPr>
                <w:rFonts w:cs="Arial"/>
                <w:b/>
                <w:color w:val="000000" w:themeColor="text1"/>
                <w:sz w:val="22"/>
                <w:szCs w:val="22"/>
              </w:rPr>
              <w:t xml:space="preserve">The below provides suppliers with the contact details of the Government agency responsible for administering this Procurement List. </w:t>
            </w:r>
          </w:p>
        </w:tc>
      </w:tr>
      <w:tr w:rsidR="00807255" w:rsidRPr="00F03CBE" w14:paraId="1DD423A7" w14:textId="77777777" w:rsidTr="0005014F">
        <w:trPr>
          <w:trHeight w:val="1022"/>
        </w:trPr>
        <w:tc>
          <w:tcPr>
            <w:tcW w:w="10236" w:type="dxa"/>
            <w:shd w:val="clear" w:color="auto" w:fill="auto"/>
          </w:tcPr>
          <w:p w14:paraId="4CB4A4BF" w14:textId="77777777" w:rsidR="00807255" w:rsidRDefault="00807255" w:rsidP="006573A0">
            <w:pPr>
              <w:rPr>
                <w:rFonts w:cs="Arial"/>
                <w:b/>
                <w:color w:val="000000" w:themeColor="text1"/>
                <w:sz w:val="22"/>
                <w:szCs w:val="22"/>
              </w:rPr>
            </w:pPr>
            <w:r>
              <w:rPr>
                <w:rFonts w:cs="Arial"/>
                <w:b/>
                <w:color w:val="000000" w:themeColor="text1"/>
                <w:sz w:val="22"/>
                <w:szCs w:val="22"/>
              </w:rPr>
              <w:t>General Contact Details for all Procurements:</w:t>
            </w:r>
          </w:p>
          <w:p w14:paraId="49210728" w14:textId="2B5820BD" w:rsidR="00807255" w:rsidRPr="006C7D11" w:rsidRDefault="00807255" w:rsidP="006573A0">
            <w:pPr>
              <w:rPr>
                <w:rFonts w:cs="Arial"/>
                <w:color w:val="000000" w:themeColor="text1"/>
                <w:sz w:val="22"/>
                <w:szCs w:val="22"/>
              </w:rPr>
            </w:pPr>
            <w:r w:rsidRPr="006C7D11">
              <w:rPr>
                <w:rFonts w:cs="Arial"/>
                <w:color w:val="000000" w:themeColor="text1"/>
                <w:sz w:val="22"/>
                <w:szCs w:val="22"/>
              </w:rPr>
              <w:t>Name:</w:t>
            </w:r>
            <w:r w:rsidR="008C2DE2">
              <w:rPr>
                <w:rFonts w:cs="Arial"/>
                <w:color w:val="000000" w:themeColor="text1"/>
                <w:sz w:val="22"/>
                <w:szCs w:val="22"/>
              </w:rPr>
              <w:t xml:space="preserve"> NSW Procurement Service Centre</w:t>
            </w:r>
          </w:p>
          <w:p w14:paraId="131C6638" w14:textId="139D264B" w:rsidR="00807255" w:rsidRPr="006C7D11" w:rsidRDefault="00807255" w:rsidP="006573A0">
            <w:pPr>
              <w:rPr>
                <w:rFonts w:cs="Arial"/>
                <w:color w:val="000000" w:themeColor="text1"/>
                <w:sz w:val="22"/>
                <w:szCs w:val="22"/>
              </w:rPr>
            </w:pPr>
            <w:r w:rsidRPr="006C7D11">
              <w:rPr>
                <w:rFonts w:cs="Arial"/>
                <w:color w:val="000000" w:themeColor="text1"/>
                <w:sz w:val="22"/>
                <w:szCs w:val="22"/>
              </w:rPr>
              <w:t>Email:</w:t>
            </w:r>
            <w:r w:rsidR="008C2DE2">
              <w:rPr>
                <w:rFonts w:cs="Arial"/>
                <w:color w:val="000000" w:themeColor="text1"/>
                <w:sz w:val="22"/>
                <w:szCs w:val="22"/>
              </w:rPr>
              <w:t xml:space="preserve"> </w:t>
            </w:r>
            <w:hyperlink r:id="rId14" w:history="1">
              <w:r w:rsidR="008C2DE2" w:rsidRPr="003F7BE8">
                <w:rPr>
                  <w:rStyle w:val="Hyperlink"/>
                  <w:rFonts w:cs="Arial"/>
                  <w:sz w:val="22"/>
                  <w:szCs w:val="22"/>
                </w:rPr>
                <w:t>nswbuy@treasury.nsw.gov.au</w:t>
              </w:r>
            </w:hyperlink>
            <w:r w:rsidR="008C2DE2">
              <w:rPr>
                <w:rFonts w:cs="Arial"/>
                <w:color w:val="000000" w:themeColor="text1"/>
                <w:sz w:val="22"/>
                <w:szCs w:val="22"/>
              </w:rPr>
              <w:t xml:space="preserve"> </w:t>
            </w:r>
          </w:p>
          <w:p w14:paraId="10476401" w14:textId="5C5382A3" w:rsidR="00807255" w:rsidRPr="00B73BC1" w:rsidRDefault="00807255" w:rsidP="00A529D1">
            <w:pPr>
              <w:rPr>
                <w:rFonts w:cs="Arial"/>
                <w:color w:val="000000" w:themeColor="text1"/>
                <w:sz w:val="22"/>
                <w:szCs w:val="22"/>
              </w:rPr>
            </w:pPr>
            <w:r w:rsidRPr="006C7D11">
              <w:rPr>
                <w:rFonts w:cs="Arial"/>
                <w:color w:val="000000" w:themeColor="text1"/>
                <w:sz w:val="22"/>
                <w:szCs w:val="22"/>
              </w:rPr>
              <w:t>Phone:</w:t>
            </w:r>
            <w:r w:rsidR="008C2DE2">
              <w:rPr>
                <w:rFonts w:cs="Arial"/>
                <w:color w:val="000000" w:themeColor="text1"/>
                <w:sz w:val="22"/>
                <w:szCs w:val="22"/>
              </w:rPr>
              <w:t xml:space="preserve"> </w:t>
            </w:r>
            <w:r w:rsidR="008C2DE2" w:rsidRPr="008C2DE2">
              <w:rPr>
                <w:rFonts w:cs="Arial"/>
                <w:color w:val="000000" w:themeColor="text1"/>
                <w:sz w:val="22"/>
                <w:szCs w:val="22"/>
              </w:rPr>
              <w:t>1800 NSW BUY (1800 679 289)</w:t>
            </w:r>
          </w:p>
        </w:tc>
      </w:tr>
      <w:tr w:rsidR="00807255" w:rsidRPr="00F03CBE" w14:paraId="567592FA" w14:textId="77777777" w:rsidTr="0005014F">
        <w:trPr>
          <w:trHeight w:val="1567"/>
        </w:trPr>
        <w:tc>
          <w:tcPr>
            <w:tcW w:w="10236" w:type="dxa"/>
            <w:shd w:val="clear" w:color="auto" w:fill="auto"/>
          </w:tcPr>
          <w:p w14:paraId="25BCA048" w14:textId="77777777" w:rsidR="00807255" w:rsidRDefault="00807255" w:rsidP="006573A0">
            <w:pPr>
              <w:rPr>
                <w:rFonts w:cs="Arial"/>
                <w:b/>
                <w:color w:val="000000" w:themeColor="text1"/>
                <w:sz w:val="22"/>
                <w:szCs w:val="22"/>
              </w:rPr>
            </w:pPr>
            <w:r>
              <w:rPr>
                <w:rFonts w:cs="Arial"/>
                <w:b/>
                <w:color w:val="000000" w:themeColor="text1"/>
                <w:sz w:val="22"/>
                <w:szCs w:val="22"/>
              </w:rPr>
              <w:t xml:space="preserve">Contact Details for Complaints Handling: </w:t>
            </w:r>
          </w:p>
          <w:p w14:paraId="78E45408" w14:textId="10E8C1E6" w:rsidR="00B73BC1" w:rsidRDefault="00B73BC1" w:rsidP="00B73BC1">
            <w:r>
              <w:t>Category Manager Construction</w:t>
            </w:r>
            <w:r>
              <w:br/>
              <w:t>Public Works (PW), Department of Regional NSW</w:t>
            </w:r>
            <w:r>
              <w:br/>
              <w:t xml:space="preserve">email: </w:t>
            </w:r>
            <w:r w:rsidR="00F54462">
              <w:rPr>
                <w:rStyle w:val="Hyperlink"/>
              </w:rPr>
              <w:t xml:space="preserve"> </w:t>
            </w:r>
            <w:r w:rsidR="00F54462" w:rsidRPr="00F54462">
              <w:rPr>
                <w:rStyle w:val="Hyperlink"/>
              </w:rPr>
              <w:t>consultant.prequal@pwa.nsw.gov.au</w:t>
            </w:r>
          </w:p>
          <w:p w14:paraId="6A78A2CD" w14:textId="77777777" w:rsidR="00B73BC1" w:rsidRDefault="00B73BC1" w:rsidP="00B73BC1">
            <w:pPr>
              <w:rPr>
                <w:rFonts w:ascii="Calibri" w:hAnsi="Calibri"/>
              </w:rPr>
            </w:pPr>
            <w:r>
              <w:rPr>
                <w:color w:val="404040"/>
              </w:rPr>
              <w:t>4 Parra</w:t>
            </w:r>
            <w:r>
              <w:t>matta Square, 12 Darcy Street, Parramatta NSW 2150</w:t>
            </w:r>
          </w:p>
          <w:p w14:paraId="6D1EECF6" w14:textId="310A81E4" w:rsidR="00807255" w:rsidRDefault="00B73BC1" w:rsidP="00B73BC1">
            <w:pPr>
              <w:rPr>
                <w:rFonts w:cs="Arial"/>
                <w:b/>
                <w:color w:val="000000" w:themeColor="text1"/>
                <w:sz w:val="22"/>
                <w:szCs w:val="22"/>
              </w:rPr>
            </w:pPr>
            <w:r>
              <w:t>Locked Bag 5022, Parramatta NSW 2124</w:t>
            </w:r>
          </w:p>
        </w:tc>
      </w:tr>
      <w:tr w:rsidR="00807255" w:rsidRPr="00F03CBE" w14:paraId="63488B10" w14:textId="77777777" w:rsidTr="0005014F">
        <w:trPr>
          <w:trHeight w:val="484"/>
        </w:trPr>
        <w:tc>
          <w:tcPr>
            <w:tcW w:w="10236" w:type="dxa"/>
            <w:shd w:val="clear" w:color="auto" w:fill="F2F2F2"/>
          </w:tcPr>
          <w:p w14:paraId="019C467B" w14:textId="246A89B6" w:rsidR="00807255" w:rsidRDefault="00583C7A" w:rsidP="00A529D1">
            <w:pPr>
              <w:rPr>
                <w:rFonts w:cs="Arial"/>
                <w:b/>
                <w:color w:val="000000" w:themeColor="text1"/>
                <w:sz w:val="22"/>
                <w:szCs w:val="22"/>
              </w:rPr>
            </w:pPr>
            <w:r>
              <w:rPr>
                <w:rFonts w:cs="Arial"/>
                <w:b/>
                <w:color w:val="000000" w:themeColor="text1"/>
                <w:sz w:val="22"/>
                <w:szCs w:val="22"/>
              </w:rPr>
              <w:t>The below describes the period for which this Procurement List will operate:</w:t>
            </w:r>
          </w:p>
        </w:tc>
      </w:tr>
      <w:tr w:rsidR="00807255" w14:paraId="32E7BE08" w14:textId="77777777" w:rsidTr="0005014F">
        <w:trPr>
          <w:trHeight w:val="888"/>
        </w:trPr>
        <w:tc>
          <w:tcPr>
            <w:tcW w:w="10236" w:type="dxa"/>
            <w:shd w:val="clear" w:color="auto" w:fill="auto"/>
          </w:tcPr>
          <w:p w14:paraId="67C2B006" w14:textId="5511B2FB" w:rsidR="00807255" w:rsidRPr="0061445C" w:rsidRDefault="00583C7A" w:rsidP="006573A0">
            <w:pPr>
              <w:rPr>
                <w:rFonts w:cs="Arial"/>
                <w:bCs/>
                <w:color w:val="000000" w:themeColor="text1"/>
                <w:sz w:val="22"/>
                <w:szCs w:val="22"/>
              </w:rPr>
            </w:pPr>
            <w:r>
              <w:rPr>
                <w:rFonts w:cs="Arial"/>
                <w:b/>
                <w:color w:val="000000" w:themeColor="text1"/>
                <w:sz w:val="22"/>
                <w:szCs w:val="22"/>
              </w:rPr>
              <w:t>Start:</w:t>
            </w:r>
            <w:r w:rsidR="0061445C">
              <w:rPr>
                <w:rFonts w:cs="Arial"/>
                <w:b/>
                <w:color w:val="000000" w:themeColor="text1"/>
                <w:sz w:val="22"/>
                <w:szCs w:val="22"/>
              </w:rPr>
              <w:t xml:space="preserve"> </w:t>
            </w:r>
            <w:r w:rsidR="00AC6AAF">
              <w:rPr>
                <w:rFonts w:cs="Arial"/>
                <w:bCs/>
                <w:color w:val="000000" w:themeColor="text1"/>
                <w:sz w:val="22"/>
                <w:szCs w:val="22"/>
              </w:rPr>
              <w:t>1</w:t>
            </w:r>
            <w:r w:rsidR="00D2107D">
              <w:rPr>
                <w:rFonts w:cs="Arial"/>
                <w:bCs/>
                <w:color w:val="000000" w:themeColor="text1"/>
                <w:sz w:val="22"/>
                <w:szCs w:val="22"/>
              </w:rPr>
              <w:t>5</w:t>
            </w:r>
            <w:r w:rsidR="0061445C">
              <w:rPr>
                <w:rFonts w:cs="Arial"/>
                <w:bCs/>
                <w:color w:val="000000" w:themeColor="text1"/>
                <w:sz w:val="22"/>
                <w:szCs w:val="22"/>
              </w:rPr>
              <w:t xml:space="preserve"> </w:t>
            </w:r>
            <w:r w:rsidR="005071B4">
              <w:rPr>
                <w:rFonts w:cs="Arial"/>
                <w:bCs/>
                <w:color w:val="000000" w:themeColor="text1"/>
                <w:sz w:val="22"/>
                <w:szCs w:val="22"/>
              </w:rPr>
              <w:t>February</w:t>
            </w:r>
            <w:r w:rsidR="0061445C">
              <w:rPr>
                <w:rFonts w:cs="Arial"/>
                <w:bCs/>
                <w:color w:val="000000" w:themeColor="text1"/>
                <w:sz w:val="22"/>
                <w:szCs w:val="22"/>
              </w:rPr>
              <w:t xml:space="preserve"> 202</w:t>
            </w:r>
            <w:r w:rsidR="00AC6AAF">
              <w:rPr>
                <w:rFonts w:cs="Arial"/>
                <w:bCs/>
                <w:color w:val="000000" w:themeColor="text1"/>
                <w:sz w:val="22"/>
                <w:szCs w:val="22"/>
              </w:rPr>
              <w:t>1</w:t>
            </w:r>
          </w:p>
        </w:tc>
      </w:tr>
      <w:tr w:rsidR="00807255" w14:paraId="3A38A59E" w14:textId="77777777" w:rsidTr="0005014F">
        <w:trPr>
          <w:trHeight w:val="717"/>
        </w:trPr>
        <w:tc>
          <w:tcPr>
            <w:tcW w:w="10236" w:type="dxa"/>
            <w:shd w:val="clear" w:color="auto" w:fill="auto"/>
          </w:tcPr>
          <w:p w14:paraId="6E367523" w14:textId="5D8C75CF" w:rsidR="00807255" w:rsidRPr="0061445C" w:rsidRDefault="00583C7A" w:rsidP="006573A0">
            <w:pPr>
              <w:rPr>
                <w:rFonts w:cs="Arial"/>
                <w:bCs/>
                <w:color w:val="000000" w:themeColor="text1"/>
                <w:sz w:val="22"/>
                <w:szCs w:val="22"/>
              </w:rPr>
            </w:pPr>
            <w:r>
              <w:rPr>
                <w:rFonts w:cs="Arial"/>
                <w:b/>
                <w:color w:val="000000" w:themeColor="text1"/>
                <w:sz w:val="22"/>
                <w:szCs w:val="22"/>
              </w:rPr>
              <w:t>Finish:</w:t>
            </w:r>
            <w:r w:rsidR="0061445C">
              <w:rPr>
                <w:rFonts w:cs="Arial"/>
                <w:b/>
                <w:color w:val="000000" w:themeColor="text1"/>
                <w:sz w:val="22"/>
                <w:szCs w:val="22"/>
              </w:rPr>
              <w:t xml:space="preserve"> </w:t>
            </w:r>
            <w:r w:rsidR="0061445C">
              <w:rPr>
                <w:rFonts w:cs="Arial"/>
                <w:bCs/>
                <w:color w:val="000000" w:themeColor="text1"/>
                <w:sz w:val="22"/>
                <w:szCs w:val="22"/>
              </w:rPr>
              <w:t>Indefinite</w:t>
            </w:r>
            <w:r w:rsidR="005071B4">
              <w:rPr>
                <w:rFonts w:cs="Arial"/>
                <w:bCs/>
                <w:color w:val="000000" w:themeColor="text1"/>
                <w:sz w:val="22"/>
                <w:szCs w:val="22"/>
              </w:rPr>
              <w:t xml:space="preserve">, initially for 3 years </w:t>
            </w:r>
          </w:p>
        </w:tc>
      </w:tr>
      <w:tr w:rsidR="00807255" w14:paraId="2EF03FFB" w14:textId="77777777" w:rsidTr="0005014F">
        <w:trPr>
          <w:trHeight w:val="859"/>
        </w:trPr>
        <w:tc>
          <w:tcPr>
            <w:tcW w:w="10236" w:type="dxa"/>
            <w:shd w:val="clear" w:color="auto" w:fill="F2F2F2"/>
          </w:tcPr>
          <w:p w14:paraId="495A7967" w14:textId="3B3AD9EE" w:rsidR="00807255" w:rsidRDefault="00BF1501" w:rsidP="006573A0">
            <w:pPr>
              <w:rPr>
                <w:rFonts w:cs="Arial"/>
                <w:b/>
                <w:color w:val="000000" w:themeColor="text1"/>
                <w:sz w:val="22"/>
                <w:szCs w:val="22"/>
              </w:rPr>
            </w:pPr>
            <w:r>
              <w:rPr>
                <w:rFonts w:cs="Arial"/>
                <w:b/>
                <w:color w:val="000000" w:themeColor="text1"/>
                <w:sz w:val="22"/>
                <w:szCs w:val="22"/>
              </w:rPr>
              <w:t xml:space="preserve">Any changes to this </w:t>
            </w:r>
            <w:r w:rsidR="00583C7A">
              <w:rPr>
                <w:rFonts w:cs="Arial"/>
                <w:b/>
                <w:color w:val="000000" w:themeColor="text1"/>
                <w:sz w:val="22"/>
                <w:szCs w:val="22"/>
              </w:rPr>
              <w:t>Procurement List</w:t>
            </w:r>
            <w:r>
              <w:rPr>
                <w:rFonts w:cs="Arial"/>
                <w:b/>
                <w:color w:val="000000" w:themeColor="text1"/>
                <w:sz w:val="22"/>
                <w:szCs w:val="22"/>
              </w:rPr>
              <w:t xml:space="preserve">, including </w:t>
            </w:r>
            <w:r w:rsidR="00796DE8">
              <w:rPr>
                <w:rFonts w:cs="Arial"/>
                <w:b/>
                <w:color w:val="000000" w:themeColor="text1"/>
                <w:sz w:val="22"/>
                <w:szCs w:val="22"/>
              </w:rPr>
              <w:t>means for its renewa</w:t>
            </w:r>
            <w:r w:rsidR="007C3E13">
              <w:rPr>
                <w:rFonts w:cs="Arial"/>
                <w:b/>
                <w:color w:val="000000" w:themeColor="text1"/>
                <w:sz w:val="22"/>
                <w:szCs w:val="22"/>
              </w:rPr>
              <w:t>l,</w:t>
            </w:r>
            <w:r w:rsidR="00796DE8">
              <w:rPr>
                <w:rFonts w:cs="Arial"/>
                <w:b/>
                <w:color w:val="000000" w:themeColor="text1"/>
                <w:sz w:val="22"/>
                <w:szCs w:val="22"/>
              </w:rPr>
              <w:t xml:space="preserve"> </w:t>
            </w:r>
            <w:proofErr w:type="gramStart"/>
            <w:r w:rsidR="00796DE8">
              <w:rPr>
                <w:rFonts w:cs="Arial"/>
                <w:b/>
                <w:color w:val="000000" w:themeColor="text1"/>
                <w:sz w:val="22"/>
                <w:szCs w:val="22"/>
              </w:rPr>
              <w:t>termination</w:t>
            </w:r>
            <w:proofErr w:type="gramEnd"/>
            <w:r w:rsidR="007C3E13">
              <w:rPr>
                <w:rFonts w:cs="Arial"/>
                <w:b/>
                <w:color w:val="000000" w:themeColor="text1"/>
                <w:sz w:val="22"/>
                <w:szCs w:val="22"/>
              </w:rPr>
              <w:t xml:space="preserve"> or</w:t>
            </w:r>
            <w:r w:rsidR="00796DE8">
              <w:rPr>
                <w:rFonts w:cs="Arial"/>
                <w:b/>
                <w:color w:val="000000" w:themeColor="text1"/>
                <w:sz w:val="22"/>
                <w:szCs w:val="22"/>
              </w:rPr>
              <w:t xml:space="preserve"> </w:t>
            </w:r>
            <w:r w:rsidR="00874EF3">
              <w:rPr>
                <w:rFonts w:cs="Arial"/>
                <w:b/>
                <w:color w:val="000000" w:themeColor="text1"/>
                <w:sz w:val="22"/>
                <w:szCs w:val="22"/>
              </w:rPr>
              <w:t>deadlines for making applications</w:t>
            </w:r>
            <w:r w:rsidR="002B03BC">
              <w:rPr>
                <w:rFonts w:cs="Arial"/>
                <w:b/>
                <w:color w:val="000000" w:themeColor="text1"/>
                <w:sz w:val="22"/>
                <w:szCs w:val="22"/>
              </w:rPr>
              <w:t>, will be described below:</w:t>
            </w:r>
          </w:p>
        </w:tc>
      </w:tr>
      <w:tr w:rsidR="00807255" w:rsidRPr="00F03CBE" w14:paraId="29F9C4F9" w14:textId="77777777" w:rsidTr="00FD1DFC">
        <w:trPr>
          <w:trHeight w:val="575"/>
        </w:trPr>
        <w:tc>
          <w:tcPr>
            <w:tcW w:w="10236" w:type="dxa"/>
            <w:shd w:val="clear" w:color="auto" w:fill="auto"/>
          </w:tcPr>
          <w:p w14:paraId="27D50B9C" w14:textId="77777777" w:rsidR="00807255" w:rsidRDefault="002B03BC" w:rsidP="00A529D1">
            <w:pPr>
              <w:rPr>
                <w:rFonts w:cs="Arial"/>
                <w:b/>
                <w:color w:val="000000" w:themeColor="text1"/>
                <w:sz w:val="22"/>
                <w:szCs w:val="22"/>
              </w:rPr>
            </w:pPr>
            <w:r>
              <w:rPr>
                <w:rFonts w:cs="Arial"/>
                <w:b/>
                <w:color w:val="000000" w:themeColor="text1"/>
                <w:sz w:val="22"/>
                <w:szCs w:val="22"/>
              </w:rPr>
              <w:t>Details:</w:t>
            </w:r>
          </w:p>
          <w:p w14:paraId="1A787D37" w14:textId="402B7065" w:rsidR="00FD1DFC" w:rsidRDefault="00FD1DFC" w:rsidP="00A529D1">
            <w:pPr>
              <w:rPr>
                <w:rFonts w:cs="Arial"/>
                <w:b/>
                <w:color w:val="000000" w:themeColor="text1"/>
                <w:sz w:val="22"/>
                <w:szCs w:val="22"/>
              </w:rPr>
            </w:pPr>
          </w:p>
          <w:p w14:paraId="69E89DD4" w14:textId="695D1F03" w:rsidR="003C39B0" w:rsidRDefault="0040782D" w:rsidP="0040782D">
            <w:pPr>
              <w:rPr>
                <w:color w:val="000000" w:themeColor="text1"/>
              </w:rPr>
            </w:pPr>
            <w:r>
              <w:rPr>
                <w:color w:val="000000" w:themeColor="text1"/>
              </w:rPr>
              <w:t xml:space="preserve">The NSW Government invites international and domestic Suppliers to make an </w:t>
            </w:r>
            <w:proofErr w:type="gramStart"/>
            <w:r>
              <w:rPr>
                <w:color w:val="000000" w:themeColor="text1"/>
              </w:rPr>
              <w:t>Application</w:t>
            </w:r>
            <w:proofErr w:type="gramEnd"/>
            <w:r>
              <w:rPr>
                <w:color w:val="000000" w:themeColor="text1"/>
              </w:rPr>
              <w:t xml:space="preserve"> to be included on this P</w:t>
            </w:r>
            <w:r w:rsidR="00E4741F">
              <w:rPr>
                <w:color w:val="000000" w:themeColor="text1"/>
              </w:rPr>
              <w:t xml:space="preserve">rocurement </w:t>
            </w:r>
            <w:r>
              <w:rPr>
                <w:color w:val="000000" w:themeColor="text1"/>
              </w:rPr>
              <w:t>L</w:t>
            </w:r>
            <w:r w:rsidR="00E4741F">
              <w:rPr>
                <w:color w:val="000000" w:themeColor="text1"/>
              </w:rPr>
              <w:t>ist</w:t>
            </w:r>
            <w:r>
              <w:rPr>
                <w:color w:val="000000" w:themeColor="text1"/>
              </w:rPr>
              <w:t xml:space="preserve">. </w:t>
            </w:r>
            <w:r w:rsidR="003C39B0">
              <w:rPr>
                <w:color w:val="000000" w:themeColor="text1"/>
              </w:rPr>
              <w:t>The Application process must be completed via the Supplier Hub</w:t>
            </w:r>
            <w:r w:rsidR="003C39B0" w:rsidRPr="008C1510">
              <w:rPr>
                <w:color w:val="000000" w:themeColor="text1"/>
              </w:rPr>
              <w:t xml:space="preserve"> </w:t>
            </w:r>
            <w:r w:rsidR="003C39B0">
              <w:rPr>
                <w:color w:val="000000" w:themeColor="text1"/>
              </w:rPr>
              <w:t>website, previously called the eTendering system</w:t>
            </w:r>
            <w:r w:rsidR="003C39B0" w:rsidRPr="00B11EF0">
              <w:rPr>
                <w:color w:val="000000" w:themeColor="text1"/>
              </w:rPr>
              <w:t>.</w:t>
            </w:r>
            <w:r w:rsidR="003C39B0">
              <w:rPr>
                <w:color w:val="000000" w:themeColor="text1"/>
              </w:rPr>
              <w:t xml:space="preserve"> </w:t>
            </w:r>
          </w:p>
          <w:p w14:paraId="25B8B0CD" w14:textId="77777777" w:rsidR="003C39B0" w:rsidRDefault="003C39B0" w:rsidP="0040782D">
            <w:pPr>
              <w:rPr>
                <w:color w:val="000000" w:themeColor="text1"/>
              </w:rPr>
            </w:pPr>
          </w:p>
          <w:p w14:paraId="78FA9FEE" w14:textId="1BFBCB73" w:rsidR="0040782D" w:rsidRPr="00AC3119" w:rsidRDefault="0040782D" w:rsidP="0040782D">
            <w:pPr>
              <w:rPr>
                <w:color w:val="000000" w:themeColor="text1"/>
              </w:rPr>
            </w:pPr>
            <w:r w:rsidRPr="00AC3119">
              <w:rPr>
                <w:color w:val="000000" w:themeColor="text1"/>
              </w:rPr>
              <w:t xml:space="preserve">Applications are continuously </w:t>
            </w:r>
            <w:proofErr w:type="gramStart"/>
            <w:r w:rsidRPr="00AC3119">
              <w:rPr>
                <w:color w:val="000000" w:themeColor="text1"/>
              </w:rPr>
              <w:t>open</w:t>
            </w:r>
            <w:proofErr w:type="gramEnd"/>
            <w:r w:rsidRPr="00AC3119">
              <w:rPr>
                <w:color w:val="000000" w:themeColor="text1"/>
              </w:rPr>
              <w:t xml:space="preserve"> and the period of the </w:t>
            </w:r>
            <w:r w:rsidR="00E4741F">
              <w:rPr>
                <w:color w:val="000000" w:themeColor="text1"/>
              </w:rPr>
              <w:t>Procurement List</w:t>
            </w:r>
            <w:r w:rsidR="00E4741F" w:rsidRPr="00AC3119">
              <w:rPr>
                <w:color w:val="000000" w:themeColor="text1"/>
              </w:rPr>
              <w:t xml:space="preserve"> </w:t>
            </w:r>
            <w:r w:rsidRPr="00AC3119">
              <w:rPr>
                <w:color w:val="000000" w:themeColor="text1"/>
              </w:rPr>
              <w:t xml:space="preserve">is indefinite, which means it will continue to operate until </w:t>
            </w:r>
            <w:r>
              <w:rPr>
                <w:color w:val="000000" w:themeColor="text1"/>
              </w:rPr>
              <w:t>Supplier</w:t>
            </w:r>
            <w:r w:rsidRPr="00AC3119">
              <w:rPr>
                <w:color w:val="000000" w:themeColor="text1"/>
              </w:rPr>
              <w:t>s are notified of its termination</w:t>
            </w:r>
            <w:r w:rsidR="00E4741F">
              <w:rPr>
                <w:color w:val="000000" w:themeColor="text1"/>
              </w:rPr>
              <w:t>.</w:t>
            </w:r>
          </w:p>
          <w:p w14:paraId="69C30097" w14:textId="77777777" w:rsidR="0040782D" w:rsidRDefault="0040782D" w:rsidP="00A529D1">
            <w:pPr>
              <w:rPr>
                <w:rFonts w:cs="Arial"/>
                <w:b/>
                <w:color w:val="000000" w:themeColor="text1"/>
                <w:sz w:val="22"/>
                <w:szCs w:val="22"/>
              </w:rPr>
            </w:pPr>
          </w:p>
          <w:p w14:paraId="6D0FD73D" w14:textId="63892431" w:rsidR="00FD1DFC" w:rsidRPr="00FD1DFC" w:rsidRDefault="00FD1DFC" w:rsidP="00FD1DFC">
            <w:r w:rsidRPr="00FD1DFC">
              <w:t xml:space="preserve">The NSW Government will notify Suppliers included on the </w:t>
            </w:r>
            <w:r w:rsidR="00AD5A37">
              <w:rPr>
                <w:color w:val="000000" w:themeColor="text1"/>
              </w:rPr>
              <w:t>Procurement List</w:t>
            </w:r>
            <w:r w:rsidR="00AD5A37" w:rsidRPr="00FD1DFC">
              <w:t xml:space="preserve"> </w:t>
            </w:r>
            <w:r w:rsidRPr="00FD1DFC">
              <w:t xml:space="preserve">at least six months prior to terminating the </w:t>
            </w:r>
            <w:r w:rsidR="00AD5A37">
              <w:rPr>
                <w:color w:val="000000" w:themeColor="text1"/>
              </w:rPr>
              <w:t>Procurement List</w:t>
            </w:r>
            <w:r w:rsidRPr="00FD1DFC">
              <w:t>. This notification will be via:</w:t>
            </w:r>
          </w:p>
          <w:p w14:paraId="13C13FAA" w14:textId="77777777" w:rsidR="00FD1DFC" w:rsidRPr="00FD1DFC" w:rsidRDefault="00FD1DFC" w:rsidP="00FD1DFC">
            <w:pPr>
              <w:pStyle w:val="DFSIBullet"/>
              <w:numPr>
                <w:ilvl w:val="0"/>
                <w:numId w:val="43"/>
              </w:numPr>
              <w:rPr>
                <w:sz w:val="20"/>
                <w:szCs w:val="20"/>
              </w:rPr>
            </w:pPr>
            <w:r w:rsidRPr="00FD1DFC">
              <w:rPr>
                <w:sz w:val="20"/>
                <w:szCs w:val="20"/>
              </w:rPr>
              <w:t>An email notification generated through the Supplier Hub system to the contact details provided by the Supplier</w:t>
            </w:r>
          </w:p>
          <w:p w14:paraId="77B42403" w14:textId="77777777" w:rsidR="00FD1DFC" w:rsidRPr="00FD1DFC" w:rsidRDefault="00FD1DFC" w:rsidP="00FD1DFC">
            <w:pPr>
              <w:pStyle w:val="DFSIBullet"/>
              <w:numPr>
                <w:ilvl w:val="0"/>
                <w:numId w:val="43"/>
              </w:numPr>
              <w:rPr>
                <w:sz w:val="20"/>
                <w:szCs w:val="20"/>
              </w:rPr>
            </w:pPr>
            <w:r w:rsidRPr="00FD1DFC">
              <w:rPr>
                <w:sz w:val="20"/>
                <w:szCs w:val="20"/>
              </w:rPr>
              <w:t>A public notice on the Supplier Hub website stating that the PL will be terminated and the date of termination</w:t>
            </w:r>
          </w:p>
          <w:p w14:paraId="6370157D" w14:textId="71480B8B" w:rsidR="00FD1DFC" w:rsidRPr="0036176A" w:rsidRDefault="00FD1DFC" w:rsidP="0036176A">
            <w:pPr>
              <w:pStyle w:val="DFSIBullet"/>
              <w:numPr>
                <w:ilvl w:val="0"/>
                <w:numId w:val="43"/>
              </w:numPr>
              <w:rPr>
                <w:sz w:val="20"/>
                <w:szCs w:val="20"/>
              </w:rPr>
            </w:pPr>
            <w:r w:rsidRPr="00FD1DFC">
              <w:rPr>
                <w:sz w:val="20"/>
                <w:szCs w:val="20"/>
              </w:rPr>
              <w:t xml:space="preserve">A public notice on the </w:t>
            </w:r>
            <w:proofErr w:type="spellStart"/>
            <w:r w:rsidRPr="00FD1DFC">
              <w:rPr>
                <w:sz w:val="20"/>
                <w:szCs w:val="20"/>
              </w:rPr>
              <w:t>buy.nsw</w:t>
            </w:r>
            <w:proofErr w:type="spellEnd"/>
            <w:r w:rsidRPr="00FD1DFC">
              <w:rPr>
                <w:sz w:val="20"/>
                <w:szCs w:val="20"/>
              </w:rPr>
              <w:t xml:space="preserve"> website stating that the PL will be terminated and the date of termination.</w:t>
            </w:r>
          </w:p>
          <w:p w14:paraId="5DACF0B2" w14:textId="340EF079" w:rsidR="00FD1DFC" w:rsidRDefault="00FD1DFC" w:rsidP="00FD1DFC">
            <w:r>
              <w:t xml:space="preserve">The </w:t>
            </w:r>
            <w:r w:rsidR="00AD5A37">
              <w:rPr>
                <w:color w:val="000000" w:themeColor="text1"/>
              </w:rPr>
              <w:t>Procurement List</w:t>
            </w:r>
            <w:r w:rsidR="00AD5A37">
              <w:t xml:space="preserve"> </w:t>
            </w:r>
            <w:r>
              <w:t xml:space="preserve">will be monitored by the NSW Government to assess whether the objectives and intent of the </w:t>
            </w:r>
            <w:r w:rsidR="00AD5A37">
              <w:rPr>
                <w:color w:val="000000" w:themeColor="text1"/>
              </w:rPr>
              <w:t>Procurement List</w:t>
            </w:r>
            <w:r w:rsidR="00AD5A37">
              <w:t xml:space="preserve"> </w:t>
            </w:r>
            <w:r>
              <w:t xml:space="preserve">are being met. Modifications to the </w:t>
            </w:r>
            <w:r w:rsidR="00AD5A37">
              <w:rPr>
                <w:color w:val="000000" w:themeColor="text1"/>
              </w:rPr>
              <w:t>Procurement List</w:t>
            </w:r>
            <w:r w:rsidR="00AD5A37">
              <w:t xml:space="preserve"> </w:t>
            </w:r>
            <w:r>
              <w:t xml:space="preserve">may be made at the discretion of the NSW Government at any time and may include </w:t>
            </w:r>
            <w:r w:rsidRPr="00631B6A">
              <w:t xml:space="preserve">any aspect of the </w:t>
            </w:r>
            <w:r w:rsidR="00AD5A37">
              <w:rPr>
                <w:color w:val="000000" w:themeColor="text1"/>
              </w:rPr>
              <w:t>Procurement List</w:t>
            </w:r>
            <w:r w:rsidR="00AD5A37" w:rsidRPr="00631B6A">
              <w:t xml:space="preserve"> </w:t>
            </w:r>
            <w:r w:rsidRPr="00631B6A">
              <w:t xml:space="preserve">based on the requirements of </w:t>
            </w:r>
            <w:r>
              <w:t xml:space="preserve">the </w:t>
            </w:r>
            <w:r w:rsidRPr="00631B6A">
              <w:t>NSW Government</w:t>
            </w:r>
            <w:r>
              <w:t>.</w:t>
            </w:r>
          </w:p>
          <w:p w14:paraId="1031AA91" w14:textId="77777777" w:rsidR="00FD1DFC" w:rsidRDefault="00FD1DFC" w:rsidP="00FD1DFC"/>
          <w:p w14:paraId="66E3144C" w14:textId="1F71CCEA" w:rsidR="003C39B0" w:rsidRDefault="00FD1DFC" w:rsidP="00A529D1">
            <w:r>
              <w:t>When such modifications occur Suppliers will be notified of any changes or transitional arrangements that have been made</w:t>
            </w:r>
            <w:r w:rsidR="00AD5A37">
              <w:t>.</w:t>
            </w:r>
          </w:p>
          <w:p w14:paraId="7394AE90" w14:textId="30B33ACA" w:rsidR="003C39B0" w:rsidRPr="00FD1DFC" w:rsidRDefault="003C39B0" w:rsidP="00A529D1"/>
        </w:tc>
      </w:tr>
      <w:tr w:rsidR="00156603" w:rsidRPr="00F03CBE" w14:paraId="718629D3" w14:textId="77777777" w:rsidTr="00695C0C">
        <w:trPr>
          <w:trHeight w:val="585"/>
        </w:trPr>
        <w:tc>
          <w:tcPr>
            <w:tcW w:w="10236" w:type="dxa"/>
            <w:shd w:val="clear" w:color="auto" w:fill="C6D9F1" w:themeFill="text2" w:themeFillTint="33"/>
          </w:tcPr>
          <w:p w14:paraId="1C5B317C" w14:textId="657A691D" w:rsidR="00156603" w:rsidRDefault="00156603" w:rsidP="00A529D1">
            <w:pPr>
              <w:rPr>
                <w:rFonts w:cs="Arial"/>
                <w:b/>
                <w:color w:val="000000" w:themeColor="text1"/>
                <w:sz w:val="22"/>
                <w:szCs w:val="22"/>
              </w:rPr>
            </w:pPr>
            <w:r>
              <w:rPr>
                <w:rFonts w:cs="Arial"/>
                <w:b/>
                <w:color w:val="000000" w:themeColor="text1"/>
                <w:sz w:val="22"/>
                <w:szCs w:val="22"/>
              </w:rPr>
              <w:lastRenderedPageBreak/>
              <w:t>This Procurement List may be used for procurements to which the EPP Direction will apply.</w:t>
            </w:r>
          </w:p>
        </w:tc>
      </w:tr>
      <w:tr w:rsidR="00156603" w:rsidRPr="00F03CBE" w14:paraId="76847282" w14:textId="77777777" w:rsidTr="00695C0C">
        <w:trPr>
          <w:trHeight w:val="585"/>
        </w:trPr>
        <w:tc>
          <w:tcPr>
            <w:tcW w:w="10236" w:type="dxa"/>
            <w:shd w:val="clear" w:color="auto" w:fill="C6D9F1" w:themeFill="text2" w:themeFillTint="33"/>
          </w:tcPr>
          <w:p w14:paraId="6C9A4CE2" w14:textId="726BF046" w:rsidR="00156603" w:rsidRDefault="007634BA" w:rsidP="00A529D1">
            <w:pPr>
              <w:rPr>
                <w:rFonts w:cs="Arial"/>
                <w:b/>
                <w:color w:val="000000" w:themeColor="text1"/>
                <w:sz w:val="22"/>
                <w:szCs w:val="22"/>
              </w:rPr>
            </w:pPr>
            <w:r>
              <w:rPr>
                <w:rFonts w:cs="Arial"/>
                <w:b/>
                <w:color w:val="000000" w:themeColor="text1"/>
                <w:sz w:val="22"/>
                <w:szCs w:val="22"/>
              </w:rPr>
              <w:t>A</w:t>
            </w:r>
            <w:r w:rsidR="00064FCE">
              <w:rPr>
                <w:rFonts w:cs="Arial"/>
                <w:b/>
                <w:color w:val="000000" w:themeColor="text1"/>
                <w:sz w:val="22"/>
                <w:szCs w:val="22"/>
              </w:rPr>
              <w:t xml:space="preserve"> Government agency</w:t>
            </w:r>
            <w:r w:rsidR="00D943CC">
              <w:rPr>
                <w:rFonts w:cs="Arial"/>
                <w:b/>
                <w:color w:val="000000" w:themeColor="text1"/>
                <w:sz w:val="22"/>
                <w:szCs w:val="22"/>
              </w:rPr>
              <w:t>,</w:t>
            </w:r>
            <w:r w:rsidR="00064FCE">
              <w:rPr>
                <w:rFonts w:cs="Arial"/>
                <w:b/>
                <w:color w:val="000000" w:themeColor="text1"/>
                <w:sz w:val="22"/>
                <w:szCs w:val="22"/>
              </w:rPr>
              <w:t xml:space="preserve"> </w:t>
            </w:r>
            <w:r>
              <w:rPr>
                <w:rFonts w:cs="Arial"/>
                <w:b/>
                <w:color w:val="000000" w:themeColor="text1"/>
                <w:sz w:val="22"/>
                <w:szCs w:val="22"/>
              </w:rPr>
              <w:t>utilising this Procurement list</w:t>
            </w:r>
            <w:r w:rsidR="00D943CC">
              <w:rPr>
                <w:rFonts w:cs="Arial"/>
                <w:b/>
                <w:color w:val="000000" w:themeColor="text1"/>
                <w:sz w:val="22"/>
                <w:szCs w:val="22"/>
              </w:rPr>
              <w:t>,</w:t>
            </w:r>
            <w:r>
              <w:rPr>
                <w:rFonts w:cs="Arial"/>
                <w:b/>
                <w:color w:val="000000" w:themeColor="text1"/>
                <w:sz w:val="22"/>
                <w:szCs w:val="22"/>
              </w:rPr>
              <w:t xml:space="preserve"> may seek to conduct negotiations </w:t>
            </w:r>
            <w:r w:rsidR="004F103A">
              <w:rPr>
                <w:rFonts w:cs="Arial"/>
                <w:b/>
                <w:color w:val="000000" w:themeColor="text1"/>
                <w:sz w:val="22"/>
                <w:szCs w:val="22"/>
              </w:rPr>
              <w:t>with suppliers who have been invited to make submissions</w:t>
            </w:r>
            <w:r w:rsidR="008376C3">
              <w:rPr>
                <w:rFonts w:cs="Arial"/>
                <w:b/>
                <w:color w:val="000000" w:themeColor="text1"/>
                <w:sz w:val="22"/>
                <w:szCs w:val="22"/>
              </w:rPr>
              <w:t>.</w:t>
            </w:r>
          </w:p>
        </w:tc>
      </w:tr>
      <w:tr w:rsidR="00156603" w:rsidRPr="00F03CBE" w14:paraId="79763625" w14:textId="77777777" w:rsidTr="00695C0C">
        <w:trPr>
          <w:trHeight w:val="878"/>
        </w:trPr>
        <w:tc>
          <w:tcPr>
            <w:tcW w:w="10236" w:type="dxa"/>
            <w:shd w:val="clear" w:color="auto" w:fill="C6D9F1" w:themeFill="text2" w:themeFillTint="33"/>
          </w:tcPr>
          <w:p w14:paraId="465D042E" w14:textId="1A65F05F" w:rsidR="00156603" w:rsidRDefault="00156603" w:rsidP="00A529D1">
            <w:pPr>
              <w:rPr>
                <w:rFonts w:cs="Arial"/>
                <w:b/>
                <w:color w:val="000000" w:themeColor="text1"/>
                <w:sz w:val="22"/>
                <w:szCs w:val="22"/>
              </w:rPr>
            </w:pPr>
            <w:r>
              <w:rPr>
                <w:rFonts w:cs="Arial"/>
                <w:b/>
                <w:color w:val="000000" w:themeColor="text1"/>
                <w:sz w:val="22"/>
                <w:szCs w:val="22"/>
              </w:rPr>
              <w:t xml:space="preserve">Only suppliers, or a limited number of suppliers, included </w:t>
            </w:r>
            <w:r w:rsidR="00BB6296">
              <w:rPr>
                <w:rFonts w:cs="Arial"/>
                <w:b/>
                <w:color w:val="000000" w:themeColor="text1"/>
                <w:sz w:val="22"/>
                <w:szCs w:val="22"/>
              </w:rPr>
              <w:t>o</w:t>
            </w:r>
            <w:r>
              <w:rPr>
                <w:rFonts w:cs="Arial"/>
                <w:b/>
                <w:color w:val="000000" w:themeColor="text1"/>
                <w:sz w:val="22"/>
                <w:szCs w:val="22"/>
              </w:rPr>
              <w:t xml:space="preserve">n this Procurement List may receive invitations to make submissions relating to procurements for which this list was established. </w:t>
            </w:r>
          </w:p>
        </w:tc>
      </w:tr>
      <w:tr w:rsidR="00156603" w:rsidRPr="00F03CBE" w14:paraId="155978A1" w14:textId="77777777" w:rsidTr="00FD1DFC">
        <w:trPr>
          <w:trHeight w:val="578"/>
        </w:trPr>
        <w:tc>
          <w:tcPr>
            <w:tcW w:w="10236" w:type="dxa"/>
            <w:shd w:val="clear" w:color="auto" w:fill="F2F2F2"/>
          </w:tcPr>
          <w:p w14:paraId="7DC54E4A" w14:textId="5E3BC85A" w:rsidR="00156603" w:rsidRDefault="00156603" w:rsidP="00A529D1">
            <w:pPr>
              <w:rPr>
                <w:rFonts w:cs="Arial"/>
                <w:b/>
                <w:color w:val="000000" w:themeColor="text1"/>
                <w:sz w:val="22"/>
                <w:szCs w:val="22"/>
              </w:rPr>
            </w:pPr>
            <w:r>
              <w:rPr>
                <w:rFonts w:cs="Arial"/>
                <w:b/>
                <w:color w:val="000000" w:themeColor="text1"/>
                <w:sz w:val="22"/>
                <w:szCs w:val="22"/>
              </w:rPr>
              <w:t>The below describes the justification for the limitation:</w:t>
            </w:r>
          </w:p>
        </w:tc>
      </w:tr>
      <w:tr w:rsidR="00156603" w:rsidRPr="00F03CBE" w14:paraId="7178A995" w14:textId="77777777" w:rsidTr="008B4BE0">
        <w:trPr>
          <w:trHeight w:val="1835"/>
        </w:trPr>
        <w:tc>
          <w:tcPr>
            <w:tcW w:w="10236" w:type="dxa"/>
            <w:shd w:val="clear" w:color="auto" w:fill="auto"/>
          </w:tcPr>
          <w:p w14:paraId="70891532" w14:textId="7E3B4DEC" w:rsidR="00C23ED1" w:rsidRDefault="00C23ED1" w:rsidP="00C23ED1">
            <w:r>
              <w:t>O</w:t>
            </w:r>
            <w:r w:rsidRPr="0047589B">
              <w:t xml:space="preserve">nly Suppliers, or a limited number of Suppliers, included on the </w:t>
            </w:r>
            <w:r>
              <w:t>PL</w:t>
            </w:r>
            <w:r w:rsidRPr="0047589B">
              <w:t xml:space="preserve"> may receive invitations from </w:t>
            </w:r>
            <w:proofErr w:type="gramStart"/>
            <w:r w:rsidRPr="0047589B">
              <w:t>a</w:t>
            </w:r>
            <w:proofErr w:type="gramEnd"/>
            <w:r w:rsidRPr="0047589B">
              <w:t xml:space="preserve"> </w:t>
            </w:r>
            <w:r>
              <w:t>NSW G</w:t>
            </w:r>
            <w:r w:rsidRPr="0047589B">
              <w:t xml:space="preserve">overnment </w:t>
            </w:r>
            <w:r>
              <w:t>Agency</w:t>
            </w:r>
            <w:r w:rsidRPr="0047589B">
              <w:t xml:space="preserve"> to make submissions relating to procurements for which the list was established</w:t>
            </w:r>
            <w:r w:rsidR="00481C4F">
              <w:t>.</w:t>
            </w:r>
          </w:p>
          <w:p w14:paraId="29DBD49F" w14:textId="6C20F7FE" w:rsidR="0087712A" w:rsidRPr="00481C4F" w:rsidRDefault="00C23ED1" w:rsidP="00481C4F">
            <w:pPr>
              <w:rPr>
                <w:color w:val="000000" w:themeColor="text1"/>
              </w:rPr>
            </w:pPr>
            <w:r w:rsidRPr="00E650A2">
              <w:rPr>
                <w:color w:val="000000" w:themeColor="text1"/>
              </w:rPr>
              <w:t xml:space="preserve">Agencies inviting submissions may only approach a limited number of Suppliers on the PL as it may be inefficient for both, the </w:t>
            </w:r>
            <w:proofErr w:type="gramStart"/>
            <w:r w:rsidRPr="00E650A2">
              <w:rPr>
                <w:color w:val="000000" w:themeColor="text1"/>
              </w:rPr>
              <w:t>Agency</w:t>
            </w:r>
            <w:proofErr w:type="gramEnd"/>
            <w:r w:rsidRPr="00E650A2">
              <w:rPr>
                <w:color w:val="000000" w:themeColor="text1"/>
              </w:rPr>
              <w:t xml:space="preserve"> and the Suppliers, to invite all eligible Suppliers to participate in every procurement.</w:t>
            </w:r>
          </w:p>
        </w:tc>
      </w:tr>
      <w:tr w:rsidR="00156603" w:rsidRPr="00F03CBE" w14:paraId="2FAD68E0" w14:textId="77777777" w:rsidTr="00133A9E">
        <w:trPr>
          <w:trHeight w:val="703"/>
        </w:trPr>
        <w:tc>
          <w:tcPr>
            <w:tcW w:w="10236" w:type="dxa"/>
            <w:shd w:val="clear" w:color="auto" w:fill="F2F2F2"/>
          </w:tcPr>
          <w:p w14:paraId="2103F3D1" w14:textId="54B1369E" w:rsidR="00156603" w:rsidRDefault="00156603" w:rsidP="00A529D1">
            <w:pPr>
              <w:rPr>
                <w:rFonts w:cs="Arial"/>
                <w:b/>
                <w:color w:val="000000" w:themeColor="text1"/>
                <w:sz w:val="22"/>
                <w:szCs w:val="22"/>
              </w:rPr>
            </w:pPr>
            <w:r>
              <w:rPr>
                <w:rFonts w:cs="Arial"/>
                <w:b/>
                <w:color w:val="000000" w:themeColor="text1"/>
                <w:sz w:val="22"/>
                <w:szCs w:val="22"/>
              </w:rPr>
              <w:t>The below describes the criteria for selecting those limited suppliers from this Procurement List:</w:t>
            </w:r>
          </w:p>
        </w:tc>
      </w:tr>
      <w:tr w:rsidR="00156603" w:rsidRPr="00F03CBE" w14:paraId="540E4872" w14:textId="77777777" w:rsidTr="008B4BE0">
        <w:trPr>
          <w:trHeight w:val="2091"/>
        </w:trPr>
        <w:tc>
          <w:tcPr>
            <w:tcW w:w="10236" w:type="dxa"/>
            <w:shd w:val="clear" w:color="auto" w:fill="auto"/>
          </w:tcPr>
          <w:p w14:paraId="1898185B" w14:textId="77777777" w:rsidR="00494AD3" w:rsidRPr="00494AD3" w:rsidRDefault="00494AD3" w:rsidP="00494AD3">
            <w:pPr>
              <w:rPr>
                <w:color w:val="000000" w:themeColor="text1"/>
              </w:rPr>
            </w:pPr>
            <w:r w:rsidRPr="00494AD3">
              <w:rPr>
                <w:color w:val="000000" w:themeColor="text1"/>
              </w:rPr>
              <w:t>At a minimum the Agency will seek submissions from three Suppliers based on those Suppliers’:</w:t>
            </w:r>
          </w:p>
          <w:p w14:paraId="1DEB2CBC" w14:textId="77777777" w:rsidR="00494AD3" w:rsidRPr="00494AD3" w:rsidRDefault="00494AD3" w:rsidP="00494AD3">
            <w:pPr>
              <w:pStyle w:val="ListParagraph"/>
              <w:numPr>
                <w:ilvl w:val="0"/>
                <w:numId w:val="47"/>
              </w:numPr>
              <w:rPr>
                <w:color w:val="000000" w:themeColor="text1"/>
              </w:rPr>
            </w:pPr>
            <w:r w:rsidRPr="00494AD3">
              <w:rPr>
                <w:color w:val="000000" w:themeColor="text1"/>
              </w:rPr>
              <w:t>Nominated Work Category</w:t>
            </w:r>
          </w:p>
          <w:p w14:paraId="621FDB52" w14:textId="77777777" w:rsidR="00494AD3" w:rsidRPr="00494AD3" w:rsidRDefault="00494AD3" w:rsidP="00494AD3">
            <w:pPr>
              <w:pStyle w:val="ListParagraph"/>
              <w:numPr>
                <w:ilvl w:val="0"/>
                <w:numId w:val="47"/>
              </w:numPr>
              <w:rPr>
                <w:color w:val="000000" w:themeColor="text1"/>
              </w:rPr>
            </w:pPr>
            <w:r w:rsidRPr="00494AD3">
              <w:rPr>
                <w:color w:val="000000" w:themeColor="text1"/>
              </w:rPr>
              <w:t>Relevant experience, wherever it has occurred</w:t>
            </w:r>
          </w:p>
          <w:p w14:paraId="7B2DCD60" w14:textId="77777777" w:rsidR="00494AD3" w:rsidRPr="00494AD3" w:rsidRDefault="00494AD3" w:rsidP="00494AD3">
            <w:pPr>
              <w:pStyle w:val="ListParagraph"/>
              <w:numPr>
                <w:ilvl w:val="0"/>
                <w:numId w:val="47"/>
              </w:numPr>
              <w:rPr>
                <w:color w:val="000000" w:themeColor="text1"/>
              </w:rPr>
            </w:pPr>
            <w:r w:rsidRPr="00494AD3">
              <w:rPr>
                <w:color w:val="000000" w:themeColor="text1"/>
              </w:rPr>
              <w:t>Financial capacity to undertake the proposed work</w:t>
            </w:r>
          </w:p>
          <w:p w14:paraId="272CCDFE" w14:textId="77777777" w:rsidR="00494AD3" w:rsidRPr="00494AD3" w:rsidRDefault="00494AD3" w:rsidP="00494AD3">
            <w:pPr>
              <w:pStyle w:val="ListParagraph"/>
              <w:numPr>
                <w:ilvl w:val="0"/>
                <w:numId w:val="47"/>
              </w:numPr>
              <w:rPr>
                <w:color w:val="000000" w:themeColor="text1"/>
              </w:rPr>
            </w:pPr>
            <w:r w:rsidRPr="00494AD3">
              <w:rPr>
                <w:color w:val="000000" w:themeColor="text1"/>
              </w:rPr>
              <w:t>Availability and capacity for undertaking the proposed work</w:t>
            </w:r>
          </w:p>
          <w:p w14:paraId="41CF9830" w14:textId="3A562FCB" w:rsidR="0087712A" w:rsidRPr="00481C4F" w:rsidRDefault="00494AD3" w:rsidP="00494AD3">
            <w:pPr>
              <w:pStyle w:val="ListParagraph"/>
              <w:numPr>
                <w:ilvl w:val="0"/>
                <w:numId w:val="47"/>
              </w:numPr>
            </w:pPr>
            <w:r w:rsidRPr="00494AD3">
              <w:rPr>
                <w:color w:val="000000" w:themeColor="text1"/>
              </w:rPr>
              <w:t>Previously expressed interest with the Agency for a particular procurement listed in the Agency’s annual procurement plan.</w:t>
            </w:r>
            <w:bookmarkStart w:id="3" w:name="_3.5_Terms_and"/>
            <w:bookmarkEnd w:id="3"/>
          </w:p>
        </w:tc>
      </w:tr>
      <w:tr w:rsidR="00156603" w:rsidRPr="00F03CBE" w14:paraId="2551E045" w14:textId="77777777" w:rsidTr="0005014F">
        <w:trPr>
          <w:trHeight w:val="885"/>
        </w:trPr>
        <w:tc>
          <w:tcPr>
            <w:tcW w:w="10236" w:type="dxa"/>
            <w:shd w:val="clear" w:color="auto" w:fill="F2F2F2" w:themeFill="background1" w:themeFillShade="F2"/>
          </w:tcPr>
          <w:p w14:paraId="560BFF66" w14:textId="1BFFEABF" w:rsidR="00156603" w:rsidRDefault="003A77DF" w:rsidP="00A529D1">
            <w:pPr>
              <w:rPr>
                <w:rFonts w:cs="Arial"/>
                <w:b/>
                <w:color w:val="000000" w:themeColor="text1"/>
                <w:sz w:val="22"/>
                <w:szCs w:val="22"/>
              </w:rPr>
            </w:pPr>
            <w:r>
              <w:rPr>
                <w:rFonts w:cs="Arial"/>
                <w:b/>
                <w:color w:val="000000" w:themeColor="text1"/>
                <w:sz w:val="28"/>
                <w:szCs w:val="28"/>
              </w:rPr>
              <w:lastRenderedPageBreak/>
              <w:t>B</w:t>
            </w:r>
            <w:r w:rsidR="00156603" w:rsidRPr="00132E3B">
              <w:rPr>
                <w:rFonts w:cs="Arial"/>
                <w:b/>
                <w:color w:val="000000" w:themeColor="text1"/>
                <w:sz w:val="28"/>
                <w:szCs w:val="28"/>
              </w:rPr>
              <w:t>. Approvals</w:t>
            </w:r>
          </w:p>
        </w:tc>
      </w:tr>
      <w:tr w:rsidR="00156603" w:rsidRPr="00F03CBE" w14:paraId="508DD27F" w14:textId="77777777" w:rsidTr="0005014F">
        <w:trPr>
          <w:trHeight w:val="631"/>
        </w:trPr>
        <w:tc>
          <w:tcPr>
            <w:tcW w:w="10236" w:type="dxa"/>
            <w:shd w:val="clear" w:color="auto" w:fill="F2F2F2" w:themeFill="background1" w:themeFillShade="F2"/>
          </w:tcPr>
          <w:p w14:paraId="793A66FC" w14:textId="78DEEDF6" w:rsidR="00156603" w:rsidRDefault="00156603" w:rsidP="00A529D1">
            <w:pPr>
              <w:rPr>
                <w:rFonts w:cs="Arial"/>
                <w:b/>
                <w:color w:val="000000" w:themeColor="text1"/>
                <w:sz w:val="22"/>
                <w:szCs w:val="22"/>
              </w:rPr>
            </w:pPr>
            <w:r>
              <w:rPr>
                <w:rFonts w:cs="Arial"/>
                <w:b/>
                <w:color w:val="000000" w:themeColor="text1"/>
                <w:sz w:val="22"/>
                <w:szCs w:val="22"/>
              </w:rPr>
              <w:t>Details of the person Completing</w:t>
            </w:r>
            <w:r w:rsidRPr="00F03CBE">
              <w:rPr>
                <w:rFonts w:cs="Arial"/>
                <w:b/>
                <w:color w:val="000000" w:themeColor="text1"/>
                <w:sz w:val="22"/>
                <w:szCs w:val="22"/>
              </w:rPr>
              <w:t xml:space="preserve"> this form:</w:t>
            </w:r>
          </w:p>
        </w:tc>
      </w:tr>
      <w:tr w:rsidR="001A5BFB" w:rsidRPr="00F03CBE" w14:paraId="1D271457" w14:textId="77777777" w:rsidTr="00A45136">
        <w:trPr>
          <w:trHeight w:val="1125"/>
        </w:trPr>
        <w:tc>
          <w:tcPr>
            <w:tcW w:w="10236" w:type="dxa"/>
            <w:shd w:val="clear" w:color="auto" w:fill="auto"/>
          </w:tcPr>
          <w:p w14:paraId="4EBED18E" w14:textId="123C15B9" w:rsidR="00481C4F" w:rsidRDefault="00481C4F" w:rsidP="00481C4F">
            <w:proofErr w:type="spellStart"/>
            <w:r>
              <w:t>Saif</w:t>
            </w:r>
            <w:proofErr w:type="spellEnd"/>
            <w:r>
              <w:t xml:space="preserve"> Rehman</w:t>
            </w:r>
          </w:p>
          <w:p w14:paraId="2CE4796E" w14:textId="2CD11327" w:rsidR="00481C4F" w:rsidRDefault="00481C4F" w:rsidP="00481C4F">
            <w:r>
              <w:t>Category Manager Construction</w:t>
            </w:r>
            <w:r>
              <w:br/>
              <w:t>Public Works (PW), Department of Regional NSW</w:t>
            </w:r>
            <w:r>
              <w:br/>
              <w:t xml:space="preserve">email: </w:t>
            </w:r>
            <w:r w:rsidR="00F54462">
              <w:rPr>
                <w:rStyle w:val="Hyperlink"/>
              </w:rPr>
              <w:t xml:space="preserve"> </w:t>
            </w:r>
            <w:r w:rsidR="00F54462" w:rsidRPr="00F54462">
              <w:rPr>
                <w:rStyle w:val="Hyperlink"/>
              </w:rPr>
              <w:t>consultant.prequal@pwa.nsw.gov.au</w:t>
            </w:r>
          </w:p>
          <w:p w14:paraId="541343C2" w14:textId="77777777" w:rsidR="00481C4F" w:rsidRDefault="00481C4F" w:rsidP="00481C4F">
            <w:pPr>
              <w:rPr>
                <w:rFonts w:ascii="Calibri" w:hAnsi="Calibri"/>
              </w:rPr>
            </w:pPr>
            <w:r>
              <w:rPr>
                <w:color w:val="404040"/>
              </w:rPr>
              <w:t>4 Parra</w:t>
            </w:r>
            <w:r>
              <w:t>matta Square, 12 Darcy Street, Parramatta NSW 2150</w:t>
            </w:r>
          </w:p>
          <w:p w14:paraId="3400C8E0" w14:textId="021B46B1" w:rsidR="001A5BFB" w:rsidRPr="000329A7" w:rsidRDefault="00481C4F" w:rsidP="00481C4F">
            <w:pPr>
              <w:rPr>
                <w:rFonts w:cs="Arial"/>
                <w:bCs/>
                <w:color w:val="000000" w:themeColor="text1"/>
                <w:sz w:val="22"/>
                <w:szCs w:val="22"/>
              </w:rPr>
            </w:pPr>
            <w:r>
              <w:t>Locked Bag 5022, Parramatta NSW 2124</w:t>
            </w:r>
          </w:p>
        </w:tc>
      </w:tr>
    </w:tbl>
    <w:p w14:paraId="59D49CC1" w14:textId="77777777" w:rsidR="0005014F" w:rsidRPr="00F03CBE" w:rsidRDefault="0005014F" w:rsidP="00132E3B">
      <w:pPr>
        <w:pBdr>
          <w:bottom w:val="single" w:sz="12" w:space="1" w:color="auto"/>
          <w:between w:val="single" w:sz="4" w:space="1" w:color="auto"/>
        </w:pBdr>
        <w:ind w:left="-1134"/>
        <w:jc w:val="center"/>
        <w:rPr>
          <w:rFonts w:cs="Arial"/>
          <w:color w:val="000000" w:themeColor="text1"/>
          <w:sz w:val="22"/>
          <w:szCs w:val="22"/>
        </w:rPr>
      </w:pPr>
    </w:p>
    <w:p w14:paraId="51413A23" w14:textId="77777777" w:rsidR="00D6508A" w:rsidRPr="00D6508A" w:rsidRDefault="00D6508A" w:rsidP="00132E3B">
      <w:pPr>
        <w:ind w:left="-851"/>
        <w:rPr>
          <w:rFonts w:cs="Arial"/>
          <w:b/>
          <w:sz w:val="22"/>
          <w:szCs w:val="22"/>
        </w:rPr>
      </w:pPr>
      <w:r w:rsidRPr="00132E3B">
        <w:rPr>
          <w:rFonts w:cs="Arial"/>
          <w:b/>
          <w:color w:val="FF0000"/>
          <w:sz w:val="22"/>
          <w:szCs w:val="22"/>
        </w:rPr>
        <w:t>Sourcing Services Use Only</w:t>
      </w:r>
      <w:r w:rsidRPr="00132E3B">
        <w:rPr>
          <w:rFonts w:cs="Arial"/>
          <w:b/>
          <w:sz w:val="22"/>
          <w:szCs w:val="22"/>
        </w:rPr>
        <w:br/>
      </w:r>
    </w:p>
    <w:tbl>
      <w:tblPr>
        <w:tblStyle w:val="TableGrid"/>
        <w:tblW w:w="0" w:type="auto"/>
        <w:tblInd w:w="-885" w:type="dxa"/>
        <w:tblCellMar>
          <w:top w:w="57" w:type="dxa"/>
          <w:bottom w:w="57" w:type="dxa"/>
        </w:tblCellMar>
        <w:tblLook w:val="04A0" w:firstRow="1" w:lastRow="0" w:firstColumn="1" w:lastColumn="0" w:noHBand="0" w:noVBand="1"/>
        <w:tblCaption w:val="General Information"/>
      </w:tblPr>
      <w:tblGrid>
        <w:gridCol w:w="2407"/>
        <w:gridCol w:w="1979"/>
        <w:gridCol w:w="5911"/>
      </w:tblGrid>
      <w:tr w:rsidR="00A529D1" w:rsidRPr="00F03CBE" w14:paraId="5A3C1C08" w14:textId="77777777" w:rsidTr="00133A9E">
        <w:trPr>
          <w:trHeight w:val="236"/>
        </w:trPr>
        <w:tc>
          <w:tcPr>
            <w:tcW w:w="10297" w:type="dxa"/>
            <w:gridSpan w:val="3"/>
            <w:shd w:val="clear" w:color="auto" w:fill="DAEEF3" w:themeFill="accent5" w:themeFillTint="33"/>
          </w:tcPr>
          <w:p w14:paraId="4E602A1B" w14:textId="77777777" w:rsidR="00A529D1" w:rsidRPr="00F03CBE" w:rsidRDefault="00A529D1" w:rsidP="00A529D1">
            <w:pPr>
              <w:rPr>
                <w:rFonts w:cs="Arial"/>
                <w:b/>
                <w:sz w:val="22"/>
                <w:szCs w:val="22"/>
              </w:rPr>
            </w:pPr>
            <w:r w:rsidRPr="00F03CBE">
              <w:rPr>
                <w:rFonts w:cs="Arial"/>
                <w:b/>
                <w:sz w:val="22"/>
                <w:szCs w:val="22"/>
              </w:rPr>
              <w:t xml:space="preserve">D. Endorsement </w:t>
            </w:r>
          </w:p>
        </w:tc>
      </w:tr>
      <w:tr w:rsidR="00A529D1" w:rsidRPr="00F03CBE" w14:paraId="53C21107" w14:textId="77777777" w:rsidTr="00133A9E">
        <w:trPr>
          <w:trHeight w:val="166"/>
        </w:trPr>
        <w:tc>
          <w:tcPr>
            <w:tcW w:w="2407" w:type="dxa"/>
            <w:vMerge w:val="restart"/>
            <w:shd w:val="clear" w:color="auto" w:fill="DAEEF3" w:themeFill="accent5" w:themeFillTint="33"/>
          </w:tcPr>
          <w:p w14:paraId="4F0C5105" w14:textId="77777777" w:rsidR="00A529D1" w:rsidRPr="00F03CBE" w:rsidRDefault="00A529D1" w:rsidP="00A529D1">
            <w:pPr>
              <w:rPr>
                <w:rFonts w:cs="Arial"/>
                <w:b/>
                <w:sz w:val="22"/>
                <w:szCs w:val="22"/>
              </w:rPr>
            </w:pPr>
            <w:r w:rsidRPr="00F03CBE">
              <w:rPr>
                <w:rFonts w:cs="Arial"/>
                <w:b/>
                <w:sz w:val="22"/>
                <w:szCs w:val="22"/>
              </w:rPr>
              <w:t>Endorsed by:</w:t>
            </w:r>
          </w:p>
        </w:tc>
        <w:tc>
          <w:tcPr>
            <w:tcW w:w="1979" w:type="dxa"/>
            <w:shd w:val="clear" w:color="auto" w:fill="DAEEF3" w:themeFill="accent5" w:themeFillTint="33"/>
          </w:tcPr>
          <w:p w14:paraId="268D1F29" w14:textId="77777777" w:rsidR="00A529D1" w:rsidRPr="00F03CBE" w:rsidRDefault="00A529D1" w:rsidP="00A529D1">
            <w:pPr>
              <w:rPr>
                <w:rFonts w:cs="Arial"/>
                <w:sz w:val="22"/>
                <w:szCs w:val="22"/>
              </w:rPr>
            </w:pPr>
            <w:r w:rsidRPr="00F03CBE">
              <w:rPr>
                <w:rFonts w:cs="Arial"/>
                <w:sz w:val="22"/>
                <w:szCs w:val="22"/>
              </w:rPr>
              <w:t>Name:</w:t>
            </w:r>
          </w:p>
        </w:tc>
        <w:tc>
          <w:tcPr>
            <w:tcW w:w="5910" w:type="dxa"/>
            <w:vAlign w:val="center"/>
          </w:tcPr>
          <w:p w14:paraId="0EF1226B" w14:textId="77777777" w:rsidR="00A529D1" w:rsidRPr="00F03CBE" w:rsidRDefault="00A529D1" w:rsidP="00A529D1">
            <w:pPr>
              <w:rPr>
                <w:rFonts w:cs="Arial"/>
                <w:sz w:val="22"/>
                <w:szCs w:val="22"/>
              </w:rPr>
            </w:pPr>
          </w:p>
        </w:tc>
      </w:tr>
      <w:tr w:rsidR="00A529D1" w:rsidRPr="00F03CBE" w14:paraId="11CAA12A" w14:textId="77777777" w:rsidTr="00133A9E">
        <w:trPr>
          <w:trHeight w:val="166"/>
        </w:trPr>
        <w:tc>
          <w:tcPr>
            <w:tcW w:w="2407" w:type="dxa"/>
            <w:vMerge/>
            <w:shd w:val="clear" w:color="auto" w:fill="DAEEF3" w:themeFill="accent5" w:themeFillTint="33"/>
          </w:tcPr>
          <w:p w14:paraId="57140F2F" w14:textId="77777777" w:rsidR="00A529D1" w:rsidRPr="00F03CBE" w:rsidRDefault="00A529D1" w:rsidP="00A529D1">
            <w:pPr>
              <w:rPr>
                <w:rFonts w:cs="Arial"/>
                <w:b/>
                <w:sz w:val="22"/>
                <w:szCs w:val="22"/>
              </w:rPr>
            </w:pPr>
          </w:p>
        </w:tc>
        <w:tc>
          <w:tcPr>
            <w:tcW w:w="1979" w:type="dxa"/>
            <w:shd w:val="clear" w:color="auto" w:fill="DAEEF3" w:themeFill="accent5" w:themeFillTint="33"/>
          </w:tcPr>
          <w:p w14:paraId="37976F84" w14:textId="77777777" w:rsidR="00A529D1" w:rsidRPr="00F03CBE" w:rsidRDefault="00A529D1" w:rsidP="00A529D1">
            <w:pPr>
              <w:rPr>
                <w:rFonts w:cs="Arial"/>
                <w:sz w:val="22"/>
                <w:szCs w:val="22"/>
              </w:rPr>
            </w:pPr>
            <w:r w:rsidRPr="00F03CBE">
              <w:rPr>
                <w:rFonts w:cs="Arial"/>
                <w:sz w:val="22"/>
                <w:szCs w:val="22"/>
              </w:rPr>
              <w:t xml:space="preserve">Position: </w:t>
            </w:r>
          </w:p>
        </w:tc>
        <w:tc>
          <w:tcPr>
            <w:tcW w:w="5910" w:type="dxa"/>
            <w:vAlign w:val="center"/>
          </w:tcPr>
          <w:p w14:paraId="479DF4F1" w14:textId="77777777" w:rsidR="00A529D1" w:rsidRPr="00F03CBE" w:rsidRDefault="00A529D1" w:rsidP="00A529D1">
            <w:pPr>
              <w:rPr>
                <w:rFonts w:cs="Arial"/>
                <w:sz w:val="22"/>
                <w:szCs w:val="22"/>
              </w:rPr>
            </w:pPr>
          </w:p>
        </w:tc>
      </w:tr>
      <w:tr w:rsidR="00A529D1" w:rsidRPr="00F03CBE" w14:paraId="28232ED4" w14:textId="77777777" w:rsidTr="00133A9E">
        <w:trPr>
          <w:trHeight w:val="166"/>
        </w:trPr>
        <w:tc>
          <w:tcPr>
            <w:tcW w:w="2407" w:type="dxa"/>
            <w:vMerge/>
            <w:shd w:val="clear" w:color="auto" w:fill="DAEEF3" w:themeFill="accent5" w:themeFillTint="33"/>
          </w:tcPr>
          <w:p w14:paraId="2595730B" w14:textId="77777777" w:rsidR="00A529D1" w:rsidRPr="00F03CBE" w:rsidRDefault="00A529D1" w:rsidP="00A529D1">
            <w:pPr>
              <w:rPr>
                <w:rFonts w:cs="Arial"/>
                <w:b/>
                <w:sz w:val="22"/>
                <w:szCs w:val="22"/>
              </w:rPr>
            </w:pPr>
          </w:p>
        </w:tc>
        <w:tc>
          <w:tcPr>
            <w:tcW w:w="1979" w:type="dxa"/>
            <w:shd w:val="clear" w:color="auto" w:fill="DAEEF3" w:themeFill="accent5" w:themeFillTint="33"/>
          </w:tcPr>
          <w:p w14:paraId="716B3BF8" w14:textId="77777777" w:rsidR="00A529D1" w:rsidRPr="00F03CBE" w:rsidRDefault="00A529D1" w:rsidP="00A529D1">
            <w:pPr>
              <w:rPr>
                <w:rFonts w:cs="Arial"/>
                <w:sz w:val="22"/>
                <w:szCs w:val="22"/>
              </w:rPr>
            </w:pPr>
            <w:r w:rsidRPr="00F03CBE">
              <w:rPr>
                <w:rFonts w:cs="Arial"/>
                <w:sz w:val="22"/>
                <w:szCs w:val="22"/>
              </w:rPr>
              <w:t>Contact number:</w:t>
            </w:r>
          </w:p>
        </w:tc>
        <w:tc>
          <w:tcPr>
            <w:tcW w:w="5910" w:type="dxa"/>
            <w:vAlign w:val="center"/>
          </w:tcPr>
          <w:p w14:paraId="39E8842B" w14:textId="77777777" w:rsidR="00A529D1" w:rsidRPr="00F03CBE" w:rsidRDefault="00A529D1" w:rsidP="00A529D1">
            <w:pPr>
              <w:rPr>
                <w:rFonts w:cs="Arial"/>
                <w:sz w:val="22"/>
                <w:szCs w:val="22"/>
              </w:rPr>
            </w:pPr>
          </w:p>
        </w:tc>
      </w:tr>
      <w:tr w:rsidR="00A529D1" w:rsidRPr="00F03CBE" w14:paraId="0DE8D41F" w14:textId="77777777" w:rsidTr="00133A9E">
        <w:trPr>
          <w:trHeight w:val="166"/>
        </w:trPr>
        <w:tc>
          <w:tcPr>
            <w:tcW w:w="2407" w:type="dxa"/>
            <w:vMerge/>
            <w:shd w:val="clear" w:color="auto" w:fill="DAEEF3" w:themeFill="accent5" w:themeFillTint="33"/>
          </w:tcPr>
          <w:p w14:paraId="68C8403F" w14:textId="77777777" w:rsidR="00A529D1" w:rsidRPr="00F03CBE" w:rsidRDefault="00A529D1" w:rsidP="00A529D1">
            <w:pPr>
              <w:rPr>
                <w:rFonts w:cs="Arial"/>
                <w:b/>
                <w:sz w:val="22"/>
                <w:szCs w:val="22"/>
              </w:rPr>
            </w:pPr>
          </w:p>
        </w:tc>
        <w:tc>
          <w:tcPr>
            <w:tcW w:w="1979" w:type="dxa"/>
            <w:shd w:val="clear" w:color="auto" w:fill="DAEEF3" w:themeFill="accent5" w:themeFillTint="33"/>
          </w:tcPr>
          <w:p w14:paraId="6555AACB" w14:textId="77777777" w:rsidR="00A529D1" w:rsidRPr="00F03CBE" w:rsidRDefault="00A529D1" w:rsidP="00A529D1">
            <w:pPr>
              <w:rPr>
                <w:rFonts w:cs="Arial"/>
                <w:sz w:val="22"/>
                <w:szCs w:val="22"/>
              </w:rPr>
            </w:pPr>
            <w:r w:rsidRPr="00F03CBE">
              <w:rPr>
                <w:rFonts w:cs="Arial"/>
                <w:sz w:val="22"/>
                <w:szCs w:val="22"/>
              </w:rPr>
              <w:t>Email:</w:t>
            </w:r>
          </w:p>
        </w:tc>
        <w:tc>
          <w:tcPr>
            <w:tcW w:w="5910" w:type="dxa"/>
            <w:vAlign w:val="center"/>
          </w:tcPr>
          <w:p w14:paraId="22861BE5" w14:textId="77777777" w:rsidR="00A529D1" w:rsidRPr="00F03CBE" w:rsidRDefault="00A529D1" w:rsidP="00A529D1">
            <w:pPr>
              <w:rPr>
                <w:rFonts w:cs="Arial"/>
                <w:sz w:val="22"/>
                <w:szCs w:val="22"/>
              </w:rPr>
            </w:pPr>
          </w:p>
        </w:tc>
      </w:tr>
      <w:tr w:rsidR="00A529D1" w:rsidRPr="00F03CBE" w14:paraId="2337F6AB" w14:textId="77777777" w:rsidTr="00133A9E">
        <w:trPr>
          <w:trHeight w:val="166"/>
        </w:trPr>
        <w:tc>
          <w:tcPr>
            <w:tcW w:w="2407" w:type="dxa"/>
            <w:vMerge/>
            <w:shd w:val="clear" w:color="auto" w:fill="DAEEF3" w:themeFill="accent5" w:themeFillTint="33"/>
          </w:tcPr>
          <w:p w14:paraId="381E5805" w14:textId="77777777" w:rsidR="00A529D1" w:rsidRPr="00F03CBE" w:rsidRDefault="00A529D1" w:rsidP="00A529D1">
            <w:pPr>
              <w:rPr>
                <w:rFonts w:cs="Arial"/>
                <w:b/>
                <w:sz w:val="22"/>
                <w:szCs w:val="22"/>
              </w:rPr>
            </w:pPr>
          </w:p>
        </w:tc>
        <w:tc>
          <w:tcPr>
            <w:tcW w:w="1979" w:type="dxa"/>
            <w:shd w:val="clear" w:color="auto" w:fill="DAEEF3" w:themeFill="accent5" w:themeFillTint="33"/>
          </w:tcPr>
          <w:p w14:paraId="7F23787A" w14:textId="77777777" w:rsidR="00A529D1" w:rsidRPr="00F03CBE" w:rsidRDefault="00A529D1" w:rsidP="00A529D1">
            <w:pPr>
              <w:rPr>
                <w:rFonts w:cs="Arial"/>
                <w:sz w:val="22"/>
                <w:szCs w:val="22"/>
              </w:rPr>
            </w:pPr>
            <w:r w:rsidRPr="00F03CBE">
              <w:rPr>
                <w:rFonts w:cs="Arial"/>
                <w:sz w:val="22"/>
                <w:szCs w:val="22"/>
              </w:rPr>
              <w:t xml:space="preserve">Date: </w:t>
            </w:r>
          </w:p>
        </w:tc>
        <w:tc>
          <w:tcPr>
            <w:tcW w:w="5910" w:type="dxa"/>
            <w:vAlign w:val="center"/>
          </w:tcPr>
          <w:p w14:paraId="0ED1D729" w14:textId="77777777" w:rsidR="00A529D1" w:rsidRPr="00F03CBE" w:rsidRDefault="00C601C7" w:rsidP="00A529D1">
            <w:pPr>
              <w:rPr>
                <w:rFonts w:cs="Arial"/>
                <w:sz w:val="22"/>
                <w:szCs w:val="22"/>
              </w:rPr>
            </w:pPr>
            <w:sdt>
              <w:sdtPr>
                <w:rPr>
                  <w:rFonts w:cs="Arial"/>
                  <w:sz w:val="22"/>
                  <w:szCs w:val="22"/>
                </w:rPr>
                <w:id w:val="-337152158"/>
                <w:placeholder>
                  <w:docPart w:val="7ABAFA1521B4407BA5B1A3E71C9484E0"/>
                </w:placeholder>
                <w:date>
                  <w:dateFormat w:val="d/MM/yyyy"/>
                  <w:lid w:val="en-AU"/>
                  <w:storeMappedDataAs w:val="dateTime"/>
                  <w:calendar w:val="gregorian"/>
                </w:date>
              </w:sdtPr>
              <w:sdtEndPr/>
              <w:sdtContent>
                <w:r w:rsidR="00A529D1" w:rsidRPr="00F03CBE">
                  <w:rPr>
                    <w:rFonts w:cs="Arial"/>
                    <w:sz w:val="22"/>
                    <w:szCs w:val="22"/>
                  </w:rPr>
                  <w:t>Click here to enter a date</w:t>
                </w:r>
              </w:sdtContent>
            </w:sdt>
          </w:p>
        </w:tc>
      </w:tr>
      <w:tr w:rsidR="00A529D1" w:rsidRPr="00F03CBE" w14:paraId="5DF30351" w14:textId="77777777" w:rsidTr="00133A9E">
        <w:trPr>
          <w:trHeight w:val="462"/>
        </w:trPr>
        <w:tc>
          <w:tcPr>
            <w:tcW w:w="2407" w:type="dxa"/>
            <w:vMerge/>
            <w:shd w:val="clear" w:color="auto" w:fill="DAEEF3" w:themeFill="accent5" w:themeFillTint="33"/>
          </w:tcPr>
          <w:p w14:paraId="34FECF7F" w14:textId="77777777" w:rsidR="00A529D1" w:rsidRPr="00F03CBE" w:rsidRDefault="00A529D1" w:rsidP="00A529D1">
            <w:pPr>
              <w:rPr>
                <w:rFonts w:cs="Arial"/>
                <w:b/>
                <w:sz w:val="22"/>
                <w:szCs w:val="22"/>
              </w:rPr>
            </w:pPr>
          </w:p>
        </w:tc>
        <w:tc>
          <w:tcPr>
            <w:tcW w:w="1979" w:type="dxa"/>
            <w:shd w:val="clear" w:color="auto" w:fill="DAEEF3" w:themeFill="accent5" w:themeFillTint="33"/>
          </w:tcPr>
          <w:p w14:paraId="2E6AF8A7" w14:textId="77777777" w:rsidR="00A529D1" w:rsidRPr="00F03CBE" w:rsidRDefault="00A529D1" w:rsidP="00A529D1">
            <w:pPr>
              <w:rPr>
                <w:rFonts w:cs="Arial"/>
                <w:sz w:val="22"/>
                <w:szCs w:val="22"/>
              </w:rPr>
            </w:pPr>
            <w:r w:rsidRPr="00F03CBE">
              <w:rPr>
                <w:rFonts w:cs="Arial"/>
                <w:sz w:val="22"/>
                <w:szCs w:val="22"/>
              </w:rPr>
              <w:t xml:space="preserve">Signature: </w:t>
            </w:r>
          </w:p>
        </w:tc>
        <w:tc>
          <w:tcPr>
            <w:tcW w:w="5910" w:type="dxa"/>
            <w:vAlign w:val="center"/>
          </w:tcPr>
          <w:p w14:paraId="58D1FD60" w14:textId="77777777" w:rsidR="00A529D1" w:rsidRPr="00F03CBE" w:rsidRDefault="00A529D1" w:rsidP="00A529D1">
            <w:pPr>
              <w:rPr>
                <w:rFonts w:cs="Arial"/>
                <w:sz w:val="22"/>
                <w:szCs w:val="22"/>
              </w:rPr>
            </w:pPr>
          </w:p>
          <w:p w14:paraId="0AF23C7F" w14:textId="77777777" w:rsidR="00A529D1" w:rsidRPr="00F03CBE" w:rsidRDefault="00A529D1" w:rsidP="00A529D1">
            <w:pPr>
              <w:rPr>
                <w:rFonts w:cs="Arial"/>
                <w:sz w:val="22"/>
                <w:szCs w:val="22"/>
              </w:rPr>
            </w:pPr>
          </w:p>
          <w:p w14:paraId="0A0787D7" w14:textId="77777777" w:rsidR="00A529D1" w:rsidRPr="00F03CBE" w:rsidRDefault="00A529D1" w:rsidP="00A529D1">
            <w:pPr>
              <w:rPr>
                <w:rFonts w:cs="Arial"/>
                <w:sz w:val="22"/>
                <w:szCs w:val="22"/>
              </w:rPr>
            </w:pPr>
          </w:p>
        </w:tc>
      </w:tr>
      <w:tr w:rsidR="00A529D1" w:rsidRPr="00F03CBE" w14:paraId="10D49613" w14:textId="77777777" w:rsidTr="00133A9E">
        <w:trPr>
          <w:trHeight w:val="166"/>
        </w:trPr>
        <w:tc>
          <w:tcPr>
            <w:tcW w:w="2407" w:type="dxa"/>
            <w:vMerge w:val="restart"/>
            <w:shd w:val="clear" w:color="auto" w:fill="DAEEF3" w:themeFill="accent5" w:themeFillTint="33"/>
          </w:tcPr>
          <w:p w14:paraId="4ED32DD1" w14:textId="77777777" w:rsidR="00A529D1" w:rsidRPr="00F03CBE" w:rsidRDefault="00A529D1" w:rsidP="00A529D1">
            <w:pPr>
              <w:rPr>
                <w:rFonts w:cs="Arial"/>
                <w:b/>
                <w:sz w:val="22"/>
                <w:szCs w:val="22"/>
              </w:rPr>
            </w:pPr>
            <w:r w:rsidRPr="00F03CBE">
              <w:rPr>
                <w:rFonts w:cs="Arial"/>
                <w:b/>
                <w:sz w:val="22"/>
                <w:szCs w:val="22"/>
              </w:rPr>
              <w:t>Approved by:</w:t>
            </w:r>
          </w:p>
        </w:tc>
        <w:tc>
          <w:tcPr>
            <w:tcW w:w="1979" w:type="dxa"/>
            <w:shd w:val="clear" w:color="auto" w:fill="DAEEF3" w:themeFill="accent5" w:themeFillTint="33"/>
          </w:tcPr>
          <w:p w14:paraId="16917A47" w14:textId="77777777" w:rsidR="00A529D1" w:rsidRPr="00F03CBE" w:rsidRDefault="00A529D1" w:rsidP="00A529D1">
            <w:pPr>
              <w:rPr>
                <w:rFonts w:cs="Arial"/>
                <w:sz w:val="22"/>
                <w:szCs w:val="22"/>
              </w:rPr>
            </w:pPr>
            <w:r w:rsidRPr="00F03CBE">
              <w:rPr>
                <w:rFonts w:cs="Arial"/>
                <w:sz w:val="22"/>
                <w:szCs w:val="22"/>
              </w:rPr>
              <w:t>Name:</w:t>
            </w:r>
          </w:p>
        </w:tc>
        <w:tc>
          <w:tcPr>
            <w:tcW w:w="5910" w:type="dxa"/>
            <w:vAlign w:val="center"/>
          </w:tcPr>
          <w:p w14:paraId="660CB6FB" w14:textId="77777777" w:rsidR="00A529D1" w:rsidRPr="00F03CBE" w:rsidRDefault="00A529D1" w:rsidP="00A529D1">
            <w:pPr>
              <w:rPr>
                <w:rFonts w:cs="Arial"/>
                <w:sz w:val="22"/>
                <w:szCs w:val="22"/>
              </w:rPr>
            </w:pPr>
          </w:p>
        </w:tc>
      </w:tr>
      <w:tr w:rsidR="00A529D1" w:rsidRPr="00F03CBE" w14:paraId="766329C2" w14:textId="77777777" w:rsidTr="00133A9E">
        <w:trPr>
          <w:trHeight w:val="166"/>
        </w:trPr>
        <w:tc>
          <w:tcPr>
            <w:tcW w:w="2407" w:type="dxa"/>
            <w:vMerge/>
            <w:shd w:val="clear" w:color="auto" w:fill="DAEEF3" w:themeFill="accent5" w:themeFillTint="33"/>
          </w:tcPr>
          <w:p w14:paraId="468E170A" w14:textId="77777777" w:rsidR="00A529D1" w:rsidRPr="00F03CBE" w:rsidRDefault="00A529D1" w:rsidP="00A529D1">
            <w:pPr>
              <w:rPr>
                <w:rFonts w:cs="Arial"/>
                <w:b/>
                <w:sz w:val="22"/>
                <w:szCs w:val="22"/>
              </w:rPr>
            </w:pPr>
          </w:p>
        </w:tc>
        <w:tc>
          <w:tcPr>
            <w:tcW w:w="1979" w:type="dxa"/>
            <w:shd w:val="clear" w:color="auto" w:fill="DAEEF3" w:themeFill="accent5" w:themeFillTint="33"/>
          </w:tcPr>
          <w:p w14:paraId="5416C70E" w14:textId="77777777" w:rsidR="00A529D1" w:rsidRPr="00F03CBE" w:rsidRDefault="00A529D1" w:rsidP="00A529D1">
            <w:pPr>
              <w:rPr>
                <w:rFonts w:cs="Arial"/>
                <w:sz w:val="22"/>
                <w:szCs w:val="22"/>
              </w:rPr>
            </w:pPr>
            <w:r w:rsidRPr="00F03CBE">
              <w:rPr>
                <w:rFonts w:cs="Arial"/>
                <w:sz w:val="22"/>
                <w:szCs w:val="22"/>
              </w:rPr>
              <w:t xml:space="preserve">Position: </w:t>
            </w:r>
          </w:p>
        </w:tc>
        <w:tc>
          <w:tcPr>
            <w:tcW w:w="5910" w:type="dxa"/>
            <w:vAlign w:val="center"/>
          </w:tcPr>
          <w:p w14:paraId="08DF378F" w14:textId="77777777" w:rsidR="00A529D1" w:rsidRPr="00F03CBE" w:rsidRDefault="00A529D1" w:rsidP="00A529D1">
            <w:pPr>
              <w:rPr>
                <w:rFonts w:cs="Arial"/>
                <w:sz w:val="22"/>
                <w:szCs w:val="22"/>
              </w:rPr>
            </w:pPr>
          </w:p>
        </w:tc>
      </w:tr>
      <w:tr w:rsidR="00A529D1" w:rsidRPr="00F03CBE" w14:paraId="3FA41E84" w14:textId="77777777" w:rsidTr="00133A9E">
        <w:trPr>
          <w:trHeight w:val="166"/>
        </w:trPr>
        <w:tc>
          <w:tcPr>
            <w:tcW w:w="2407" w:type="dxa"/>
            <w:vMerge/>
            <w:shd w:val="clear" w:color="auto" w:fill="DAEEF3" w:themeFill="accent5" w:themeFillTint="33"/>
          </w:tcPr>
          <w:p w14:paraId="5545FC40" w14:textId="77777777" w:rsidR="00A529D1" w:rsidRPr="00F03CBE" w:rsidRDefault="00A529D1" w:rsidP="00A529D1">
            <w:pPr>
              <w:rPr>
                <w:rFonts w:cs="Arial"/>
                <w:b/>
                <w:sz w:val="22"/>
                <w:szCs w:val="22"/>
              </w:rPr>
            </w:pPr>
          </w:p>
        </w:tc>
        <w:tc>
          <w:tcPr>
            <w:tcW w:w="1979" w:type="dxa"/>
            <w:shd w:val="clear" w:color="auto" w:fill="DAEEF3" w:themeFill="accent5" w:themeFillTint="33"/>
          </w:tcPr>
          <w:p w14:paraId="78EAF7FE" w14:textId="77777777" w:rsidR="00A529D1" w:rsidRPr="00F03CBE" w:rsidRDefault="00A529D1" w:rsidP="00A529D1">
            <w:pPr>
              <w:rPr>
                <w:rFonts w:cs="Arial"/>
                <w:sz w:val="22"/>
                <w:szCs w:val="22"/>
              </w:rPr>
            </w:pPr>
            <w:r w:rsidRPr="00F03CBE">
              <w:rPr>
                <w:rFonts w:cs="Arial"/>
                <w:sz w:val="22"/>
                <w:szCs w:val="22"/>
              </w:rPr>
              <w:t>Contact number:</w:t>
            </w:r>
          </w:p>
        </w:tc>
        <w:tc>
          <w:tcPr>
            <w:tcW w:w="5910" w:type="dxa"/>
            <w:vAlign w:val="center"/>
          </w:tcPr>
          <w:p w14:paraId="6938B5D2" w14:textId="77777777" w:rsidR="00A529D1" w:rsidRPr="00F03CBE" w:rsidRDefault="00A529D1" w:rsidP="00A529D1">
            <w:pPr>
              <w:rPr>
                <w:rFonts w:cs="Arial"/>
                <w:sz w:val="22"/>
                <w:szCs w:val="22"/>
              </w:rPr>
            </w:pPr>
          </w:p>
        </w:tc>
      </w:tr>
      <w:tr w:rsidR="00A529D1" w:rsidRPr="00F03CBE" w14:paraId="151A13BB" w14:textId="77777777" w:rsidTr="00133A9E">
        <w:trPr>
          <w:trHeight w:val="166"/>
        </w:trPr>
        <w:tc>
          <w:tcPr>
            <w:tcW w:w="2407" w:type="dxa"/>
            <w:vMerge/>
            <w:shd w:val="clear" w:color="auto" w:fill="DAEEF3" w:themeFill="accent5" w:themeFillTint="33"/>
          </w:tcPr>
          <w:p w14:paraId="16339701" w14:textId="77777777" w:rsidR="00A529D1" w:rsidRPr="00F03CBE" w:rsidRDefault="00A529D1" w:rsidP="00A529D1">
            <w:pPr>
              <w:rPr>
                <w:rFonts w:cs="Arial"/>
                <w:b/>
                <w:sz w:val="22"/>
                <w:szCs w:val="22"/>
              </w:rPr>
            </w:pPr>
          </w:p>
        </w:tc>
        <w:tc>
          <w:tcPr>
            <w:tcW w:w="1979" w:type="dxa"/>
            <w:shd w:val="clear" w:color="auto" w:fill="DAEEF3" w:themeFill="accent5" w:themeFillTint="33"/>
          </w:tcPr>
          <w:p w14:paraId="5434CE2A" w14:textId="77777777" w:rsidR="00A529D1" w:rsidRPr="00F03CBE" w:rsidRDefault="00A529D1" w:rsidP="00A529D1">
            <w:pPr>
              <w:rPr>
                <w:rFonts w:cs="Arial"/>
                <w:sz w:val="22"/>
                <w:szCs w:val="22"/>
              </w:rPr>
            </w:pPr>
            <w:r w:rsidRPr="00F03CBE">
              <w:rPr>
                <w:rFonts w:cs="Arial"/>
                <w:sz w:val="22"/>
                <w:szCs w:val="22"/>
              </w:rPr>
              <w:t>Email:</w:t>
            </w:r>
          </w:p>
        </w:tc>
        <w:tc>
          <w:tcPr>
            <w:tcW w:w="5910" w:type="dxa"/>
            <w:vAlign w:val="center"/>
          </w:tcPr>
          <w:p w14:paraId="08D60212" w14:textId="77777777" w:rsidR="00A529D1" w:rsidRPr="00F03CBE" w:rsidRDefault="00A529D1" w:rsidP="00A529D1">
            <w:pPr>
              <w:rPr>
                <w:rFonts w:cs="Arial"/>
                <w:sz w:val="22"/>
                <w:szCs w:val="22"/>
              </w:rPr>
            </w:pPr>
          </w:p>
        </w:tc>
      </w:tr>
      <w:tr w:rsidR="00A529D1" w:rsidRPr="00F03CBE" w14:paraId="01001574" w14:textId="77777777" w:rsidTr="00133A9E">
        <w:trPr>
          <w:trHeight w:val="166"/>
        </w:trPr>
        <w:tc>
          <w:tcPr>
            <w:tcW w:w="2407" w:type="dxa"/>
            <w:vMerge/>
            <w:shd w:val="clear" w:color="auto" w:fill="DAEEF3" w:themeFill="accent5" w:themeFillTint="33"/>
          </w:tcPr>
          <w:p w14:paraId="2473A056" w14:textId="77777777" w:rsidR="00A529D1" w:rsidRPr="00F03CBE" w:rsidRDefault="00A529D1" w:rsidP="00A529D1">
            <w:pPr>
              <w:rPr>
                <w:rFonts w:cs="Arial"/>
                <w:b/>
                <w:sz w:val="22"/>
                <w:szCs w:val="22"/>
              </w:rPr>
            </w:pPr>
          </w:p>
        </w:tc>
        <w:tc>
          <w:tcPr>
            <w:tcW w:w="1979" w:type="dxa"/>
            <w:shd w:val="clear" w:color="auto" w:fill="DAEEF3" w:themeFill="accent5" w:themeFillTint="33"/>
          </w:tcPr>
          <w:p w14:paraId="02DACDF3" w14:textId="77777777" w:rsidR="00A529D1" w:rsidRPr="00F03CBE" w:rsidRDefault="00A529D1" w:rsidP="00A529D1">
            <w:pPr>
              <w:rPr>
                <w:rFonts w:cs="Arial"/>
                <w:sz w:val="22"/>
                <w:szCs w:val="22"/>
              </w:rPr>
            </w:pPr>
            <w:r w:rsidRPr="00F03CBE">
              <w:rPr>
                <w:rFonts w:cs="Arial"/>
                <w:sz w:val="22"/>
                <w:szCs w:val="22"/>
              </w:rPr>
              <w:t xml:space="preserve">Date: </w:t>
            </w:r>
          </w:p>
        </w:tc>
        <w:tc>
          <w:tcPr>
            <w:tcW w:w="5910" w:type="dxa"/>
            <w:vAlign w:val="center"/>
          </w:tcPr>
          <w:p w14:paraId="1F1B9A6D" w14:textId="77777777" w:rsidR="00A529D1" w:rsidRPr="00F03CBE" w:rsidRDefault="00C601C7" w:rsidP="00A529D1">
            <w:pPr>
              <w:rPr>
                <w:rFonts w:cs="Arial"/>
                <w:sz w:val="22"/>
                <w:szCs w:val="22"/>
              </w:rPr>
            </w:pPr>
            <w:sdt>
              <w:sdtPr>
                <w:rPr>
                  <w:rFonts w:cs="Arial"/>
                  <w:sz w:val="22"/>
                  <w:szCs w:val="22"/>
                </w:rPr>
                <w:id w:val="1523666613"/>
                <w:placeholder>
                  <w:docPart w:val="AD49B083BCB24518AB61892A637E20FE"/>
                </w:placeholder>
                <w:date>
                  <w:dateFormat w:val="d/MM/yyyy"/>
                  <w:lid w:val="en-AU"/>
                  <w:storeMappedDataAs w:val="dateTime"/>
                  <w:calendar w:val="gregorian"/>
                </w:date>
              </w:sdtPr>
              <w:sdtEndPr/>
              <w:sdtContent>
                <w:r w:rsidR="00A529D1" w:rsidRPr="00F03CBE">
                  <w:rPr>
                    <w:rFonts w:cs="Arial"/>
                    <w:sz w:val="22"/>
                    <w:szCs w:val="22"/>
                  </w:rPr>
                  <w:t>Click here to enter a date</w:t>
                </w:r>
              </w:sdtContent>
            </w:sdt>
          </w:p>
        </w:tc>
      </w:tr>
      <w:tr w:rsidR="00A529D1" w:rsidRPr="00F03CBE" w14:paraId="4F0CF8BC" w14:textId="77777777" w:rsidTr="00133A9E">
        <w:trPr>
          <w:trHeight w:val="380"/>
        </w:trPr>
        <w:tc>
          <w:tcPr>
            <w:tcW w:w="2407" w:type="dxa"/>
            <w:vMerge/>
            <w:shd w:val="clear" w:color="auto" w:fill="DAEEF3" w:themeFill="accent5" w:themeFillTint="33"/>
          </w:tcPr>
          <w:p w14:paraId="7B43C30D" w14:textId="77777777" w:rsidR="00A529D1" w:rsidRPr="00F03CBE" w:rsidRDefault="00A529D1" w:rsidP="00A529D1">
            <w:pPr>
              <w:rPr>
                <w:rFonts w:cs="Arial"/>
                <w:b/>
                <w:sz w:val="22"/>
                <w:szCs w:val="22"/>
              </w:rPr>
            </w:pPr>
          </w:p>
        </w:tc>
        <w:tc>
          <w:tcPr>
            <w:tcW w:w="1979" w:type="dxa"/>
            <w:shd w:val="clear" w:color="auto" w:fill="DAEEF3" w:themeFill="accent5" w:themeFillTint="33"/>
          </w:tcPr>
          <w:p w14:paraId="719EC79A" w14:textId="77777777" w:rsidR="00A529D1" w:rsidRPr="00F03CBE" w:rsidRDefault="00A529D1" w:rsidP="00A529D1">
            <w:pPr>
              <w:rPr>
                <w:rFonts w:cs="Arial"/>
                <w:sz w:val="22"/>
                <w:szCs w:val="22"/>
              </w:rPr>
            </w:pPr>
            <w:r w:rsidRPr="00F03CBE">
              <w:rPr>
                <w:rFonts w:cs="Arial"/>
                <w:sz w:val="22"/>
                <w:szCs w:val="22"/>
              </w:rPr>
              <w:t xml:space="preserve">Signature: </w:t>
            </w:r>
          </w:p>
        </w:tc>
        <w:tc>
          <w:tcPr>
            <w:tcW w:w="5910" w:type="dxa"/>
            <w:vAlign w:val="center"/>
          </w:tcPr>
          <w:p w14:paraId="735C4A51" w14:textId="77777777" w:rsidR="00A529D1" w:rsidRPr="00F03CBE" w:rsidRDefault="00A529D1" w:rsidP="00A529D1">
            <w:pPr>
              <w:rPr>
                <w:rFonts w:cs="Arial"/>
                <w:sz w:val="22"/>
                <w:szCs w:val="22"/>
              </w:rPr>
            </w:pPr>
          </w:p>
          <w:p w14:paraId="369BEA81" w14:textId="77777777" w:rsidR="00A529D1" w:rsidRPr="00F03CBE" w:rsidRDefault="00A529D1" w:rsidP="00A529D1">
            <w:pPr>
              <w:rPr>
                <w:rFonts w:cs="Arial"/>
                <w:sz w:val="22"/>
                <w:szCs w:val="22"/>
              </w:rPr>
            </w:pPr>
          </w:p>
          <w:p w14:paraId="1680320E" w14:textId="77777777" w:rsidR="00A529D1" w:rsidRPr="00F03CBE" w:rsidRDefault="00A529D1" w:rsidP="00A529D1">
            <w:pPr>
              <w:rPr>
                <w:rFonts w:cs="Arial"/>
                <w:sz w:val="22"/>
                <w:szCs w:val="22"/>
              </w:rPr>
            </w:pPr>
          </w:p>
        </w:tc>
      </w:tr>
    </w:tbl>
    <w:p w14:paraId="3FAF203C" w14:textId="77777777" w:rsidR="000F3280" w:rsidRPr="00F03CBE" w:rsidRDefault="000F3280" w:rsidP="0087167C">
      <w:pPr>
        <w:rPr>
          <w:rFonts w:cs="Arial"/>
          <w:sz w:val="22"/>
          <w:szCs w:val="22"/>
        </w:rPr>
      </w:pPr>
    </w:p>
    <w:sectPr w:rsidR="000F3280" w:rsidRPr="00F03CBE" w:rsidSect="00132E3B">
      <w:headerReference w:type="even" r:id="rId15"/>
      <w:headerReference w:type="default" r:id="rId16"/>
      <w:footerReference w:type="even" r:id="rId17"/>
      <w:footerReference w:type="default" r:id="rId18"/>
      <w:headerReference w:type="first" r:id="rId19"/>
      <w:footerReference w:type="first" r:id="rId20"/>
      <w:pgSz w:w="11906" w:h="16838" w:code="9"/>
      <w:pgMar w:top="232" w:right="424" w:bottom="567" w:left="179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5312" w14:textId="77777777" w:rsidR="00980A8C" w:rsidRDefault="00980A8C" w:rsidP="00B330E4">
      <w:r>
        <w:separator/>
      </w:r>
    </w:p>
  </w:endnote>
  <w:endnote w:type="continuationSeparator" w:id="0">
    <w:p w14:paraId="1D92133A" w14:textId="77777777" w:rsidR="00980A8C" w:rsidRDefault="00980A8C" w:rsidP="00B330E4">
      <w:r>
        <w:continuationSeparator/>
      </w:r>
    </w:p>
  </w:endnote>
  <w:endnote w:type="continuationNotice" w:id="1">
    <w:p w14:paraId="5CAA9DB1" w14:textId="77777777" w:rsidR="00980A8C" w:rsidRDefault="00980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D962" w14:textId="77777777" w:rsidR="007D7D1E" w:rsidRDefault="007D7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1383290708"/>
      <w:docPartObj>
        <w:docPartGallery w:val="Page Numbers (Bottom of Page)"/>
        <w:docPartUnique/>
      </w:docPartObj>
    </w:sdtPr>
    <w:sdtEndPr>
      <w:rPr>
        <w:noProof/>
      </w:rPr>
    </w:sdtEndPr>
    <w:sdtContent>
      <w:p w14:paraId="4C3C10C6" w14:textId="77141BE4" w:rsidR="00A529D1" w:rsidRPr="00CA7C7C" w:rsidRDefault="00A529D1" w:rsidP="00FD7EF1">
        <w:pPr>
          <w:pStyle w:val="Header"/>
          <w:ind w:left="-1134"/>
          <w:jc w:val="both"/>
          <w:rPr>
            <w:rFonts w:cs="Arial"/>
            <w:b/>
            <w:color w:val="595959" w:themeColor="text1" w:themeTint="A6"/>
            <w:szCs w:val="22"/>
          </w:rPr>
        </w:pPr>
        <w:r>
          <w:rPr>
            <w:szCs w:val="22"/>
          </w:rPr>
          <w:br/>
        </w:r>
        <w:r w:rsidR="00A476A3">
          <w:rPr>
            <w:rFonts w:cs="Arial"/>
            <w:szCs w:val="22"/>
          </w:rPr>
          <w:t xml:space="preserve">Notice </w:t>
        </w:r>
        <w:r w:rsidR="00F66259">
          <w:rPr>
            <w:rFonts w:cs="Arial"/>
            <w:szCs w:val="22"/>
          </w:rPr>
          <w:t>of Establishing a Procurement List</w:t>
        </w:r>
        <w:r w:rsidR="00112FC7">
          <w:rPr>
            <w:rFonts w:cs="Arial"/>
            <w:szCs w:val="22"/>
          </w:rPr>
          <w:t xml:space="preserve"> on eTendering</w:t>
        </w:r>
        <w:r w:rsidR="00F03CBE">
          <w:rPr>
            <w:rFonts w:cs="Arial"/>
            <w:szCs w:val="22"/>
          </w:rPr>
          <w:t xml:space="preserve"> </w:t>
        </w:r>
        <w:r w:rsidRPr="00CA7C7C">
          <w:rPr>
            <w:rFonts w:cs="Arial"/>
            <w:szCs w:val="22"/>
          </w:rPr>
          <w:t xml:space="preserve">| </w:t>
        </w:r>
        <w:r>
          <w:rPr>
            <w:rFonts w:cs="Arial"/>
            <w:szCs w:val="22"/>
          </w:rPr>
          <w:fldChar w:fldCharType="begin"/>
        </w:r>
        <w:r>
          <w:rPr>
            <w:rFonts w:cs="Arial"/>
            <w:szCs w:val="22"/>
          </w:rPr>
          <w:instrText xml:space="preserve"> DATE  \@ "MMMM yyyy"  \* MERGEFORMAT </w:instrText>
        </w:r>
        <w:r>
          <w:rPr>
            <w:rFonts w:cs="Arial"/>
            <w:szCs w:val="22"/>
          </w:rPr>
          <w:fldChar w:fldCharType="separate"/>
        </w:r>
        <w:r w:rsidR="00133A9E">
          <w:rPr>
            <w:rFonts w:cs="Arial"/>
            <w:noProof/>
            <w:szCs w:val="22"/>
          </w:rPr>
          <w:t>October 2022</w:t>
        </w:r>
        <w:r>
          <w:rPr>
            <w:rFonts w:cs="Arial"/>
            <w:szCs w:val="22"/>
          </w:rPr>
          <w:fldChar w:fldCharType="end"/>
        </w:r>
        <w:r w:rsidRPr="00CA7C7C">
          <w:rPr>
            <w:szCs w:val="22"/>
          </w:rPr>
          <w:tab/>
        </w:r>
        <w:r w:rsidRPr="00CA7C7C">
          <w:rPr>
            <w:szCs w:val="22"/>
          </w:rPr>
          <w:tab/>
        </w:r>
        <w:r w:rsidRPr="00CA7C7C">
          <w:rPr>
            <w:rFonts w:cs="Arial"/>
            <w:szCs w:val="22"/>
          </w:rPr>
          <w:fldChar w:fldCharType="begin"/>
        </w:r>
        <w:r w:rsidRPr="00CA7C7C">
          <w:rPr>
            <w:rFonts w:cs="Arial"/>
            <w:szCs w:val="22"/>
          </w:rPr>
          <w:instrText xml:space="preserve"> PAGE   \* MERGEFORMAT </w:instrText>
        </w:r>
        <w:r w:rsidRPr="00CA7C7C">
          <w:rPr>
            <w:rFonts w:cs="Arial"/>
            <w:szCs w:val="22"/>
          </w:rPr>
          <w:fldChar w:fldCharType="separate"/>
        </w:r>
        <w:r w:rsidR="008B04A4">
          <w:rPr>
            <w:rFonts w:cs="Arial"/>
            <w:noProof/>
            <w:szCs w:val="22"/>
          </w:rPr>
          <w:t>2</w:t>
        </w:r>
        <w:r w:rsidRPr="00CA7C7C">
          <w:rPr>
            <w:rFonts w:cs="Arial"/>
            <w:noProof/>
            <w:szCs w:val="22"/>
          </w:rPr>
          <w:fldChar w:fldCharType="end"/>
        </w:r>
      </w:p>
    </w:sdtContent>
  </w:sdt>
  <w:p w14:paraId="375C52C6" w14:textId="77777777" w:rsidR="00A529D1" w:rsidRDefault="00A529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0A55" w14:textId="77777777" w:rsidR="007D7D1E" w:rsidRDefault="007D7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F448" w14:textId="77777777" w:rsidR="00980A8C" w:rsidRDefault="00980A8C" w:rsidP="00B330E4">
      <w:r>
        <w:separator/>
      </w:r>
    </w:p>
  </w:footnote>
  <w:footnote w:type="continuationSeparator" w:id="0">
    <w:p w14:paraId="73978CE5" w14:textId="77777777" w:rsidR="00980A8C" w:rsidRDefault="00980A8C" w:rsidP="00B330E4">
      <w:r>
        <w:continuationSeparator/>
      </w:r>
    </w:p>
  </w:footnote>
  <w:footnote w:type="continuationNotice" w:id="1">
    <w:p w14:paraId="1A26E7F4" w14:textId="77777777" w:rsidR="00980A8C" w:rsidRDefault="00980A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67C0" w14:textId="77777777" w:rsidR="007D7D1E" w:rsidRDefault="007D7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1779" w14:textId="77777777" w:rsidR="00A529D1" w:rsidRPr="00FD7EF1" w:rsidRDefault="00A529D1" w:rsidP="00335AF2">
    <w:pPr>
      <w:pStyle w:val="Header"/>
      <w:tabs>
        <w:tab w:val="clear" w:pos="4513"/>
        <w:tab w:val="clear" w:pos="9026"/>
        <w:tab w:val="center" w:pos="4133"/>
      </w:tabs>
      <w:ind w:left="-1134"/>
      <w:rPr>
        <w:rFonts w:cs="Arial"/>
        <w:b/>
        <w:i/>
        <w:color w:val="00B0F0"/>
        <w:sz w:val="48"/>
        <w:szCs w:val="36"/>
      </w:rPr>
    </w:pPr>
    <w:r>
      <w:rPr>
        <w:rFonts w:cs="Arial"/>
        <w:b/>
        <w:noProof/>
        <w:color w:val="595959" w:themeColor="text1" w:themeTint="A6"/>
        <w:sz w:val="16"/>
        <w:szCs w:val="16"/>
      </w:rPr>
      <w:drawing>
        <wp:inline distT="0" distB="0" distL="0" distR="0" wp14:anchorId="1EA8EB04" wp14:editId="514CC09C">
          <wp:extent cx="1080000" cy="1172880"/>
          <wp:effectExtent l="0" t="0" r="635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_NSWGov_Waratah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1080000" cy="1172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1EC3" w14:textId="77777777" w:rsidR="007D7D1E" w:rsidRDefault="007D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032"/>
    <w:multiLevelType w:val="hybridMultilevel"/>
    <w:tmpl w:val="9E8E4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23DC6"/>
    <w:multiLevelType w:val="multilevel"/>
    <w:tmpl w:val="4794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507D8"/>
    <w:multiLevelType w:val="multilevel"/>
    <w:tmpl w:val="15DE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D45C1"/>
    <w:multiLevelType w:val="hybridMultilevel"/>
    <w:tmpl w:val="4D60E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D4256"/>
    <w:multiLevelType w:val="hybridMultilevel"/>
    <w:tmpl w:val="6C8EDAE8"/>
    <w:lvl w:ilvl="0" w:tplc="79ECB3E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911E4"/>
    <w:multiLevelType w:val="hybridMultilevel"/>
    <w:tmpl w:val="ECDC6BCC"/>
    <w:lvl w:ilvl="0" w:tplc="0C090001">
      <w:start w:val="1"/>
      <w:numFmt w:val="bullet"/>
      <w:lvlText w:val=""/>
      <w:lvlJc w:val="left"/>
      <w:pPr>
        <w:ind w:left="286" w:hanging="360"/>
      </w:pPr>
      <w:rPr>
        <w:rFonts w:ascii="Symbol" w:hAnsi="Symbol" w:hint="default"/>
      </w:rPr>
    </w:lvl>
    <w:lvl w:ilvl="1" w:tplc="0C090003" w:tentative="1">
      <w:start w:val="1"/>
      <w:numFmt w:val="bullet"/>
      <w:lvlText w:val="o"/>
      <w:lvlJc w:val="left"/>
      <w:pPr>
        <w:ind w:left="1006" w:hanging="360"/>
      </w:pPr>
      <w:rPr>
        <w:rFonts w:ascii="Courier New" w:hAnsi="Courier New" w:cs="Courier New" w:hint="default"/>
      </w:rPr>
    </w:lvl>
    <w:lvl w:ilvl="2" w:tplc="0C090005" w:tentative="1">
      <w:start w:val="1"/>
      <w:numFmt w:val="bullet"/>
      <w:lvlText w:val=""/>
      <w:lvlJc w:val="left"/>
      <w:pPr>
        <w:ind w:left="1726" w:hanging="360"/>
      </w:pPr>
      <w:rPr>
        <w:rFonts w:ascii="Wingdings" w:hAnsi="Wingdings" w:hint="default"/>
      </w:rPr>
    </w:lvl>
    <w:lvl w:ilvl="3" w:tplc="0C090001" w:tentative="1">
      <w:start w:val="1"/>
      <w:numFmt w:val="bullet"/>
      <w:lvlText w:val=""/>
      <w:lvlJc w:val="left"/>
      <w:pPr>
        <w:ind w:left="2446" w:hanging="360"/>
      </w:pPr>
      <w:rPr>
        <w:rFonts w:ascii="Symbol" w:hAnsi="Symbol" w:hint="default"/>
      </w:rPr>
    </w:lvl>
    <w:lvl w:ilvl="4" w:tplc="0C090003" w:tentative="1">
      <w:start w:val="1"/>
      <w:numFmt w:val="bullet"/>
      <w:lvlText w:val="o"/>
      <w:lvlJc w:val="left"/>
      <w:pPr>
        <w:ind w:left="3166" w:hanging="360"/>
      </w:pPr>
      <w:rPr>
        <w:rFonts w:ascii="Courier New" w:hAnsi="Courier New" w:cs="Courier New" w:hint="default"/>
      </w:rPr>
    </w:lvl>
    <w:lvl w:ilvl="5" w:tplc="0C090005" w:tentative="1">
      <w:start w:val="1"/>
      <w:numFmt w:val="bullet"/>
      <w:lvlText w:val=""/>
      <w:lvlJc w:val="left"/>
      <w:pPr>
        <w:ind w:left="3886" w:hanging="360"/>
      </w:pPr>
      <w:rPr>
        <w:rFonts w:ascii="Wingdings" w:hAnsi="Wingdings" w:hint="default"/>
      </w:rPr>
    </w:lvl>
    <w:lvl w:ilvl="6" w:tplc="0C090001" w:tentative="1">
      <w:start w:val="1"/>
      <w:numFmt w:val="bullet"/>
      <w:lvlText w:val=""/>
      <w:lvlJc w:val="left"/>
      <w:pPr>
        <w:ind w:left="4606" w:hanging="360"/>
      </w:pPr>
      <w:rPr>
        <w:rFonts w:ascii="Symbol" w:hAnsi="Symbol" w:hint="default"/>
      </w:rPr>
    </w:lvl>
    <w:lvl w:ilvl="7" w:tplc="0C090003" w:tentative="1">
      <w:start w:val="1"/>
      <w:numFmt w:val="bullet"/>
      <w:lvlText w:val="o"/>
      <w:lvlJc w:val="left"/>
      <w:pPr>
        <w:ind w:left="5326" w:hanging="360"/>
      </w:pPr>
      <w:rPr>
        <w:rFonts w:ascii="Courier New" w:hAnsi="Courier New" w:cs="Courier New" w:hint="default"/>
      </w:rPr>
    </w:lvl>
    <w:lvl w:ilvl="8" w:tplc="0C090005" w:tentative="1">
      <w:start w:val="1"/>
      <w:numFmt w:val="bullet"/>
      <w:lvlText w:val=""/>
      <w:lvlJc w:val="left"/>
      <w:pPr>
        <w:ind w:left="6046" w:hanging="360"/>
      </w:pPr>
      <w:rPr>
        <w:rFonts w:ascii="Wingdings" w:hAnsi="Wingdings" w:hint="default"/>
      </w:rPr>
    </w:lvl>
  </w:abstractNum>
  <w:abstractNum w:abstractNumId="6" w15:restartNumberingAfterBreak="0">
    <w:nsid w:val="0F75301E"/>
    <w:multiLevelType w:val="hybridMultilevel"/>
    <w:tmpl w:val="65805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4563CA"/>
    <w:multiLevelType w:val="hybridMultilevel"/>
    <w:tmpl w:val="09845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F16064"/>
    <w:multiLevelType w:val="multilevel"/>
    <w:tmpl w:val="39302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6A3046"/>
    <w:multiLevelType w:val="hybridMultilevel"/>
    <w:tmpl w:val="69C648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5C67FA6"/>
    <w:multiLevelType w:val="multilevel"/>
    <w:tmpl w:val="C5D4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B2B58"/>
    <w:multiLevelType w:val="hybridMultilevel"/>
    <w:tmpl w:val="3228AC4A"/>
    <w:lvl w:ilvl="0" w:tplc="58506926">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5C2C15"/>
    <w:multiLevelType w:val="hybridMultilevel"/>
    <w:tmpl w:val="9A9E3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CA07DC"/>
    <w:multiLevelType w:val="hybridMultilevel"/>
    <w:tmpl w:val="4A76E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1A0AF1"/>
    <w:multiLevelType w:val="hybridMultilevel"/>
    <w:tmpl w:val="EE666B48"/>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5" w15:restartNumberingAfterBreak="0">
    <w:nsid w:val="27842A80"/>
    <w:multiLevelType w:val="hybridMultilevel"/>
    <w:tmpl w:val="2D78ABF0"/>
    <w:lvl w:ilvl="0" w:tplc="0C090001">
      <w:start w:val="1"/>
      <w:numFmt w:val="bullet"/>
      <w:lvlText w:val=""/>
      <w:lvlJc w:val="left"/>
      <w:pPr>
        <w:ind w:left="1154" w:hanging="360"/>
      </w:pPr>
      <w:rPr>
        <w:rFonts w:ascii="Symbol" w:hAnsi="Symbol"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6" w15:restartNumberingAfterBreak="0">
    <w:nsid w:val="28114990"/>
    <w:multiLevelType w:val="hybridMultilevel"/>
    <w:tmpl w:val="D2C21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B0686"/>
    <w:multiLevelType w:val="hybridMultilevel"/>
    <w:tmpl w:val="F6CA3F50"/>
    <w:lvl w:ilvl="0" w:tplc="58506926">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835C55"/>
    <w:multiLevelType w:val="hybridMultilevel"/>
    <w:tmpl w:val="E0221E4A"/>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19" w15:restartNumberingAfterBreak="0">
    <w:nsid w:val="2D2E0469"/>
    <w:multiLevelType w:val="hybridMultilevel"/>
    <w:tmpl w:val="CDCA6540"/>
    <w:lvl w:ilvl="0" w:tplc="0C090001">
      <w:start w:val="1"/>
      <w:numFmt w:val="bullet"/>
      <w:lvlText w:val=""/>
      <w:lvlJc w:val="left"/>
      <w:pPr>
        <w:ind w:left="-74" w:hanging="360"/>
      </w:pPr>
      <w:rPr>
        <w:rFonts w:ascii="Symbol" w:hAnsi="Symbol" w:hint="default"/>
      </w:rPr>
    </w:lvl>
    <w:lvl w:ilvl="1" w:tplc="0C090003" w:tentative="1">
      <w:start w:val="1"/>
      <w:numFmt w:val="bullet"/>
      <w:lvlText w:val="o"/>
      <w:lvlJc w:val="left"/>
      <w:pPr>
        <w:ind w:left="646" w:hanging="360"/>
      </w:pPr>
      <w:rPr>
        <w:rFonts w:ascii="Courier New" w:hAnsi="Courier New" w:cs="Courier New" w:hint="default"/>
      </w:rPr>
    </w:lvl>
    <w:lvl w:ilvl="2" w:tplc="0C090005" w:tentative="1">
      <w:start w:val="1"/>
      <w:numFmt w:val="bullet"/>
      <w:lvlText w:val=""/>
      <w:lvlJc w:val="left"/>
      <w:pPr>
        <w:ind w:left="1366" w:hanging="360"/>
      </w:pPr>
      <w:rPr>
        <w:rFonts w:ascii="Wingdings" w:hAnsi="Wingdings" w:hint="default"/>
      </w:rPr>
    </w:lvl>
    <w:lvl w:ilvl="3" w:tplc="0C090001" w:tentative="1">
      <w:start w:val="1"/>
      <w:numFmt w:val="bullet"/>
      <w:lvlText w:val=""/>
      <w:lvlJc w:val="left"/>
      <w:pPr>
        <w:ind w:left="2086" w:hanging="360"/>
      </w:pPr>
      <w:rPr>
        <w:rFonts w:ascii="Symbol" w:hAnsi="Symbol" w:hint="default"/>
      </w:rPr>
    </w:lvl>
    <w:lvl w:ilvl="4" w:tplc="0C090003" w:tentative="1">
      <w:start w:val="1"/>
      <w:numFmt w:val="bullet"/>
      <w:lvlText w:val="o"/>
      <w:lvlJc w:val="left"/>
      <w:pPr>
        <w:ind w:left="2806" w:hanging="360"/>
      </w:pPr>
      <w:rPr>
        <w:rFonts w:ascii="Courier New" w:hAnsi="Courier New" w:cs="Courier New" w:hint="default"/>
      </w:rPr>
    </w:lvl>
    <w:lvl w:ilvl="5" w:tplc="0C090005" w:tentative="1">
      <w:start w:val="1"/>
      <w:numFmt w:val="bullet"/>
      <w:lvlText w:val=""/>
      <w:lvlJc w:val="left"/>
      <w:pPr>
        <w:ind w:left="3526" w:hanging="360"/>
      </w:pPr>
      <w:rPr>
        <w:rFonts w:ascii="Wingdings" w:hAnsi="Wingdings" w:hint="default"/>
      </w:rPr>
    </w:lvl>
    <w:lvl w:ilvl="6" w:tplc="0C090001" w:tentative="1">
      <w:start w:val="1"/>
      <w:numFmt w:val="bullet"/>
      <w:lvlText w:val=""/>
      <w:lvlJc w:val="left"/>
      <w:pPr>
        <w:ind w:left="4246" w:hanging="360"/>
      </w:pPr>
      <w:rPr>
        <w:rFonts w:ascii="Symbol" w:hAnsi="Symbol" w:hint="default"/>
      </w:rPr>
    </w:lvl>
    <w:lvl w:ilvl="7" w:tplc="0C090003" w:tentative="1">
      <w:start w:val="1"/>
      <w:numFmt w:val="bullet"/>
      <w:lvlText w:val="o"/>
      <w:lvlJc w:val="left"/>
      <w:pPr>
        <w:ind w:left="4966" w:hanging="360"/>
      </w:pPr>
      <w:rPr>
        <w:rFonts w:ascii="Courier New" w:hAnsi="Courier New" w:cs="Courier New" w:hint="default"/>
      </w:rPr>
    </w:lvl>
    <w:lvl w:ilvl="8" w:tplc="0C090005" w:tentative="1">
      <w:start w:val="1"/>
      <w:numFmt w:val="bullet"/>
      <w:lvlText w:val=""/>
      <w:lvlJc w:val="left"/>
      <w:pPr>
        <w:ind w:left="5686" w:hanging="360"/>
      </w:pPr>
      <w:rPr>
        <w:rFonts w:ascii="Wingdings" w:hAnsi="Wingdings" w:hint="default"/>
      </w:rPr>
    </w:lvl>
  </w:abstractNum>
  <w:abstractNum w:abstractNumId="20" w15:restartNumberingAfterBreak="0">
    <w:nsid w:val="2EB05673"/>
    <w:multiLevelType w:val="hybridMultilevel"/>
    <w:tmpl w:val="F81606B8"/>
    <w:lvl w:ilvl="0" w:tplc="02D4F6D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A67C03"/>
    <w:multiLevelType w:val="multilevel"/>
    <w:tmpl w:val="950E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CD591E"/>
    <w:multiLevelType w:val="multilevel"/>
    <w:tmpl w:val="26A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5B35C1"/>
    <w:multiLevelType w:val="hybridMultilevel"/>
    <w:tmpl w:val="B2D87BD0"/>
    <w:lvl w:ilvl="0" w:tplc="58506926">
      <w:start w:val="3"/>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B9E4D4F"/>
    <w:multiLevelType w:val="hybridMultilevel"/>
    <w:tmpl w:val="FD36CD56"/>
    <w:lvl w:ilvl="0" w:tplc="6CC091A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DB29AD"/>
    <w:multiLevelType w:val="hybridMultilevel"/>
    <w:tmpl w:val="2DCC4A46"/>
    <w:lvl w:ilvl="0" w:tplc="58506926">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F10A6B"/>
    <w:multiLevelType w:val="multilevel"/>
    <w:tmpl w:val="B914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6B589C"/>
    <w:multiLevelType w:val="hybridMultilevel"/>
    <w:tmpl w:val="3406232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4345D6"/>
    <w:multiLevelType w:val="multilevel"/>
    <w:tmpl w:val="DA92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D649BD"/>
    <w:multiLevelType w:val="hybridMultilevel"/>
    <w:tmpl w:val="A72CE1D8"/>
    <w:lvl w:ilvl="0" w:tplc="0C090001">
      <w:start w:val="1"/>
      <w:numFmt w:val="bullet"/>
      <w:lvlText w:val=""/>
      <w:lvlJc w:val="left"/>
      <w:pPr>
        <w:ind w:left="720" w:hanging="360"/>
      </w:pPr>
      <w:rPr>
        <w:rFonts w:ascii="Symbol" w:hAnsi="Symbol" w:hint="default"/>
      </w:rPr>
    </w:lvl>
    <w:lvl w:ilvl="1" w:tplc="98183914">
      <w:start w:val="1"/>
      <w:numFmt w:val="bullet"/>
      <w:pStyle w:val="DFSIBullet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3C6347"/>
    <w:multiLevelType w:val="hybridMultilevel"/>
    <w:tmpl w:val="D878002C"/>
    <w:lvl w:ilvl="0" w:tplc="0220DA6E">
      <w:start w:val="1"/>
      <w:numFmt w:val="upperLetter"/>
      <w:lvlText w:val="%1."/>
      <w:lvlJc w:val="left"/>
      <w:pPr>
        <w:ind w:left="720" w:hanging="360"/>
      </w:pPr>
      <w:rPr>
        <w:rFonts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073827"/>
    <w:multiLevelType w:val="hybridMultilevel"/>
    <w:tmpl w:val="C17421F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32" w15:restartNumberingAfterBreak="0">
    <w:nsid w:val="4F7E5EEE"/>
    <w:multiLevelType w:val="hybridMultilevel"/>
    <w:tmpl w:val="11D0B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1C07CB3"/>
    <w:multiLevelType w:val="hybridMultilevel"/>
    <w:tmpl w:val="7466EA5C"/>
    <w:lvl w:ilvl="0" w:tplc="79ECB3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137CCB"/>
    <w:multiLevelType w:val="hybridMultilevel"/>
    <w:tmpl w:val="9AF2A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2AA05ED"/>
    <w:multiLevelType w:val="hybridMultilevel"/>
    <w:tmpl w:val="998C1B4C"/>
    <w:lvl w:ilvl="0" w:tplc="BA8E9402">
      <w:start w:val="1"/>
      <w:numFmt w:val="bullet"/>
      <w:lvlText w:val=""/>
      <w:lvlJc w:val="left"/>
      <w:pPr>
        <w:ind w:left="360" w:hanging="360"/>
      </w:pPr>
      <w:rPr>
        <w:rFonts w:ascii="Symbol" w:hAnsi="Symbol" w:hint="default"/>
      </w:rPr>
    </w:lvl>
    <w:lvl w:ilvl="1" w:tplc="062C1312">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2DE43F4"/>
    <w:multiLevelType w:val="hybridMultilevel"/>
    <w:tmpl w:val="99D64556"/>
    <w:lvl w:ilvl="0" w:tplc="493E20E4">
      <w:start w:val="1"/>
      <w:numFmt w:val="upperLetter"/>
      <w:lvlText w:val="%1."/>
      <w:lvlJc w:val="left"/>
      <w:pPr>
        <w:ind w:left="394" w:hanging="360"/>
      </w:pPr>
      <w:rPr>
        <w:rFonts w:ascii="Arial" w:hAnsi="Arial" w:cs="Arial" w:hint="default"/>
        <w:b/>
        <w:i w:val="0"/>
        <w:sz w:val="28"/>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7" w15:restartNumberingAfterBreak="0">
    <w:nsid w:val="54A74494"/>
    <w:multiLevelType w:val="hybridMultilevel"/>
    <w:tmpl w:val="99D64556"/>
    <w:lvl w:ilvl="0" w:tplc="493E20E4">
      <w:start w:val="1"/>
      <w:numFmt w:val="upperLetter"/>
      <w:lvlText w:val="%1."/>
      <w:lvlJc w:val="left"/>
      <w:pPr>
        <w:ind w:left="394" w:hanging="360"/>
      </w:pPr>
      <w:rPr>
        <w:rFonts w:ascii="Arial" w:hAnsi="Arial" w:cs="Arial" w:hint="default"/>
        <w:b/>
        <w:i w:val="0"/>
        <w:sz w:val="28"/>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8" w15:restartNumberingAfterBreak="0">
    <w:nsid w:val="54AB652B"/>
    <w:multiLevelType w:val="hybridMultilevel"/>
    <w:tmpl w:val="D93A2E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684B9C"/>
    <w:multiLevelType w:val="hybridMultilevel"/>
    <w:tmpl w:val="E938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245B36"/>
    <w:multiLevelType w:val="hybridMultilevel"/>
    <w:tmpl w:val="BE3EC0D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DF70B83"/>
    <w:multiLevelType w:val="multilevel"/>
    <w:tmpl w:val="912016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1DF6E84"/>
    <w:multiLevelType w:val="multilevel"/>
    <w:tmpl w:val="FDDE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506129"/>
    <w:multiLevelType w:val="multilevel"/>
    <w:tmpl w:val="801A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2279D4"/>
    <w:multiLevelType w:val="hybridMultilevel"/>
    <w:tmpl w:val="C5DE5408"/>
    <w:lvl w:ilvl="0" w:tplc="0E5075A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AA87DCD"/>
    <w:multiLevelType w:val="hybridMultilevel"/>
    <w:tmpl w:val="D7A69F3C"/>
    <w:lvl w:ilvl="0" w:tplc="58506926">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D1B7038"/>
    <w:multiLevelType w:val="hybridMultilevel"/>
    <w:tmpl w:val="C4AA62FC"/>
    <w:lvl w:ilvl="0" w:tplc="58CCFA16">
      <w:start w:val="1"/>
      <w:numFmt w:val="upp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7" w15:restartNumberingAfterBreak="0">
    <w:nsid w:val="6F64258E"/>
    <w:multiLevelType w:val="hybridMultilevel"/>
    <w:tmpl w:val="E0E40A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A277B0"/>
    <w:multiLevelType w:val="hybridMultilevel"/>
    <w:tmpl w:val="5F0E3936"/>
    <w:lvl w:ilvl="0" w:tplc="58506926">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7617F8"/>
    <w:multiLevelType w:val="hybridMultilevel"/>
    <w:tmpl w:val="871CAF66"/>
    <w:lvl w:ilvl="0" w:tplc="493E20E4">
      <w:start w:val="1"/>
      <w:numFmt w:val="upperLetter"/>
      <w:lvlText w:val="%1."/>
      <w:lvlJc w:val="left"/>
      <w:pPr>
        <w:ind w:left="394" w:hanging="360"/>
      </w:pPr>
      <w:rPr>
        <w:rFonts w:ascii="Arial" w:hAnsi="Arial" w:cs="Arial" w:hint="default"/>
        <w:b/>
        <w:i w:val="0"/>
        <w:sz w:val="28"/>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50" w15:restartNumberingAfterBreak="0">
    <w:nsid w:val="7FD56483"/>
    <w:multiLevelType w:val="hybridMultilevel"/>
    <w:tmpl w:val="68B2FD6A"/>
    <w:lvl w:ilvl="0" w:tplc="58506926">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15"/>
  </w:num>
  <w:num w:numId="5">
    <w:abstractNumId w:val="26"/>
  </w:num>
  <w:num w:numId="6">
    <w:abstractNumId w:val="1"/>
  </w:num>
  <w:num w:numId="7">
    <w:abstractNumId w:val="10"/>
  </w:num>
  <w:num w:numId="8">
    <w:abstractNumId w:val="28"/>
  </w:num>
  <w:num w:numId="9">
    <w:abstractNumId w:val="43"/>
  </w:num>
  <w:num w:numId="10">
    <w:abstractNumId w:val="21"/>
  </w:num>
  <w:num w:numId="11">
    <w:abstractNumId w:val="22"/>
  </w:num>
  <w:num w:numId="12">
    <w:abstractNumId w:val="2"/>
  </w:num>
  <w:num w:numId="13">
    <w:abstractNumId w:val="8"/>
  </w:num>
  <w:num w:numId="14">
    <w:abstractNumId w:val="42"/>
  </w:num>
  <w:num w:numId="15">
    <w:abstractNumId w:val="40"/>
  </w:num>
  <w:num w:numId="16">
    <w:abstractNumId w:val="3"/>
  </w:num>
  <w:num w:numId="17">
    <w:abstractNumId w:val="38"/>
  </w:num>
  <w:num w:numId="18">
    <w:abstractNumId w:val="0"/>
  </w:num>
  <w:num w:numId="19">
    <w:abstractNumId w:val="47"/>
  </w:num>
  <w:num w:numId="20">
    <w:abstractNumId w:val="39"/>
  </w:num>
  <w:num w:numId="21">
    <w:abstractNumId w:val="31"/>
  </w:num>
  <w:num w:numId="22">
    <w:abstractNumId w:val="9"/>
  </w:num>
  <w:num w:numId="23">
    <w:abstractNumId w:val="7"/>
  </w:num>
  <w:num w:numId="24">
    <w:abstractNumId w:val="13"/>
  </w:num>
  <w:num w:numId="25">
    <w:abstractNumId w:val="34"/>
  </w:num>
  <w:num w:numId="26">
    <w:abstractNumId w:val="46"/>
  </w:num>
  <w:num w:numId="27">
    <w:abstractNumId w:val="30"/>
  </w:num>
  <w:num w:numId="28">
    <w:abstractNumId w:val="14"/>
  </w:num>
  <w:num w:numId="29">
    <w:abstractNumId w:val="49"/>
  </w:num>
  <w:num w:numId="30">
    <w:abstractNumId w:val="32"/>
  </w:num>
  <w:num w:numId="31">
    <w:abstractNumId w:val="41"/>
  </w:num>
  <w:num w:numId="32">
    <w:abstractNumId w:val="36"/>
  </w:num>
  <w:num w:numId="33">
    <w:abstractNumId w:val="19"/>
  </w:num>
  <w:num w:numId="34">
    <w:abstractNumId w:val="5"/>
  </w:num>
  <w:num w:numId="35">
    <w:abstractNumId w:val="37"/>
  </w:num>
  <w:num w:numId="36">
    <w:abstractNumId w:val="18"/>
  </w:num>
  <w:num w:numId="37">
    <w:abstractNumId w:val="48"/>
  </w:num>
  <w:num w:numId="38">
    <w:abstractNumId w:val="25"/>
  </w:num>
  <w:num w:numId="39">
    <w:abstractNumId w:val="17"/>
  </w:num>
  <w:num w:numId="40">
    <w:abstractNumId w:val="11"/>
  </w:num>
  <w:num w:numId="41">
    <w:abstractNumId w:val="24"/>
  </w:num>
  <w:num w:numId="42">
    <w:abstractNumId w:val="50"/>
  </w:num>
  <w:num w:numId="43">
    <w:abstractNumId w:val="4"/>
  </w:num>
  <w:num w:numId="44">
    <w:abstractNumId w:val="29"/>
  </w:num>
  <w:num w:numId="45">
    <w:abstractNumId w:val="23"/>
  </w:num>
  <w:num w:numId="46">
    <w:abstractNumId w:val="45"/>
  </w:num>
  <w:num w:numId="47">
    <w:abstractNumId w:val="33"/>
  </w:num>
  <w:num w:numId="48">
    <w:abstractNumId w:val="20"/>
  </w:num>
  <w:num w:numId="49">
    <w:abstractNumId w:val="44"/>
  </w:num>
  <w:num w:numId="50">
    <w:abstractNumId w:val="27"/>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3MbAwMTazNDWwNDZQ0lEKTi0uzszPAykwrAUAmfrF/ywAAAA="/>
  </w:docVars>
  <w:rsids>
    <w:rsidRoot w:val="00426735"/>
    <w:rsid w:val="000112DE"/>
    <w:rsid w:val="00011E6D"/>
    <w:rsid w:val="000208AF"/>
    <w:rsid w:val="000214ED"/>
    <w:rsid w:val="000217F5"/>
    <w:rsid w:val="00025137"/>
    <w:rsid w:val="000329A7"/>
    <w:rsid w:val="000342FB"/>
    <w:rsid w:val="00036497"/>
    <w:rsid w:val="00037085"/>
    <w:rsid w:val="00046D54"/>
    <w:rsid w:val="0005014F"/>
    <w:rsid w:val="00050AA1"/>
    <w:rsid w:val="0005658D"/>
    <w:rsid w:val="0005794C"/>
    <w:rsid w:val="00064FCE"/>
    <w:rsid w:val="00065EA9"/>
    <w:rsid w:val="00075085"/>
    <w:rsid w:val="00075248"/>
    <w:rsid w:val="00080435"/>
    <w:rsid w:val="000835E0"/>
    <w:rsid w:val="0008414E"/>
    <w:rsid w:val="000859AD"/>
    <w:rsid w:val="00087F3F"/>
    <w:rsid w:val="00096150"/>
    <w:rsid w:val="000967B8"/>
    <w:rsid w:val="0009780C"/>
    <w:rsid w:val="000A3262"/>
    <w:rsid w:val="000A3978"/>
    <w:rsid w:val="000B61FC"/>
    <w:rsid w:val="000B66E1"/>
    <w:rsid w:val="000C32EC"/>
    <w:rsid w:val="000C5A86"/>
    <w:rsid w:val="000D69A2"/>
    <w:rsid w:val="000E5B73"/>
    <w:rsid w:val="000E72FE"/>
    <w:rsid w:val="000E7A24"/>
    <w:rsid w:val="000E7B3F"/>
    <w:rsid w:val="000F1F15"/>
    <w:rsid w:val="000F3280"/>
    <w:rsid w:val="000F4F7D"/>
    <w:rsid w:val="000F60AD"/>
    <w:rsid w:val="0010448F"/>
    <w:rsid w:val="001059F9"/>
    <w:rsid w:val="00112FC7"/>
    <w:rsid w:val="0011308A"/>
    <w:rsid w:val="00120313"/>
    <w:rsid w:val="001255DD"/>
    <w:rsid w:val="00132E3B"/>
    <w:rsid w:val="00133A9E"/>
    <w:rsid w:val="00135ADA"/>
    <w:rsid w:val="00137AB7"/>
    <w:rsid w:val="00145695"/>
    <w:rsid w:val="00145778"/>
    <w:rsid w:val="001470CE"/>
    <w:rsid w:val="001516DF"/>
    <w:rsid w:val="00153B28"/>
    <w:rsid w:val="00153FFD"/>
    <w:rsid w:val="00155C81"/>
    <w:rsid w:val="00156603"/>
    <w:rsid w:val="00156972"/>
    <w:rsid w:val="001736CE"/>
    <w:rsid w:val="00173B14"/>
    <w:rsid w:val="001841B5"/>
    <w:rsid w:val="00184F98"/>
    <w:rsid w:val="001852BE"/>
    <w:rsid w:val="001874C7"/>
    <w:rsid w:val="00190083"/>
    <w:rsid w:val="00193F3F"/>
    <w:rsid w:val="001A016A"/>
    <w:rsid w:val="001A1A5B"/>
    <w:rsid w:val="001A5BFB"/>
    <w:rsid w:val="001A6F2D"/>
    <w:rsid w:val="001B4444"/>
    <w:rsid w:val="001B4DF2"/>
    <w:rsid w:val="001B53E4"/>
    <w:rsid w:val="001B5A46"/>
    <w:rsid w:val="001B6CCD"/>
    <w:rsid w:val="001B6DCC"/>
    <w:rsid w:val="001C0439"/>
    <w:rsid w:val="001C3DEC"/>
    <w:rsid w:val="001C7735"/>
    <w:rsid w:val="001D573E"/>
    <w:rsid w:val="001D7717"/>
    <w:rsid w:val="001E04A4"/>
    <w:rsid w:val="001E4BB1"/>
    <w:rsid w:val="001F227D"/>
    <w:rsid w:val="001F690B"/>
    <w:rsid w:val="00206C72"/>
    <w:rsid w:val="00213BE6"/>
    <w:rsid w:val="00215E83"/>
    <w:rsid w:val="00230B12"/>
    <w:rsid w:val="00230BA0"/>
    <w:rsid w:val="00234353"/>
    <w:rsid w:val="002347F0"/>
    <w:rsid w:val="00234AE3"/>
    <w:rsid w:val="00235E50"/>
    <w:rsid w:val="00235E73"/>
    <w:rsid w:val="002474F0"/>
    <w:rsid w:val="002479AE"/>
    <w:rsid w:val="00254547"/>
    <w:rsid w:val="00257CAF"/>
    <w:rsid w:val="00261521"/>
    <w:rsid w:val="00282A9F"/>
    <w:rsid w:val="0028393A"/>
    <w:rsid w:val="0028434A"/>
    <w:rsid w:val="002874FB"/>
    <w:rsid w:val="00293370"/>
    <w:rsid w:val="002968DE"/>
    <w:rsid w:val="002A2712"/>
    <w:rsid w:val="002A3868"/>
    <w:rsid w:val="002A715D"/>
    <w:rsid w:val="002B039E"/>
    <w:rsid w:val="002B03BC"/>
    <w:rsid w:val="002B30B1"/>
    <w:rsid w:val="002B7B00"/>
    <w:rsid w:val="002C121E"/>
    <w:rsid w:val="002C259B"/>
    <w:rsid w:val="002D1194"/>
    <w:rsid w:val="002D26C0"/>
    <w:rsid w:val="002D73A5"/>
    <w:rsid w:val="002E1C39"/>
    <w:rsid w:val="002E223B"/>
    <w:rsid w:val="002E63E2"/>
    <w:rsid w:val="002E7897"/>
    <w:rsid w:val="002F2017"/>
    <w:rsid w:val="002F52FF"/>
    <w:rsid w:val="002F6A04"/>
    <w:rsid w:val="00301552"/>
    <w:rsid w:val="00301B83"/>
    <w:rsid w:val="0030359C"/>
    <w:rsid w:val="00305E97"/>
    <w:rsid w:val="0031146E"/>
    <w:rsid w:val="00317612"/>
    <w:rsid w:val="003216CF"/>
    <w:rsid w:val="003270C7"/>
    <w:rsid w:val="00327E1B"/>
    <w:rsid w:val="00330499"/>
    <w:rsid w:val="0033262D"/>
    <w:rsid w:val="003350B0"/>
    <w:rsid w:val="00335AF2"/>
    <w:rsid w:val="00335CCD"/>
    <w:rsid w:val="003405CD"/>
    <w:rsid w:val="003423AB"/>
    <w:rsid w:val="00345841"/>
    <w:rsid w:val="003524B5"/>
    <w:rsid w:val="00356341"/>
    <w:rsid w:val="00357A25"/>
    <w:rsid w:val="00360107"/>
    <w:rsid w:val="00360B7D"/>
    <w:rsid w:val="0036176A"/>
    <w:rsid w:val="00364A67"/>
    <w:rsid w:val="00372FBB"/>
    <w:rsid w:val="00374C4E"/>
    <w:rsid w:val="0038191A"/>
    <w:rsid w:val="003A6E24"/>
    <w:rsid w:val="003A77DF"/>
    <w:rsid w:val="003A7BFE"/>
    <w:rsid w:val="003B4E63"/>
    <w:rsid w:val="003C006F"/>
    <w:rsid w:val="003C2D31"/>
    <w:rsid w:val="003C39B0"/>
    <w:rsid w:val="003C4ABA"/>
    <w:rsid w:val="003C7D3E"/>
    <w:rsid w:val="003D0FE2"/>
    <w:rsid w:val="003D4AC0"/>
    <w:rsid w:val="003E0DB0"/>
    <w:rsid w:val="003E1299"/>
    <w:rsid w:val="003E6770"/>
    <w:rsid w:val="003E7025"/>
    <w:rsid w:val="003E7557"/>
    <w:rsid w:val="003F2BDD"/>
    <w:rsid w:val="003F5B7C"/>
    <w:rsid w:val="003F5BB8"/>
    <w:rsid w:val="00403A60"/>
    <w:rsid w:val="00404BE0"/>
    <w:rsid w:val="0040782D"/>
    <w:rsid w:val="00413BAC"/>
    <w:rsid w:val="00426735"/>
    <w:rsid w:val="00430870"/>
    <w:rsid w:val="00436329"/>
    <w:rsid w:val="00443CAD"/>
    <w:rsid w:val="0044788C"/>
    <w:rsid w:val="0045022F"/>
    <w:rsid w:val="00451192"/>
    <w:rsid w:val="00456188"/>
    <w:rsid w:val="00464202"/>
    <w:rsid w:val="00471FEB"/>
    <w:rsid w:val="0047456E"/>
    <w:rsid w:val="00476338"/>
    <w:rsid w:val="00481C4F"/>
    <w:rsid w:val="00482140"/>
    <w:rsid w:val="004877F0"/>
    <w:rsid w:val="00494AD3"/>
    <w:rsid w:val="00495D16"/>
    <w:rsid w:val="004A0EA5"/>
    <w:rsid w:val="004A11E6"/>
    <w:rsid w:val="004A32A8"/>
    <w:rsid w:val="004A518E"/>
    <w:rsid w:val="004A7ACF"/>
    <w:rsid w:val="004B24B2"/>
    <w:rsid w:val="004B3818"/>
    <w:rsid w:val="004B52B6"/>
    <w:rsid w:val="004C64B9"/>
    <w:rsid w:val="004D1A87"/>
    <w:rsid w:val="004D2601"/>
    <w:rsid w:val="004D3498"/>
    <w:rsid w:val="004D47F1"/>
    <w:rsid w:val="004E176F"/>
    <w:rsid w:val="004E2456"/>
    <w:rsid w:val="004E2BA8"/>
    <w:rsid w:val="004E63C1"/>
    <w:rsid w:val="004F103A"/>
    <w:rsid w:val="00503357"/>
    <w:rsid w:val="005052EE"/>
    <w:rsid w:val="005058EF"/>
    <w:rsid w:val="005071B4"/>
    <w:rsid w:val="00511A27"/>
    <w:rsid w:val="005248D9"/>
    <w:rsid w:val="00525A00"/>
    <w:rsid w:val="00526FE6"/>
    <w:rsid w:val="00527998"/>
    <w:rsid w:val="00532E96"/>
    <w:rsid w:val="00535B2B"/>
    <w:rsid w:val="00537D4F"/>
    <w:rsid w:val="00540A2A"/>
    <w:rsid w:val="00540D5B"/>
    <w:rsid w:val="00542A7C"/>
    <w:rsid w:val="0055134D"/>
    <w:rsid w:val="00554D71"/>
    <w:rsid w:val="0055781A"/>
    <w:rsid w:val="0056058A"/>
    <w:rsid w:val="00560CDA"/>
    <w:rsid w:val="00565ECD"/>
    <w:rsid w:val="00566EA7"/>
    <w:rsid w:val="00571E4F"/>
    <w:rsid w:val="00583C7A"/>
    <w:rsid w:val="0058422C"/>
    <w:rsid w:val="00596F5A"/>
    <w:rsid w:val="005A0A46"/>
    <w:rsid w:val="005A71A4"/>
    <w:rsid w:val="005A7A7C"/>
    <w:rsid w:val="005B2036"/>
    <w:rsid w:val="005B4775"/>
    <w:rsid w:val="005B701A"/>
    <w:rsid w:val="005C1212"/>
    <w:rsid w:val="005C197A"/>
    <w:rsid w:val="005C4CFA"/>
    <w:rsid w:val="005C5EAC"/>
    <w:rsid w:val="005D2711"/>
    <w:rsid w:val="005E1276"/>
    <w:rsid w:val="005E1C6D"/>
    <w:rsid w:val="005E398F"/>
    <w:rsid w:val="005E3C12"/>
    <w:rsid w:val="005F28B0"/>
    <w:rsid w:val="006025AC"/>
    <w:rsid w:val="00603237"/>
    <w:rsid w:val="00610683"/>
    <w:rsid w:val="00612194"/>
    <w:rsid w:val="00612E1D"/>
    <w:rsid w:val="0061445C"/>
    <w:rsid w:val="00615CDB"/>
    <w:rsid w:val="006253BD"/>
    <w:rsid w:val="006359DB"/>
    <w:rsid w:val="00635F00"/>
    <w:rsid w:val="00636A5C"/>
    <w:rsid w:val="006474CE"/>
    <w:rsid w:val="00652157"/>
    <w:rsid w:val="00654B4F"/>
    <w:rsid w:val="00654C5C"/>
    <w:rsid w:val="00655983"/>
    <w:rsid w:val="006562E7"/>
    <w:rsid w:val="0065747C"/>
    <w:rsid w:val="00661060"/>
    <w:rsid w:val="0066639A"/>
    <w:rsid w:val="00667B8E"/>
    <w:rsid w:val="006701F5"/>
    <w:rsid w:val="0067244B"/>
    <w:rsid w:val="006730CF"/>
    <w:rsid w:val="0067614C"/>
    <w:rsid w:val="006833D4"/>
    <w:rsid w:val="006905BC"/>
    <w:rsid w:val="00694C5F"/>
    <w:rsid w:val="00695C0C"/>
    <w:rsid w:val="00696291"/>
    <w:rsid w:val="006A7210"/>
    <w:rsid w:val="006B3DC9"/>
    <w:rsid w:val="006B797C"/>
    <w:rsid w:val="006C657D"/>
    <w:rsid w:val="006C7D11"/>
    <w:rsid w:val="006D55C4"/>
    <w:rsid w:val="006E1AC6"/>
    <w:rsid w:val="006E4A0C"/>
    <w:rsid w:val="006E637C"/>
    <w:rsid w:val="006F019B"/>
    <w:rsid w:val="006F1D2A"/>
    <w:rsid w:val="007002E1"/>
    <w:rsid w:val="00707A8B"/>
    <w:rsid w:val="00710CCA"/>
    <w:rsid w:val="007113F3"/>
    <w:rsid w:val="0071539D"/>
    <w:rsid w:val="00715B24"/>
    <w:rsid w:val="007161FD"/>
    <w:rsid w:val="007270DB"/>
    <w:rsid w:val="0073260F"/>
    <w:rsid w:val="00734EB5"/>
    <w:rsid w:val="007407F3"/>
    <w:rsid w:val="00762987"/>
    <w:rsid w:val="007634BA"/>
    <w:rsid w:val="00774F87"/>
    <w:rsid w:val="00783CF5"/>
    <w:rsid w:val="0078635A"/>
    <w:rsid w:val="007866DA"/>
    <w:rsid w:val="00792B61"/>
    <w:rsid w:val="00793863"/>
    <w:rsid w:val="00794AC0"/>
    <w:rsid w:val="00796DE8"/>
    <w:rsid w:val="007A006F"/>
    <w:rsid w:val="007A2F96"/>
    <w:rsid w:val="007A3E03"/>
    <w:rsid w:val="007A4905"/>
    <w:rsid w:val="007A4B98"/>
    <w:rsid w:val="007A7BF3"/>
    <w:rsid w:val="007A7D77"/>
    <w:rsid w:val="007B11B1"/>
    <w:rsid w:val="007B1ACA"/>
    <w:rsid w:val="007B74EB"/>
    <w:rsid w:val="007C1EFC"/>
    <w:rsid w:val="007C3E13"/>
    <w:rsid w:val="007C540B"/>
    <w:rsid w:val="007C5A75"/>
    <w:rsid w:val="007C5D59"/>
    <w:rsid w:val="007D7D1E"/>
    <w:rsid w:val="007E2336"/>
    <w:rsid w:val="007E2710"/>
    <w:rsid w:val="007E4B84"/>
    <w:rsid w:val="007E51D4"/>
    <w:rsid w:val="007E6861"/>
    <w:rsid w:val="007F08AC"/>
    <w:rsid w:val="00801B10"/>
    <w:rsid w:val="00802519"/>
    <w:rsid w:val="00804E93"/>
    <w:rsid w:val="008052A3"/>
    <w:rsid w:val="008063FD"/>
    <w:rsid w:val="00807255"/>
    <w:rsid w:val="00811F65"/>
    <w:rsid w:val="00814C80"/>
    <w:rsid w:val="008165F2"/>
    <w:rsid w:val="0082219E"/>
    <w:rsid w:val="00822BD1"/>
    <w:rsid w:val="00831564"/>
    <w:rsid w:val="008376C3"/>
    <w:rsid w:val="00844CFE"/>
    <w:rsid w:val="0084693F"/>
    <w:rsid w:val="00846E49"/>
    <w:rsid w:val="008553D7"/>
    <w:rsid w:val="00860515"/>
    <w:rsid w:val="00862524"/>
    <w:rsid w:val="0087167C"/>
    <w:rsid w:val="00872A56"/>
    <w:rsid w:val="00873F4E"/>
    <w:rsid w:val="008740E6"/>
    <w:rsid w:val="00874EF3"/>
    <w:rsid w:val="0087712A"/>
    <w:rsid w:val="0088112F"/>
    <w:rsid w:val="008835A8"/>
    <w:rsid w:val="0088422A"/>
    <w:rsid w:val="00886075"/>
    <w:rsid w:val="0089141C"/>
    <w:rsid w:val="00894D13"/>
    <w:rsid w:val="00895CD5"/>
    <w:rsid w:val="008969F3"/>
    <w:rsid w:val="008A05B3"/>
    <w:rsid w:val="008A25CA"/>
    <w:rsid w:val="008A69DB"/>
    <w:rsid w:val="008B04A4"/>
    <w:rsid w:val="008B4BE0"/>
    <w:rsid w:val="008B5FCE"/>
    <w:rsid w:val="008C14C7"/>
    <w:rsid w:val="008C2DE2"/>
    <w:rsid w:val="008C2F63"/>
    <w:rsid w:val="008C3B68"/>
    <w:rsid w:val="008E0607"/>
    <w:rsid w:val="008E42C7"/>
    <w:rsid w:val="008E43A4"/>
    <w:rsid w:val="008E4833"/>
    <w:rsid w:val="008E5D2F"/>
    <w:rsid w:val="008E797F"/>
    <w:rsid w:val="008F3655"/>
    <w:rsid w:val="00905868"/>
    <w:rsid w:val="00906301"/>
    <w:rsid w:val="00910214"/>
    <w:rsid w:val="00910A8C"/>
    <w:rsid w:val="00914DB3"/>
    <w:rsid w:val="0092646A"/>
    <w:rsid w:val="00942600"/>
    <w:rsid w:val="00942C1F"/>
    <w:rsid w:val="009450AB"/>
    <w:rsid w:val="009465B8"/>
    <w:rsid w:val="00957B3B"/>
    <w:rsid w:val="009618C6"/>
    <w:rsid w:val="00966BEA"/>
    <w:rsid w:val="00980A8C"/>
    <w:rsid w:val="00992EA5"/>
    <w:rsid w:val="00994026"/>
    <w:rsid w:val="00994948"/>
    <w:rsid w:val="00996C70"/>
    <w:rsid w:val="009A0F12"/>
    <w:rsid w:val="009A18FA"/>
    <w:rsid w:val="009A3F50"/>
    <w:rsid w:val="009A463D"/>
    <w:rsid w:val="009A4AC5"/>
    <w:rsid w:val="009A65EB"/>
    <w:rsid w:val="009A6857"/>
    <w:rsid w:val="009A714B"/>
    <w:rsid w:val="009B1C47"/>
    <w:rsid w:val="009C03A9"/>
    <w:rsid w:val="009C6DD7"/>
    <w:rsid w:val="009E49C3"/>
    <w:rsid w:val="009E58E7"/>
    <w:rsid w:val="009F3341"/>
    <w:rsid w:val="009F4B0A"/>
    <w:rsid w:val="009F5719"/>
    <w:rsid w:val="009F5BEE"/>
    <w:rsid w:val="00A01C9D"/>
    <w:rsid w:val="00A0239D"/>
    <w:rsid w:val="00A23151"/>
    <w:rsid w:val="00A234C9"/>
    <w:rsid w:val="00A24DED"/>
    <w:rsid w:val="00A33AAA"/>
    <w:rsid w:val="00A43A1C"/>
    <w:rsid w:val="00A45136"/>
    <w:rsid w:val="00A4687B"/>
    <w:rsid w:val="00A476A3"/>
    <w:rsid w:val="00A529D1"/>
    <w:rsid w:val="00A6633D"/>
    <w:rsid w:val="00A822FB"/>
    <w:rsid w:val="00A82EA8"/>
    <w:rsid w:val="00A845F2"/>
    <w:rsid w:val="00A906B0"/>
    <w:rsid w:val="00A93523"/>
    <w:rsid w:val="00A95573"/>
    <w:rsid w:val="00A96183"/>
    <w:rsid w:val="00AA2F9E"/>
    <w:rsid w:val="00AA6DE3"/>
    <w:rsid w:val="00AB53A1"/>
    <w:rsid w:val="00AC2AA5"/>
    <w:rsid w:val="00AC2C91"/>
    <w:rsid w:val="00AC44B1"/>
    <w:rsid w:val="00AC5B83"/>
    <w:rsid w:val="00AC6AAF"/>
    <w:rsid w:val="00AC7B7E"/>
    <w:rsid w:val="00AD5A37"/>
    <w:rsid w:val="00AE1C1B"/>
    <w:rsid w:val="00AF041B"/>
    <w:rsid w:val="00AF4514"/>
    <w:rsid w:val="00AF51C1"/>
    <w:rsid w:val="00B0038C"/>
    <w:rsid w:val="00B13123"/>
    <w:rsid w:val="00B1576B"/>
    <w:rsid w:val="00B213E9"/>
    <w:rsid w:val="00B330E4"/>
    <w:rsid w:val="00B343A9"/>
    <w:rsid w:val="00B35EDF"/>
    <w:rsid w:val="00B40166"/>
    <w:rsid w:val="00B413B1"/>
    <w:rsid w:val="00B46B05"/>
    <w:rsid w:val="00B46B13"/>
    <w:rsid w:val="00B55FB1"/>
    <w:rsid w:val="00B5634F"/>
    <w:rsid w:val="00B57D3A"/>
    <w:rsid w:val="00B65E70"/>
    <w:rsid w:val="00B70F7A"/>
    <w:rsid w:val="00B73BC1"/>
    <w:rsid w:val="00B77594"/>
    <w:rsid w:val="00B81586"/>
    <w:rsid w:val="00B83216"/>
    <w:rsid w:val="00B84D84"/>
    <w:rsid w:val="00B900CC"/>
    <w:rsid w:val="00B90915"/>
    <w:rsid w:val="00B95EE1"/>
    <w:rsid w:val="00BA3D80"/>
    <w:rsid w:val="00BA425A"/>
    <w:rsid w:val="00BA48C7"/>
    <w:rsid w:val="00BA515B"/>
    <w:rsid w:val="00BA6573"/>
    <w:rsid w:val="00BA6912"/>
    <w:rsid w:val="00BB0FA2"/>
    <w:rsid w:val="00BB0FD8"/>
    <w:rsid w:val="00BB148E"/>
    <w:rsid w:val="00BB2879"/>
    <w:rsid w:val="00BB6296"/>
    <w:rsid w:val="00BC62D3"/>
    <w:rsid w:val="00BD6A61"/>
    <w:rsid w:val="00BE0E6E"/>
    <w:rsid w:val="00BF13D8"/>
    <w:rsid w:val="00BF1438"/>
    <w:rsid w:val="00BF1501"/>
    <w:rsid w:val="00BF3661"/>
    <w:rsid w:val="00C07DBF"/>
    <w:rsid w:val="00C1305B"/>
    <w:rsid w:val="00C141C7"/>
    <w:rsid w:val="00C22ACA"/>
    <w:rsid w:val="00C23ED1"/>
    <w:rsid w:val="00C24887"/>
    <w:rsid w:val="00C33E12"/>
    <w:rsid w:val="00C42A3C"/>
    <w:rsid w:val="00C430B6"/>
    <w:rsid w:val="00C43BD1"/>
    <w:rsid w:val="00C55334"/>
    <w:rsid w:val="00C64CC1"/>
    <w:rsid w:val="00C67FBD"/>
    <w:rsid w:val="00C753AB"/>
    <w:rsid w:val="00C8286E"/>
    <w:rsid w:val="00C84288"/>
    <w:rsid w:val="00C91E95"/>
    <w:rsid w:val="00C92D74"/>
    <w:rsid w:val="00C97C14"/>
    <w:rsid w:val="00CA0359"/>
    <w:rsid w:val="00CA6552"/>
    <w:rsid w:val="00CA7C7C"/>
    <w:rsid w:val="00CB2EDB"/>
    <w:rsid w:val="00CB4042"/>
    <w:rsid w:val="00CC1ED7"/>
    <w:rsid w:val="00CC3804"/>
    <w:rsid w:val="00CC3F37"/>
    <w:rsid w:val="00CD49CE"/>
    <w:rsid w:val="00CD7C9E"/>
    <w:rsid w:val="00CE2948"/>
    <w:rsid w:val="00CE2FE7"/>
    <w:rsid w:val="00CE46A2"/>
    <w:rsid w:val="00CF1DE3"/>
    <w:rsid w:val="00CF6039"/>
    <w:rsid w:val="00D028DE"/>
    <w:rsid w:val="00D03FD4"/>
    <w:rsid w:val="00D128B7"/>
    <w:rsid w:val="00D2107D"/>
    <w:rsid w:val="00D23D6C"/>
    <w:rsid w:val="00D269F5"/>
    <w:rsid w:val="00D3442A"/>
    <w:rsid w:val="00D3504C"/>
    <w:rsid w:val="00D41614"/>
    <w:rsid w:val="00D5794E"/>
    <w:rsid w:val="00D61292"/>
    <w:rsid w:val="00D62885"/>
    <w:rsid w:val="00D633C2"/>
    <w:rsid w:val="00D6508A"/>
    <w:rsid w:val="00D66342"/>
    <w:rsid w:val="00D943CC"/>
    <w:rsid w:val="00DA1D1B"/>
    <w:rsid w:val="00DA593E"/>
    <w:rsid w:val="00DB6624"/>
    <w:rsid w:val="00DC7010"/>
    <w:rsid w:val="00DC71F4"/>
    <w:rsid w:val="00DE13BA"/>
    <w:rsid w:val="00DE2878"/>
    <w:rsid w:val="00DF02F0"/>
    <w:rsid w:val="00DF19E1"/>
    <w:rsid w:val="00DF26DB"/>
    <w:rsid w:val="00DF2E4E"/>
    <w:rsid w:val="00E019B8"/>
    <w:rsid w:val="00E1363F"/>
    <w:rsid w:val="00E14DD6"/>
    <w:rsid w:val="00E22214"/>
    <w:rsid w:val="00E22608"/>
    <w:rsid w:val="00E234F8"/>
    <w:rsid w:val="00E35186"/>
    <w:rsid w:val="00E4152F"/>
    <w:rsid w:val="00E42EA0"/>
    <w:rsid w:val="00E46011"/>
    <w:rsid w:val="00E46250"/>
    <w:rsid w:val="00E46EAD"/>
    <w:rsid w:val="00E4741F"/>
    <w:rsid w:val="00E5222D"/>
    <w:rsid w:val="00E52EC7"/>
    <w:rsid w:val="00E53A87"/>
    <w:rsid w:val="00E54262"/>
    <w:rsid w:val="00E67B9A"/>
    <w:rsid w:val="00E73CA5"/>
    <w:rsid w:val="00E75E5B"/>
    <w:rsid w:val="00E90045"/>
    <w:rsid w:val="00E93875"/>
    <w:rsid w:val="00E971D1"/>
    <w:rsid w:val="00EA09E9"/>
    <w:rsid w:val="00EA1623"/>
    <w:rsid w:val="00EA32CB"/>
    <w:rsid w:val="00EA45F9"/>
    <w:rsid w:val="00EA7035"/>
    <w:rsid w:val="00EA7619"/>
    <w:rsid w:val="00EB4454"/>
    <w:rsid w:val="00EB5143"/>
    <w:rsid w:val="00EB5B4F"/>
    <w:rsid w:val="00EC4485"/>
    <w:rsid w:val="00EC6B30"/>
    <w:rsid w:val="00ED04A3"/>
    <w:rsid w:val="00ED2073"/>
    <w:rsid w:val="00ED2AEE"/>
    <w:rsid w:val="00EE00A9"/>
    <w:rsid w:val="00EE3F24"/>
    <w:rsid w:val="00EE5B37"/>
    <w:rsid w:val="00EE6B93"/>
    <w:rsid w:val="00EF1949"/>
    <w:rsid w:val="00EF29CF"/>
    <w:rsid w:val="00EF3222"/>
    <w:rsid w:val="00EF37A5"/>
    <w:rsid w:val="00EF5136"/>
    <w:rsid w:val="00EF7BEB"/>
    <w:rsid w:val="00F01985"/>
    <w:rsid w:val="00F03CBE"/>
    <w:rsid w:val="00F20D49"/>
    <w:rsid w:val="00F21EB5"/>
    <w:rsid w:val="00F23F69"/>
    <w:rsid w:val="00F2592D"/>
    <w:rsid w:val="00F328EE"/>
    <w:rsid w:val="00F33645"/>
    <w:rsid w:val="00F35A6B"/>
    <w:rsid w:val="00F35B8B"/>
    <w:rsid w:val="00F45376"/>
    <w:rsid w:val="00F47765"/>
    <w:rsid w:val="00F5379A"/>
    <w:rsid w:val="00F54462"/>
    <w:rsid w:val="00F573DC"/>
    <w:rsid w:val="00F615A5"/>
    <w:rsid w:val="00F64B43"/>
    <w:rsid w:val="00F66259"/>
    <w:rsid w:val="00F71330"/>
    <w:rsid w:val="00F73867"/>
    <w:rsid w:val="00F74931"/>
    <w:rsid w:val="00F754AB"/>
    <w:rsid w:val="00F8611F"/>
    <w:rsid w:val="00F8633A"/>
    <w:rsid w:val="00F90AE8"/>
    <w:rsid w:val="00F97C56"/>
    <w:rsid w:val="00FA0D79"/>
    <w:rsid w:val="00FA46A1"/>
    <w:rsid w:val="00FA6C30"/>
    <w:rsid w:val="00FB5DB7"/>
    <w:rsid w:val="00FC0F4E"/>
    <w:rsid w:val="00FC13B5"/>
    <w:rsid w:val="00FC2DC3"/>
    <w:rsid w:val="00FD1DFC"/>
    <w:rsid w:val="00FD2C6A"/>
    <w:rsid w:val="00FD704E"/>
    <w:rsid w:val="00FD74FB"/>
    <w:rsid w:val="00FD7EF1"/>
    <w:rsid w:val="00FE6B48"/>
    <w:rsid w:val="00FE6BEC"/>
    <w:rsid w:val="00FF3F30"/>
    <w:rsid w:val="00FF52DB"/>
    <w:rsid w:val="00FF5B00"/>
    <w:rsid w:val="00FF7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26A91"/>
  <w15:docId w15:val="{74D41E62-6A44-48C7-8490-41750083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857"/>
    <w:rPr>
      <w:rFonts w:ascii="Arial" w:hAnsi="Arial"/>
    </w:rPr>
  </w:style>
  <w:style w:type="paragraph" w:styleId="Heading3">
    <w:name w:val="heading 3"/>
    <w:basedOn w:val="Normal"/>
    <w:next w:val="Normal"/>
    <w:link w:val="Heading3Char"/>
    <w:uiPriority w:val="9"/>
    <w:semiHidden/>
    <w:unhideWhenUsed/>
    <w:qFormat/>
    <w:rsid w:val="0028434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6E637C"/>
    <w:pPr>
      <w:spacing w:before="100" w:beforeAutospacing="1" w:after="100" w:afterAutospacing="1"/>
      <w:outlineLvl w:val="3"/>
    </w:pPr>
    <w:rPr>
      <w:b/>
      <w:bCs/>
      <w:sz w:val="24"/>
      <w:szCs w:val="24"/>
    </w:rPr>
  </w:style>
  <w:style w:type="paragraph" w:styleId="Heading6">
    <w:name w:val="heading 6"/>
    <w:basedOn w:val="Normal"/>
    <w:next w:val="Normal"/>
    <w:link w:val="Heading6Char"/>
    <w:uiPriority w:val="9"/>
    <w:semiHidden/>
    <w:unhideWhenUsed/>
    <w:qFormat/>
    <w:rsid w:val="0045022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435"/>
    <w:rPr>
      <w:color w:val="0000FF"/>
      <w:u w:val="single"/>
    </w:rPr>
  </w:style>
  <w:style w:type="paragraph" w:styleId="ListParagraph">
    <w:name w:val="List Paragraph"/>
    <w:aliases w:val="List 1 Paragraph,Rpt bullet 1,Rpt Bullet 2,Bullet List Paragraph,Recommendation,List Paragraph1"/>
    <w:basedOn w:val="Normal"/>
    <w:link w:val="ListParagraphChar"/>
    <w:uiPriority w:val="34"/>
    <w:qFormat/>
    <w:rsid w:val="003270C7"/>
    <w:pPr>
      <w:ind w:left="720"/>
      <w:contextualSpacing/>
    </w:pPr>
  </w:style>
  <w:style w:type="paragraph" w:styleId="BalloonText">
    <w:name w:val="Balloon Text"/>
    <w:basedOn w:val="Normal"/>
    <w:link w:val="BalloonTextChar"/>
    <w:uiPriority w:val="99"/>
    <w:semiHidden/>
    <w:unhideWhenUsed/>
    <w:rsid w:val="005F28B0"/>
    <w:rPr>
      <w:rFonts w:ascii="Tahoma" w:hAnsi="Tahoma" w:cs="Tahoma"/>
      <w:sz w:val="16"/>
      <w:szCs w:val="16"/>
    </w:rPr>
  </w:style>
  <w:style w:type="character" w:customStyle="1" w:styleId="BalloonTextChar">
    <w:name w:val="Balloon Text Char"/>
    <w:basedOn w:val="DefaultParagraphFont"/>
    <w:link w:val="BalloonText"/>
    <w:uiPriority w:val="99"/>
    <w:semiHidden/>
    <w:rsid w:val="005F28B0"/>
    <w:rPr>
      <w:rFonts w:ascii="Tahoma" w:hAnsi="Tahoma" w:cs="Tahoma"/>
      <w:sz w:val="16"/>
      <w:szCs w:val="16"/>
    </w:rPr>
  </w:style>
  <w:style w:type="paragraph" w:styleId="Footer">
    <w:name w:val="footer"/>
    <w:basedOn w:val="Normal"/>
    <w:link w:val="FooterChar"/>
    <w:uiPriority w:val="99"/>
    <w:unhideWhenUsed/>
    <w:rsid w:val="00A33AAA"/>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A33AAA"/>
    <w:rPr>
      <w:rFonts w:asciiTheme="minorHAnsi" w:eastAsiaTheme="minorHAnsi" w:hAnsiTheme="minorHAnsi" w:cstheme="minorBidi"/>
      <w:sz w:val="21"/>
      <w:szCs w:val="22"/>
      <w:lang w:val="en-US" w:eastAsia="ja-JP"/>
    </w:rPr>
  </w:style>
  <w:style w:type="paragraph" w:styleId="Header">
    <w:name w:val="header"/>
    <w:basedOn w:val="Normal"/>
    <w:link w:val="HeaderChar"/>
    <w:uiPriority w:val="99"/>
    <w:unhideWhenUsed/>
    <w:rsid w:val="00E73CA5"/>
    <w:pPr>
      <w:tabs>
        <w:tab w:val="center" w:pos="4513"/>
        <w:tab w:val="right" w:pos="9026"/>
      </w:tabs>
    </w:pPr>
  </w:style>
  <w:style w:type="character" w:customStyle="1" w:styleId="HeaderChar">
    <w:name w:val="Header Char"/>
    <w:basedOn w:val="DefaultParagraphFont"/>
    <w:link w:val="Header"/>
    <w:uiPriority w:val="99"/>
    <w:rsid w:val="00E73CA5"/>
  </w:style>
  <w:style w:type="character" w:customStyle="1" w:styleId="Heading4Char">
    <w:name w:val="Heading 4 Char"/>
    <w:basedOn w:val="DefaultParagraphFont"/>
    <w:link w:val="Heading4"/>
    <w:uiPriority w:val="9"/>
    <w:rsid w:val="006E637C"/>
    <w:rPr>
      <w:b/>
      <w:bCs/>
      <w:sz w:val="24"/>
      <w:szCs w:val="24"/>
    </w:rPr>
  </w:style>
  <w:style w:type="paragraph" w:styleId="NormalWeb">
    <w:name w:val="Normal (Web)"/>
    <w:basedOn w:val="Normal"/>
    <w:uiPriority w:val="99"/>
    <w:unhideWhenUsed/>
    <w:rsid w:val="006E637C"/>
    <w:pPr>
      <w:spacing w:before="100" w:beforeAutospacing="1" w:after="100" w:afterAutospacing="1"/>
    </w:pPr>
    <w:rPr>
      <w:sz w:val="24"/>
      <w:szCs w:val="24"/>
    </w:rPr>
  </w:style>
  <w:style w:type="character" w:styleId="Emphasis">
    <w:name w:val="Emphasis"/>
    <w:basedOn w:val="DefaultParagraphFont"/>
    <w:uiPriority w:val="20"/>
    <w:qFormat/>
    <w:rsid w:val="006E637C"/>
    <w:rPr>
      <w:i/>
      <w:iCs/>
    </w:rPr>
  </w:style>
  <w:style w:type="character" w:styleId="CommentReference">
    <w:name w:val="annotation reference"/>
    <w:basedOn w:val="DefaultParagraphFont"/>
    <w:uiPriority w:val="99"/>
    <w:semiHidden/>
    <w:unhideWhenUsed/>
    <w:rsid w:val="003D0FE2"/>
    <w:rPr>
      <w:sz w:val="16"/>
      <w:szCs w:val="16"/>
    </w:rPr>
  </w:style>
  <w:style w:type="paragraph" w:styleId="CommentText">
    <w:name w:val="annotation text"/>
    <w:basedOn w:val="Normal"/>
    <w:link w:val="CommentTextChar"/>
    <w:uiPriority w:val="99"/>
    <w:unhideWhenUsed/>
    <w:rsid w:val="003D0FE2"/>
  </w:style>
  <w:style w:type="character" w:customStyle="1" w:styleId="CommentTextChar">
    <w:name w:val="Comment Text Char"/>
    <w:basedOn w:val="DefaultParagraphFont"/>
    <w:link w:val="CommentText"/>
    <w:uiPriority w:val="99"/>
    <w:rsid w:val="003D0FE2"/>
  </w:style>
  <w:style w:type="paragraph" w:styleId="CommentSubject">
    <w:name w:val="annotation subject"/>
    <w:basedOn w:val="CommentText"/>
    <w:next w:val="CommentText"/>
    <w:link w:val="CommentSubjectChar"/>
    <w:uiPriority w:val="99"/>
    <w:semiHidden/>
    <w:unhideWhenUsed/>
    <w:rsid w:val="003D0FE2"/>
    <w:rPr>
      <w:b/>
      <w:bCs/>
    </w:rPr>
  </w:style>
  <w:style w:type="character" w:customStyle="1" w:styleId="CommentSubjectChar">
    <w:name w:val="Comment Subject Char"/>
    <w:basedOn w:val="CommentTextChar"/>
    <w:link w:val="CommentSubject"/>
    <w:uiPriority w:val="99"/>
    <w:semiHidden/>
    <w:rsid w:val="003D0FE2"/>
    <w:rPr>
      <w:b/>
      <w:bCs/>
    </w:rPr>
  </w:style>
  <w:style w:type="paragraph" w:styleId="Revision">
    <w:name w:val="Revision"/>
    <w:hidden/>
    <w:uiPriority w:val="99"/>
    <w:semiHidden/>
    <w:rsid w:val="003D0FE2"/>
  </w:style>
  <w:style w:type="character" w:styleId="FollowedHyperlink">
    <w:name w:val="FollowedHyperlink"/>
    <w:basedOn w:val="DefaultParagraphFont"/>
    <w:uiPriority w:val="99"/>
    <w:semiHidden/>
    <w:unhideWhenUsed/>
    <w:rsid w:val="00364A67"/>
    <w:rPr>
      <w:color w:val="800080" w:themeColor="followedHyperlink"/>
      <w:u w:val="single"/>
    </w:rPr>
  </w:style>
  <w:style w:type="character" w:styleId="PlaceholderText">
    <w:name w:val="Placeholder Text"/>
    <w:basedOn w:val="DefaultParagraphFont"/>
    <w:uiPriority w:val="99"/>
    <w:semiHidden/>
    <w:rsid w:val="001F690B"/>
    <w:rPr>
      <w:color w:val="808080"/>
    </w:rPr>
  </w:style>
  <w:style w:type="table" w:styleId="TableGrid">
    <w:name w:val="Table Grid"/>
    <w:basedOn w:val="TableNormal"/>
    <w:uiPriority w:val="59"/>
    <w:rsid w:val="003E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B61FC"/>
    <w:rPr>
      <w:rFonts w:asciiTheme="minorHAnsi" w:hAnsiTheme="minorHAnsi"/>
      <w:color w:val="808080" w:themeColor="background1" w:themeShade="80"/>
    </w:rPr>
  </w:style>
  <w:style w:type="character" w:customStyle="1" w:styleId="Style2">
    <w:name w:val="Style2"/>
    <w:basedOn w:val="DefaultParagraphFont"/>
    <w:uiPriority w:val="1"/>
    <w:rsid w:val="000B61FC"/>
    <w:rPr>
      <w:rFonts w:asciiTheme="minorHAnsi" w:hAnsiTheme="minorHAnsi"/>
      <w:color w:val="595959" w:themeColor="text1" w:themeTint="A6"/>
    </w:rPr>
  </w:style>
  <w:style w:type="character" w:customStyle="1" w:styleId="Style3">
    <w:name w:val="Style3"/>
    <w:basedOn w:val="DefaultParagraphFont"/>
    <w:uiPriority w:val="1"/>
    <w:rsid w:val="000B61FC"/>
  </w:style>
  <w:style w:type="character" w:customStyle="1" w:styleId="Style4">
    <w:name w:val="Style4"/>
    <w:basedOn w:val="DefaultParagraphFont"/>
    <w:uiPriority w:val="1"/>
    <w:rsid w:val="000B61FC"/>
    <w:rPr>
      <w:rFonts w:asciiTheme="minorHAnsi" w:hAnsiTheme="minorHAnsi"/>
      <w:b/>
      <w:color w:val="7F7F7F" w:themeColor="text1" w:themeTint="80"/>
      <w:sz w:val="20"/>
    </w:rPr>
  </w:style>
  <w:style w:type="character" w:customStyle="1" w:styleId="Style5">
    <w:name w:val="Style5"/>
    <w:basedOn w:val="DefaultParagraphFont"/>
    <w:uiPriority w:val="1"/>
    <w:rsid w:val="000B61FC"/>
    <w:rPr>
      <w:rFonts w:asciiTheme="minorHAnsi" w:hAnsiTheme="minorHAnsi"/>
      <w:color w:val="000000" w:themeColor="text1"/>
      <w:sz w:val="22"/>
    </w:rPr>
  </w:style>
  <w:style w:type="character" w:customStyle="1" w:styleId="Style6">
    <w:name w:val="Style6"/>
    <w:basedOn w:val="DefaultParagraphFont"/>
    <w:uiPriority w:val="1"/>
    <w:rsid w:val="00EA1623"/>
    <w:rPr>
      <w:i/>
    </w:rPr>
  </w:style>
  <w:style w:type="character" w:customStyle="1" w:styleId="Style7">
    <w:name w:val="Style7"/>
    <w:basedOn w:val="DefaultParagraphFont"/>
    <w:uiPriority w:val="1"/>
    <w:rsid w:val="00EA1623"/>
    <w:rPr>
      <w:sz w:val="24"/>
    </w:rPr>
  </w:style>
  <w:style w:type="character" w:customStyle="1" w:styleId="Style8">
    <w:name w:val="Style8"/>
    <w:basedOn w:val="DefaultParagraphFont"/>
    <w:uiPriority w:val="1"/>
    <w:rsid w:val="00EA1623"/>
    <w:rPr>
      <w:i/>
      <w:sz w:val="24"/>
    </w:rPr>
  </w:style>
  <w:style w:type="character" w:customStyle="1" w:styleId="Style9">
    <w:name w:val="Style9"/>
    <w:basedOn w:val="DefaultParagraphFont"/>
    <w:uiPriority w:val="1"/>
    <w:rsid w:val="00A234C9"/>
    <w:rPr>
      <w:rFonts w:asciiTheme="minorHAnsi" w:hAnsiTheme="minorHAnsi"/>
      <w:i/>
      <w:sz w:val="24"/>
    </w:rPr>
  </w:style>
  <w:style w:type="character" w:customStyle="1" w:styleId="Style10">
    <w:name w:val="Style10"/>
    <w:basedOn w:val="DefaultParagraphFont"/>
    <w:uiPriority w:val="1"/>
    <w:rsid w:val="00A234C9"/>
    <w:rPr>
      <w:rFonts w:asciiTheme="minorHAnsi" w:hAnsiTheme="minorHAnsi"/>
      <w:i/>
      <w:color w:val="262626" w:themeColor="text1" w:themeTint="D9"/>
      <w:sz w:val="24"/>
    </w:rPr>
  </w:style>
  <w:style w:type="character" w:styleId="UnresolvedMention">
    <w:name w:val="Unresolved Mention"/>
    <w:basedOn w:val="DefaultParagraphFont"/>
    <w:uiPriority w:val="99"/>
    <w:semiHidden/>
    <w:unhideWhenUsed/>
    <w:rsid w:val="0047456E"/>
    <w:rPr>
      <w:color w:val="808080"/>
      <w:shd w:val="clear" w:color="auto" w:fill="E6E6E6"/>
    </w:rPr>
  </w:style>
  <w:style w:type="paragraph" w:customStyle="1" w:styleId="OFSBodyText">
    <w:name w:val="OFS Body Text"/>
    <w:link w:val="OFSBodyTextChar"/>
    <w:uiPriority w:val="6"/>
    <w:qFormat/>
    <w:rsid w:val="00430870"/>
    <w:pPr>
      <w:spacing w:after="240" w:line="240" w:lineRule="exact"/>
    </w:pPr>
    <w:rPr>
      <w:rFonts w:ascii="Arial" w:hAnsi="Arial"/>
      <w:sz w:val="22"/>
      <w:szCs w:val="24"/>
      <w:lang w:eastAsia="en-US"/>
    </w:rPr>
  </w:style>
  <w:style w:type="character" w:customStyle="1" w:styleId="OFSBodyTextChar">
    <w:name w:val="OFS Body Text Char"/>
    <w:link w:val="OFSBodyText"/>
    <w:uiPriority w:val="6"/>
    <w:rsid w:val="00430870"/>
    <w:rPr>
      <w:rFonts w:ascii="Arial" w:hAnsi="Arial"/>
      <w:sz w:val="22"/>
      <w:szCs w:val="24"/>
      <w:lang w:eastAsia="en-US"/>
    </w:rPr>
  </w:style>
  <w:style w:type="paragraph" w:customStyle="1" w:styleId="DFSIBodyText">
    <w:name w:val="DFSI Body Text"/>
    <w:link w:val="DFSIBodyTextChar"/>
    <w:uiPriority w:val="6"/>
    <w:qFormat/>
    <w:rsid w:val="008969F3"/>
    <w:pPr>
      <w:spacing w:after="240" w:line="300" w:lineRule="exact"/>
      <w:ind w:left="794"/>
    </w:pPr>
    <w:rPr>
      <w:rFonts w:ascii="Arial" w:hAnsi="Arial"/>
      <w:sz w:val="22"/>
      <w:szCs w:val="24"/>
      <w:lang w:eastAsia="en-US"/>
    </w:rPr>
  </w:style>
  <w:style w:type="character" w:customStyle="1" w:styleId="DFSIBodyTextChar">
    <w:name w:val="DFSI Body Text Char"/>
    <w:link w:val="DFSIBodyText"/>
    <w:uiPriority w:val="6"/>
    <w:rsid w:val="008969F3"/>
    <w:rPr>
      <w:rFonts w:ascii="Arial" w:hAnsi="Arial"/>
      <w:sz w:val="22"/>
      <w:szCs w:val="24"/>
      <w:lang w:eastAsia="en-US"/>
    </w:rPr>
  </w:style>
  <w:style w:type="paragraph" w:customStyle="1" w:styleId="DFSIBullet">
    <w:name w:val="DFSI Bullet"/>
    <w:link w:val="DFSIBulletChar"/>
    <w:autoRedefine/>
    <w:uiPriority w:val="7"/>
    <w:qFormat/>
    <w:rsid w:val="0088112F"/>
    <w:pPr>
      <w:tabs>
        <w:tab w:val="left" w:pos="1276"/>
      </w:tabs>
      <w:spacing w:after="120" w:line="276" w:lineRule="auto"/>
      <w:ind w:left="720"/>
    </w:pPr>
    <w:rPr>
      <w:rFonts w:ascii="Arial" w:eastAsiaTheme="minorEastAsia" w:hAnsi="Arial" w:cs="Arial"/>
      <w:color w:val="000000" w:themeColor="text1"/>
      <w:sz w:val="22"/>
      <w:szCs w:val="24"/>
      <w:lang w:val="en-US" w:eastAsia="en-US"/>
    </w:rPr>
  </w:style>
  <w:style w:type="character" w:customStyle="1" w:styleId="DFSIBulletChar">
    <w:name w:val="DFSI Bullet Char"/>
    <w:link w:val="DFSIBullet"/>
    <w:uiPriority w:val="7"/>
    <w:rsid w:val="0088112F"/>
    <w:rPr>
      <w:rFonts w:ascii="Arial" w:eastAsiaTheme="minorEastAsia" w:hAnsi="Arial" w:cs="Arial"/>
      <w:color w:val="000000" w:themeColor="text1"/>
      <w:sz w:val="22"/>
      <w:szCs w:val="24"/>
      <w:lang w:val="en-US" w:eastAsia="en-US"/>
    </w:rPr>
  </w:style>
  <w:style w:type="paragraph" w:customStyle="1" w:styleId="DFSIBullet2">
    <w:name w:val="DFSI Bullet 2"/>
    <w:basedOn w:val="DFSIBullet"/>
    <w:link w:val="DFSIBullet2Char"/>
    <w:autoRedefine/>
    <w:qFormat/>
    <w:rsid w:val="0088112F"/>
    <w:pPr>
      <w:numPr>
        <w:ilvl w:val="1"/>
        <w:numId w:val="44"/>
      </w:numPr>
      <w:tabs>
        <w:tab w:val="clear" w:pos="1276"/>
        <w:tab w:val="left" w:pos="1560"/>
      </w:tabs>
      <w:spacing w:line="240" w:lineRule="auto"/>
    </w:pPr>
  </w:style>
  <w:style w:type="character" w:customStyle="1" w:styleId="DFSIBullet2Char">
    <w:name w:val="DFSI Bullet 2 Char"/>
    <w:basedOn w:val="DFSIBulletChar"/>
    <w:link w:val="DFSIBullet2"/>
    <w:rsid w:val="0088112F"/>
    <w:rPr>
      <w:rFonts w:ascii="Arial" w:eastAsiaTheme="minorEastAsia" w:hAnsi="Arial" w:cs="Arial"/>
      <w:color w:val="000000" w:themeColor="text1"/>
      <w:sz w:val="22"/>
      <w:szCs w:val="24"/>
      <w:lang w:val="en-US" w:eastAsia="en-US"/>
    </w:rPr>
  </w:style>
  <w:style w:type="character" w:customStyle="1" w:styleId="Heading6Char">
    <w:name w:val="Heading 6 Char"/>
    <w:basedOn w:val="DefaultParagraphFont"/>
    <w:link w:val="Heading6"/>
    <w:uiPriority w:val="1"/>
    <w:rsid w:val="0045022F"/>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28434A"/>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List 1 Paragraph Char,Rpt bullet 1 Char,Rpt Bullet 2 Char,Bullet List Paragraph Char,Recommendation Char,List Paragraph1 Char"/>
    <w:basedOn w:val="DefaultParagraphFont"/>
    <w:link w:val="ListParagraph"/>
    <w:uiPriority w:val="34"/>
    <w:locked/>
    <w:rsid w:val="00D2107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5704">
      <w:bodyDiv w:val="1"/>
      <w:marLeft w:val="0"/>
      <w:marRight w:val="0"/>
      <w:marTop w:val="0"/>
      <w:marBottom w:val="0"/>
      <w:divBdr>
        <w:top w:val="none" w:sz="0" w:space="0" w:color="auto"/>
        <w:left w:val="none" w:sz="0" w:space="0" w:color="auto"/>
        <w:bottom w:val="none" w:sz="0" w:space="0" w:color="auto"/>
        <w:right w:val="none" w:sz="0" w:space="0" w:color="auto"/>
      </w:divBdr>
      <w:divsChild>
        <w:div w:id="506360516">
          <w:marLeft w:val="0"/>
          <w:marRight w:val="0"/>
          <w:marTop w:val="0"/>
          <w:marBottom w:val="0"/>
          <w:divBdr>
            <w:top w:val="none" w:sz="0" w:space="0" w:color="auto"/>
            <w:left w:val="none" w:sz="0" w:space="0" w:color="auto"/>
            <w:bottom w:val="none" w:sz="0" w:space="0" w:color="auto"/>
            <w:right w:val="none" w:sz="0" w:space="0" w:color="auto"/>
          </w:divBdr>
        </w:div>
      </w:divsChild>
    </w:div>
    <w:div w:id="70198844">
      <w:bodyDiv w:val="1"/>
      <w:marLeft w:val="0"/>
      <w:marRight w:val="0"/>
      <w:marTop w:val="0"/>
      <w:marBottom w:val="0"/>
      <w:divBdr>
        <w:top w:val="none" w:sz="0" w:space="0" w:color="auto"/>
        <w:left w:val="none" w:sz="0" w:space="0" w:color="auto"/>
        <w:bottom w:val="none" w:sz="0" w:space="0" w:color="auto"/>
        <w:right w:val="none" w:sz="0" w:space="0" w:color="auto"/>
      </w:divBdr>
      <w:divsChild>
        <w:div w:id="398184">
          <w:marLeft w:val="0"/>
          <w:marRight w:val="0"/>
          <w:marTop w:val="0"/>
          <w:marBottom w:val="0"/>
          <w:divBdr>
            <w:top w:val="none" w:sz="0" w:space="0" w:color="auto"/>
            <w:left w:val="none" w:sz="0" w:space="0" w:color="auto"/>
            <w:bottom w:val="none" w:sz="0" w:space="0" w:color="auto"/>
            <w:right w:val="none" w:sz="0" w:space="0" w:color="auto"/>
          </w:divBdr>
        </w:div>
      </w:divsChild>
    </w:div>
    <w:div w:id="85808542">
      <w:bodyDiv w:val="1"/>
      <w:marLeft w:val="0"/>
      <w:marRight w:val="0"/>
      <w:marTop w:val="0"/>
      <w:marBottom w:val="0"/>
      <w:divBdr>
        <w:top w:val="none" w:sz="0" w:space="0" w:color="auto"/>
        <w:left w:val="none" w:sz="0" w:space="0" w:color="auto"/>
        <w:bottom w:val="none" w:sz="0" w:space="0" w:color="auto"/>
        <w:right w:val="none" w:sz="0" w:space="0" w:color="auto"/>
      </w:divBdr>
      <w:divsChild>
        <w:div w:id="1714764047">
          <w:marLeft w:val="0"/>
          <w:marRight w:val="0"/>
          <w:marTop w:val="0"/>
          <w:marBottom w:val="0"/>
          <w:divBdr>
            <w:top w:val="none" w:sz="0" w:space="0" w:color="auto"/>
            <w:left w:val="none" w:sz="0" w:space="0" w:color="auto"/>
            <w:bottom w:val="none" w:sz="0" w:space="0" w:color="auto"/>
            <w:right w:val="none" w:sz="0" w:space="0" w:color="auto"/>
          </w:divBdr>
        </w:div>
      </w:divsChild>
    </w:div>
    <w:div w:id="179703812">
      <w:bodyDiv w:val="1"/>
      <w:marLeft w:val="0"/>
      <w:marRight w:val="0"/>
      <w:marTop w:val="0"/>
      <w:marBottom w:val="0"/>
      <w:divBdr>
        <w:top w:val="none" w:sz="0" w:space="0" w:color="auto"/>
        <w:left w:val="none" w:sz="0" w:space="0" w:color="auto"/>
        <w:bottom w:val="none" w:sz="0" w:space="0" w:color="auto"/>
        <w:right w:val="none" w:sz="0" w:space="0" w:color="auto"/>
      </w:divBdr>
      <w:divsChild>
        <w:div w:id="551232758">
          <w:marLeft w:val="0"/>
          <w:marRight w:val="0"/>
          <w:marTop w:val="0"/>
          <w:marBottom w:val="0"/>
          <w:divBdr>
            <w:top w:val="none" w:sz="0" w:space="0" w:color="auto"/>
            <w:left w:val="none" w:sz="0" w:space="0" w:color="auto"/>
            <w:bottom w:val="none" w:sz="0" w:space="0" w:color="auto"/>
            <w:right w:val="none" w:sz="0" w:space="0" w:color="auto"/>
          </w:divBdr>
        </w:div>
      </w:divsChild>
    </w:div>
    <w:div w:id="235093247">
      <w:bodyDiv w:val="1"/>
      <w:marLeft w:val="0"/>
      <w:marRight w:val="0"/>
      <w:marTop w:val="0"/>
      <w:marBottom w:val="0"/>
      <w:divBdr>
        <w:top w:val="none" w:sz="0" w:space="0" w:color="auto"/>
        <w:left w:val="none" w:sz="0" w:space="0" w:color="auto"/>
        <w:bottom w:val="none" w:sz="0" w:space="0" w:color="auto"/>
        <w:right w:val="none" w:sz="0" w:space="0" w:color="auto"/>
      </w:divBdr>
    </w:div>
    <w:div w:id="332145076">
      <w:bodyDiv w:val="1"/>
      <w:marLeft w:val="0"/>
      <w:marRight w:val="0"/>
      <w:marTop w:val="0"/>
      <w:marBottom w:val="0"/>
      <w:divBdr>
        <w:top w:val="none" w:sz="0" w:space="0" w:color="auto"/>
        <w:left w:val="none" w:sz="0" w:space="0" w:color="auto"/>
        <w:bottom w:val="none" w:sz="0" w:space="0" w:color="auto"/>
        <w:right w:val="none" w:sz="0" w:space="0" w:color="auto"/>
      </w:divBdr>
    </w:div>
    <w:div w:id="568807867">
      <w:bodyDiv w:val="1"/>
      <w:marLeft w:val="0"/>
      <w:marRight w:val="0"/>
      <w:marTop w:val="0"/>
      <w:marBottom w:val="0"/>
      <w:divBdr>
        <w:top w:val="none" w:sz="0" w:space="0" w:color="auto"/>
        <w:left w:val="none" w:sz="0" w:space="0" w:color="auto"/>
        <w:bottom w:val="none" w:sz="0" w:space="0" w:color="auto"/>
        <w:right w:val="none" w:sz="0" w:space="0" w:color="auto"/>
      </w:divBdr>
    </w:div>
    <w:div w:id="600643407">
      <w:bodyDiv w:val="1"/>
      <w:marLeft w:val="0"/>
      <w:marRight w:val="0"/>
      <w:marTop w:val="0"/>
      <w:marBottom w:val="0"/>
      <w:divBdr>
        <w:top w:val="none" w:sz="0" w:space="0" w:color="auto"/>
        <w:left w:val="none" w:sz="0" w:space="0" w:color="auto"/>
        <w:bottom w:val="none" w:sz="0" w:space="0" w:color="auto"/>
        <w:right w:val="none" w:sz="0" w:space="0" w:color="auto"/>
      </w:divBdr>
    </w:div>
    <w:div w:id="904872621">
      <w:bodyDiv w:val="1"/>
      <w:marLeft w:val="0"/>
      <w:marRight w:val="0"/>
      <w:marTop w:val="0"/>
      <w:marBottom w:val="0"/>
      <w:divBdr>
        <w:top w:val="none" w:sz="0" w:space="0" w:color="auto"/>
        <w:left w:val="none" w:sz="0" w:space="0" w:color="auto"/>
        <w:bottom w:val="none" w:sz="0" w:space="0" w:color="auto"/>
        <w:right w:val="none" w:sz="0" w:space="0" w:color="auto"/>
      </w:divBdr>
      <w:divsChild>
        <w:div w:id="1520778586">
          <w:marLeft w:val="0"/>
          <w:marRight w:val="0"/>
          <w:marTop w:val="0"/>
          <w:marBottom w:val="0"/>
          <w:divBdr>
            <w:top w:val="none" w:sz="0" w:space="0" w:color="auto"/>
            <w:left w:val="none" w:sz="0" w:space="0" w:color="auto"/>
            <w:bottom w:val="none" w:sz="0" w:space="0" w:color="auto"/>
            <w:right w:val="none" w:sz="0" w:space="0" w:color="auto"/>
          </w:divBdr>
        </w:div>
      </w:divsChild>
    </w:div>
    <w:div w:id="915820312">
      <w:bodyDiv w:val="1"/>
      <w:marLeft w:val="0"/>
      <w:marRight w:val="0"/>
      <w:marTop w:val="0"/>
      <w:marBottom w:val="0"/>
      <w:divBdr>
        <w:top w:val="none" w:sz="0" w:space="0" w:color="auto"/>
        <w:left w:val="none" w:sz="0" w:space="0" w:color="auto"/>
        <w:bottom w:val="none" w:sz="0" w:space="0" w:color="auto"/>
        <w:right w:val="none" w:sz="0" w:space="0" w:color="auto"/>
      </w:divBdr>
    </w:div>
    <w:div w:id="1093669569">
      <w:bodyDiv w:val="1"/>
      <w:marLeft w:val="0"/>
      <w:marRight w:val="0"/>
      <w:marTop w:val="0"/>
      <w:marBottom w:val="0"/>
      <w:divBdr>
        <w:top w:val="none" w:sz="0" w:space="0" w:color="auto"/>
        <w:left w:val="none" w:sz="0" w:space="0" w:color="auto"/>
        <w:bottom w:val="none" w:sz="0" w:space="0" w:color="auto"/>
        <w:right w:val="none" w:sz="0" w:space="0" w:color="auto"/>
      </w:divBdr>
      <w:divsChild>
        <w:div w:id="1700473414">
          <w:marLeft w:val="0"/>
          <w:marRight w:val="0"/>
          <w:marTop w:val="0"/>
          <w:marBottom w:val="0"/>
          <w:divBdr>
            <w:top w:val="none" w:sz="0" w:space="0" w:color="auto"/>
            <w:left w:val="none" w:sz="0" w:space="0" w:color="auto"/>
            <w:bottom w:val="none" w:sz="0" w:space="0" w:color="auto"/>
            <w:right w:val="none" w:sz="0" w:space="0" w:color="auto"/>
          </w:divBdr>
        </w:div>
      </w:divsChild>
    </w:div>
    <w:div w:id="1197698503">
      <w:bodyDiv w:val="1"/>
      <w:marLeft w:val="0"/>
      <w:marRight w:val="0"/>
      <w:marTop w:val="0"/>
      <w:marBottom w:val="0"/>
      <w:divBdr>
        <w:top w:val="none" w:sz="0" w:space="0" w:color="auto"/>
        <w:left w:val="none" w:sz="0" w:space="0" w:color="auto"/>
        <w:bottom w:val="none" w:sz="0" w:space="0" w:color="auto"/>
        <w:right w:val="none" w:sz="0" w:space="0" w:color="auto"/>
      </w:divBdr>
      <w:divsChild>
        <w:div w:id="10760487">
          <w:marLeft w:val="0"/>
          <w:marRight w:val="0"/>
          <w:marTop w:val="0"/>
          <w:marBottom w:val="0"/>
          <w:divBdr>
            <w:top w:val="none" w:sz="0" w:space="0" w:color="auto"/>
            <w:left w:val="none" w:sz="0" w:space="0" w:color="auto"/>
            <w:bottom w:val="none" w:sz="0" w:space="0" w:color="auto"/>
            <w:right w:val="none" w:sz="0" w:space="0" w:color="auto"/>
          </w:divBdr>
        </w:div>
      </w:divsChild>
    </w:div>
    <w:div w:id="1222444947">
      <w:bodyDiv w:val="1"/>
      <w:marLeft w:val="0"/>
      <w:marRight w:val="0"/>
      <w:marTop w:val="0"/>
      <w:marBottom w:val="0"/>
      <w:divBdr>
        <w:top w:val="none" w:sz="0" w:space="0" w:color="auto"/>
        <w:left w:val="none" w:sz="0" w:space="0" w:color="auto"/>
        <w:bottom w:val="none" w:sz="0" w:space="0" w:color="auto"/>
        <w:right w:val="none" w:sz="0" w:space="0" w:color="auto"/>
      </w:divBdr>
    </w:div>
    <w:div w:id="1317764551">
      <w:bodyDiv w:val="1"/>
      <w:marLeft w:val="0"/>
      <w:marRight w:val="0"/>
      <w:marTop w:val="0"/>
      <w:marBottom w:val="0"/>
      <w:divBdr>
        <w:top w:val="none" w:sz="0" w:space="0" w:color="auto"/>
        <w:left w:val="none" w:sz="0" w:space="0" w:color="auto"/>
        <w:bottom w:val="none" w:sz="0" w:space="0" w:color="auto"/>
        <w:right w:val="none" w:sz="0" w:space="0" w:color="auto"/>
      </w:divBdr>
      <w:divsChild>
        <w:div w:id="1977490092">
          <w:marLeft w:val="0"/>
          <w:marRight w:val="0"/>
          <w:marTop w:val="0"/>
          <w:marBottom w:val="0"/>
          <w:divBdr>
            <w:top w:val="none" w:sz="0" w:space="0" w:color="auto"/>
            <w:left w:val="none" w:sz="0" w:space="0" w:color="auto"/>
            <w:bottom w:val="none" w:sz="0" w:space="0" w:color="auto"/>
            <w:right w:val="none" w:sz="0" w:space="0" w:color="auto"/>
          </w:divBdr>
        </w:div>
      </w:divsChild>
    </w:div>
    <w:div w:id="1338654607">
      <w:bodyDiv w:val="1"/>
      <w:marLeft w:val="0"/>
      <w:marRight w:val="0"/>
      <w:marTop w:val="0"/>
      <w:marBottom w:val="0"/>
      <w:divBdr>
        <w:top w:val="none" w:sz="0" w:space="0" w:color="auto"/>
        <w:left w:val="none" w:sz="0" w:space="0" w:color="auto"/>
        <w:bottom w:val="none" w:sz="0" w:space="0" w:color="auto"/>
        <w:right w:val="none" w:sz="0" w:space="0" w:color="auto"/>
      </w:divBdr>
    </w:div>
    <w:div w:id="1947732287">
      <w:bodyDiv w:val="1"/>
      <w:marLeft w:val="0"/>
      <w:marRight w:val="0"/>
      <w:marTop w:val="0"/>
      <w:marBottom w:val="0"/>
      <w:divBdr>
        <w:top w:val="none" w:sz="0" w:space="0" w:color="auto"/>
        <w:left w:val="none" w:sz="0" w:space="0" w:color="auto"/>
        <w:bottom w:val="none" w:sz="0" w:space="0" w:color="auto"/>
        <w:right w:val="none" w:sz="0" w:space="0" w:color="auto"/>
      </w:divBdr>
      <w:divsChild>
        <w:div w:id="1100836274">
          <w:marLeft w:val="0"/>
          <w:marRight w:val="0"/>
          <w:marTop w:val="0"/>
          <w:marBottom w:val="0"/>
          <w:divBdr>
            <w:top w:val="none" w:sz="0" w:space="0" w:color="auto"/>
            <w:left w:val="none" w:sz="0" w:space="0" w:color="auto"/>
            <w:bottom w:val="none" w:sz="0" w:space="0" w:color="auto"/>
            <w:right w:val="none" w:sz="0" w:space="0" w:color="auto"/>
          </w:divBdr>
        </w:div>
      </w:divsChild>
    </w:div>
    <w:div w:id="2114547576">
      <w:bodyDiv w:val="1"/>
      <w:marLeft w:val="0"/>
      <w:marRight w:val="0"/>
      <w:marTop w:val="0"/>
      <w:marBottom w:val="0"/>
      <w:divBdr>
        <w:top w:val="none" w:sz="0" w:space="0" w:color="auto"/>
        <w:left w:val="none" w:sz="0" w:space="0" w:color="auto"/>
        <w:bottom w:val="none" w:sz="0" w:space="0" w:color="auto"/>
        <w:right w:val="none" w:sz="0" w:space="0" w:color="auto"/>
      </w:divBdr>
      <w:divsChild>
        <w:div w:id="161817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y.nsw.gov.au/resources/gc2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jas-anz.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as-anz.org/"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swbuy@treasury.nsw.gov.a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BAFA1521B4407BA5B1A3E71C9484E0"/>
        <w:category>
          <w:name w:val="General"/>
          <w:gallery w:val="placeholder"/>
        </w:category>
        <w:types>
          <w:type w:val="bbPlcHdr"/>
        </w:types>
        <w:behaviors>
          <w:behavior w:val="content"/>
        </w:behaviors>
        <w:guid w:val="{8A388B49-791B-4882-BB03-C099BC3B1079}"/>
      </w:docPartPr>
      <w:docPartBody>
        <w:p w:rsidR="00B137C8" w:rsidRDefault="00B137C8" w:rsidP="00B137C8">
          <w:pPr>
            <w:pStyle w:val="7ABAFA1521B4407BA5B1A3E71C9484E0"/>
          </w:pPr>
          <w:r w:rsidRPr="00006958">
            <w:rPr>
              <w:rStyle w:val="PlaceholderText"/>
            </w:rPr>
            <w:t>Click here to enter a date.</w:t>
          </w:r>
        </w:p>
      </w:docPartBody>
    </w:docPart>
    <w:docPart>
      <w:docPartPr>
        <w:name w:val="AD49B083BCB24518AB61892A637E20FE"/>
        <w:category>
          <w:name w:val="General"/>
          <w:gallery w:val="placeholder"/>
        </w:category>
        <w:types>
          <w:type w:val="bbPlcHdr"/>
        </w:types>
        <w:behaviors>
          <w:behavior w:val="content"/>
        </w:behaviors>
        <w:guid w:val="{7CABEE76-441F-4FC1-A791-EA096F1A82F7}"/>
      </w:docPartPr>
      <w:docPartBody>
        <w:p w:rsidR="00B137C8" w:rsidRDefault="00B137C8" w:rsidP="00B137C8">
          <w:pPr>
            <w:pStyle w:val="AD49B083BCB24518AB61892A637E20FE"/>
          </w:pPr>
          <w:r w:rsidRPr="0000695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7D"/>
    <w:rsid w:val="0000564C"/>
    <w:rsid w:val="00083703"/>
    <w:rsid w:val="00126C9D"/>
    <w:rsid w:val="00207D88"/>
    <w:rsid w:val="002340FE"/>
    <w:rsid w:val="002928F4"/>
    <w:rsid w:val="003C65D4"/>
    <w:rsid w:val="00552529"/>
    <w:rsid w:val="00692D70"/>
    <w:rsid w:val="007B2944"/>
    <w:rsid w:val="008859ED"/>
    <w:rsid w:val="008A6F27"/>
    <w:rsid w:val="00930ABF"/>
    <w:rsid w:val="00942B7D"/>
    <w:rsid w:val="009719D6"/>
    <w:rsid w:val="009D0EAC"/>
    <w:rsid w:val="00B063D6"/>
    <w:rsid w:val="00B137C8"/>
    <w:rsid w:val="00B3527C"/>
    <w:rsid w:val="00B42A9D"/>
    <w:rsid w:val="00B60B2F"/>
    <w:rsid w:val="00E14210"/>
    <w:rsid w:val="00E67B26"/>
    <w:rsid w:val="00EA1BBF"/>
    <w:rsid w:val="00ED1C1A"/>
    <w:rsid w:val="00ED4BEF"/>
    <w:rsid w:val="00FD3109"/>
    <w:rsid w:val="00FE4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944"/>
    <w:rPr>
      <w:color w:val="808080"/>
    </w:rPr>
  </w:style>
  <w:style w:type="paragraph" w:customStyle="1" w:styleId="7ABAFA1521B4407BA5B1A3E71C9484E0">
    <w:name w:val="7ABAFA1521B4407BA5B1A3E71C9484E0"/>
    <w:rsid w:val="00B137C8"/>
  </w:style>
  <w:style w:type="paragraph" w:customStyle="1" w:styleId="AD49B083BCB24518AB61892A637E20FE">
    <w:name w:val="AD49B083BCB24518AB61892A637E20FE"/>
    <w:rsid w:val="00B13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6EBD3AC31837040B76350B54AB36A8A" ma:contentTypeVersion="16" ma:contentTypeDescription="Create a new document." ma:contentTypeScope="" ma:versionID="1dab6f90bb83d9cd5e0735d7c5275804">
  <xsd:schema xmlns:xsd="http://www.w3.org/2001/XMLSchema" xmlns:xs="http://www.w3.org/2001/XMLSchema" xmlns:p="http://schemas.microsoft.com/office/2006/metadata/properties" xmlns:ns2="378a4d25-c2a3-4325-9dd6-fe34e4c7c9fb" xmlns:ns3="d9f75977-46eb-48a6-b46c-0b6dfe3bc6ec" xmlns:ns4="9f0ac7ce-5f57-4ea0-9af7-01d4f3f1ccae" targetNamespace="http://schemas.microsoft.com/office/2006/metadata/properties" ma:root="true" ma:fieldsID="e7019803be2ff3d1512d3c9649a2ff29" ns2:_="" ns3:_="" ns4:_="">
    <xsd:import namespace="378a4d25-c2a3-4325-9dd6-fe34e4c7c9fb"/>
    <xsd:import namespace="d9f75977-46eb-48a6-b46c-0b6dfe3bc6ec"/>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a4d25-c2a3-4325-9dd6-fe34e4c7c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f75977-46eb-48a6-b46c-0b6dfe3bc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127dec7-921d-4d44-910b-4e97223fe037}" ma:internalName="TaxCatchAll" ma:showField="CatchAllData" ma:web="d9f75977-46eb-48a6-b46c-0b6dfe3bc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8a4d25-c2a3-4325-9dd6-fe34e4c7c9fb">
      <Terms xmlns="http://schemas.microsoft.com/office/infopath/2007/PartnerControls"/>
    </lcf76f155ced4ddcb4097134ff3c332f>
    <TaxCatchAll xmlns="9f0ac7ce-5f57-4ea0-9af7-01d4f3f1ccae" xsi:nil="true"/>
  </documentManagement>
</p:properties>
</file>

<file path=customXml/itemProps1.xml><?xml version="1.0" encoding="utf-8"?>
<ds:datastoreItem xmlns:ds="http://schemas.openxmlformats.org/officeDocument/2006/customXml" ds:itemID="{BAD90131-B8D6-4AA2-93C3-E2F13F7DEB75}">
  <ds:schemaRefs>
    <ds:schemaRef ds:uri="http://schemas.microsoft.com/sharepoint/v3/contenttype/forms"/>
  </ds:schemaRefs>
</ds:datastoreItem>
</file>

<file path=customXml/itemProps2.xml><?xml version="1.0" encoding="utf-8"?>
<ds:datastoreItem xmlns:ds="http://schemas.openxmlformats.org/officeDocument/2006/customXml" ds:itemID="{05ACD1D7-91F5-43B7-B3C4-D0D069D359F4}">
  <ds:schemaRefs>
    <ds:schemaRef ds:uri="http://schemas.openxmlformats.org/officeDocument/2006/bibliography"/>
  </ds:schemaRefs>
</ds:datastoreItem>
</file>

<file path=customXml/itemProps3.xml><?xml version="1.0" encoding="utf-8"?>
<ds:datastoreItem xmlns:ds="http://schemas.openxmlformats.org/officeDocument/2006/customXml" ds:itemID="{D0148CA2-E907-44D1-80B5-2775AB37B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a4d25-c2a3-4325-9dd6-fe34e4c7c9fb"/>
    <ds:schemaRef ds:uri="d9f75977-46eb-48a6-b46c-0b6dfe3bc6ec"/>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5DC27-117E-490B-8D47-A4ACE63A62C9}">
  <ds:schemaRefs>
    <ds:schemaRef ds:uri="http://schemas.microsoft.com/office/2006/metadata/properties"/>
    <ds:schemaRef ds:uri="http://schemas.microsoft.com/office/infopath/2007/PartnerControls"/>
    <ds:schemaRef ds:uri="378a4d25-c2a3-4325-9dd6-fe34e4c7c9fb"/>
    <ds:schemaRef ds:uri="9f0ac7ce-5f57-4ea0-9af7-01d4f3f1cc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Contract Change Notification Form</vt:lpstr>
    </vt:vector>
  </TitlesOfParts>
  <Company>Service First</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Change Notification Form</dc:title>
  <dc:subject/>
  <dc:creator>Andrew Bedrossian</dc:creator>
  <cp:keywords/>
  <dc:description/>
  <cp:lastModifiedBy>Michael Wilson</cp:lastModifiedBy>
  <cp:revision>2</cp:revision>
  <cp:lastPrinted>2019-07-08T05:56:00Z</cp:lastPrinted>
  <dcterms:created xsi:type="dcterms:W3CDTF">2022-10-25T03:10:00Z</dcterms:created>
  <dcterms:modified xsi:type="dcterms:W3CDTF">2022-10-25T03:10:00Z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0x010100F6EBD3AC31837040B76350B54AB36A8A</vt:lpwstr>
  </property>
  <property fmtid="{D5CDD505-2E9C-101B-9397-08002B2CF9AE}" pid="3" name="TaxKeyword">
    <vt:lpwstr/>
  </property>
  <property fmtid="{D5CDD505-2E9C-101B-9397-08002B2CF9AE}" pid="4" name="MediaServiceImageTags">
    <vt:lpwstr/>
  </property>
</Properties>
</file>