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Ind w:w="250" w:type="dxa"/>
        <w:tblLook w:val="00A0" w:firstRow="1" w:lastRow="0" w:firstColumn="1" w:lastColumn="0" w:noHBand="0" w:noVBand="0"/>
      </w:tblPr>
      <w:tblGrid>
        <w:gridCol w:w="9571"/>
      </w:tblGrid>
      <w:tr w:rsidR="00822435" w:rsidRPr="00EE6CFD" w14:paraId="13D95820" w14:textId="77777777" w:rsidTr="008C64A3">
        <w:tc>
          <w:tcPr>
            <w:tcW w:w="9571" w:type="dxa"/>
            <w:shd w:val="clear" w:color="auto" w:fill="CCC0D9"/>
          </w:tcPr>
          <w:p w14:paraId="08DD3C0C" w14:textId="77777777" w:rsidR="00822435" w:rsidRPr="00EE6CFD" w:rsidRDefault="00822435" w:rsidP="00FA5248">
            <w:pPr>
              <w:rPr>
                <w:rFonts w:cs="Arial"/>
              </w:rPr>
            </w:pPr>
          </w:p>
          <w:p w14:paraId="2A554AA3" w14:textId="77777777" w:rsidR="00FA5248" w:rsidRDefault="00FA5248" w:rsidP="00FA5248">
            <w:pPr>
              <w:pStyle w:val="HEADDINGTEXT"/>
              <w:rPr>
                <w:rFonts w:cs="Arial"/>
              </w:rPr>
            </w:pPr>
          </w:p>
          <w:p w14:paraId="251D247C" w14:textId="77777777" w:rsidR="001D31CA" w:rsidRDefault="001D31CA" w:rsidP="00FA5248">
            <w:pPr>
              <w:pStyle w:val="HEADDINGTEXT"/>
              <w:rPr>
                <w:rFonts w:cs="Arial"/>
              </w:rPr>
            </w:pPr>
          </w:p>
          <w:p w14:paraId="6A0D77A5" w14:textId="77777777" w:rsidR="001D31CA" w:rsidRDefault="001D31CA" w:rsidP="00FA5248">
            <w:pPr>
              <w:pStyle w:val="HEADDINGTEXT"/>
              <w:rPr>
                <w:rFonts w:cs="Arial"/>
              </w:rPr>
            </w:pPr>
          </w:p>
          <w:p w14:paraId="21B3E38A" w14:textId="77777777" w:rsidR="001D31CA" w:rsidRDefault="001D31CA" w:rsidP="00FA5248">
            <w:pPr>
              <w:pStyle w:val="HEADDINGTEXT"/>
              <w:rPr>
                <w:rFonts w:cs="Arial"/>
              </w:rPr>
            </w:pPr>
          </w:p>
          <w:p w14:paraId="0D2CDC82" w14:textId="77777777" w:rsidR="001D31CA" w:rsidRDefault="001D31CA" w:rsidP="00FA5248">
            <w:pPr>
              <w:pStyle w:val="HEADDINGTEXT"/>
              <w:rPr>
                <w:rFonts w:cs="Arial"/>
              </w:rPr>
            </w:pPr>
          </w:p>
          <w:p w14:paraId="0D14239F" w14:textId="77777777" w:rsidR="001D31CA" w:rsidRDefault="001D31CA" w:rsidP="00FA5248">
            <w:pPr>
              <w:pStyle w:val="HEADDINGTEXT"/>
              <w:rPr>
                <w:rFonts w:cs="Arial"/>
              </w:rPr>
            </w:pPr>
          </w:p>
          <w:p w14:paraId="58A74DAC" w14:textId="77777777" w:rsidR="001D31CA" w:rsidRDefault="001D31CA" w:rsidP="00FA5248">
            <w:pPr>
              <w:pStyle w:val="HEADDINGTEXT"/>
              <w:rPr>
                <w:rFonts w:cs="Arial"/>
              </w:rPr>
            </w:pPr>
          </w:p>
          <w:p w14:paraId="255BA131" w14:textId="77777777" w:rsidR="001D31CA" w:rsidRDefault="001D31CA" w:rsidP="00FA5248">
            <w:pPr>
              <w:pStyle w:val="HEADDINGTEXT"/>
              <w:rPr>
                <w:rFonts w:cs="Arial"/>
              </w:rPr>
            </w:pPr>
          </w:p>
          <w:p w14:paraId="4743A93F" w14:textId="77777777" w:rsidR="00FA5248" w:rsidRDefault="00FA5248" w:rsidP="00FA5248">
            <w:pPr>
              <w:rPr>
                <w:rFonts w:cs="Arial"/>
              </w:rPr>
            </w:pPr>
          </w:p>
          <w:p w14:paraId="09C0A491" w14:textId="77777777" w:rsidR="00FA5248" w:rsidRDefault="00FA5248" w:rsidP="00FA5248">
            <w:pPr>
              <w:rPr>
                <w:rFonts w:cs="Arial"/>
              </w:rPr>
            </w:pPr>
          </w:p>
          <w:p w14:paraId="3E75F783" w14:textId="77777777" w:rsidR="00FA5248" w:rsidRDefault="00FA5248" w:rsidP="00FA5248">
            <w:pPr>
              <w:rPr>
                <w:rFonts w:cs="Arial"/>
              </w:rPr>
            </w:pPr>
          </w:p>
          <w:p w14:paraId="4EA53634" w14:textId="77777777" w:rsidR="001D31CA" w:rsidRDefault="001D31CA" w:rsidP="005E7AFF">
            <w:pPr>
              <w:pStyle w:val="HEADDINGTEXT"/>
              <w:jc w:val="center"/>
              <w:rPr>
                <w:rFonts w:cs="Arial"/>
                <w:sz w:val="36"/>
                <w:szCs w:val="36"/>
              </w:rPr>
            </w:pPr>
            <w:r w:rsidRPr="00FB5F59">
              <w:rPr>
                <w:rFonts w:cs="Arial"/>
                <w:sz w:val="36"/>
                <w:szCs w:val="36"/>
              </w:rPr>
              <w:t>PREQUALIFICATION SCHEME: MOTOR VEHICLES</w:t>
            </w:r>
          </w:p>
          <w:p w14:paraId="331D4C06" w14:textId="4B1D76F3" w:rsidR="005E7AFF" w:rsidRPr="00FB5F59" w:rsidRDefault="005E7AFF" w:rsidP="005E7AFF">
            <w:pPr>
              <w:pStyle w:val="HEADDINGTEXT"/>
              <w:jc w:val="center"/>
              <w:rPr>
                <w:rFonts w:cs="Arial"/>
                <w:sz w:val="36"/>
                <w:szCs w:val="36"/>
              </w:rPr>
            </w:pPr>
            <w:r>
              <w:rPr>
                <w:rFonts w:cs="Arial"/>
                <w:sz w:val="36"/>
                <w:szCs w:val="36"/>
              </w:rPr>
              <w:t>SC</w:t>
            </w:r>
            <w:r w:rsidR="0016653B">
              <w:rPr>
                <w:rFonts w:cs="Arial"/>
                <w:sz w:val="36"/>
                <w:szCs w:val="36"/>
              </w:rPr>
              <w:t>M0653</w:t>
            </w:r>
            <w:r>
              <w:rPr>
                <w:rFonts w:cs="Arial"/>
                <w:sz w:val="36"/>
                <w:szCs w:val="36"/>
              </w:rPr>
              <w:t xml:space="preserve"> 2018-2023</w:t>
            </w:r>
          </w:p>
          <w:p w14:paraId="05FA4193" w14:textId="77777777" w:rsidR="001D31CA" w:rsidRPr="00FB5F59" w:rsidRDefault="001D31CA" w:rsidP="001D31CA">
            <w:pPr>
              <w:pStyle w:val="HEADDINGTEXT"/>
              <w:rPr>
                <w:rFonts w:cs="Arial"/>
                <w:sz w:val="36"/>
                <w:szCs w:val="36"/>
              </w:rPr>
            </w:pPr>
          </w:p>
          <w:p w14:paraId="6CB24B23" w14:textId="77777777" w:rsidR="00FA5248" w:rsidRPr="003B68FC" w:rsidRDefault="00FA5248" w:rsidP="001D31CA">
            <w:pPr>
              <w:rPr>
                <w:rFonts w:cs="Arial"/>
                <w:b/>
              </w:rPr>
            </w:pPr>
          </w:p>
          <w:p w14:paraId="0EF97A66" w14:textId="77777777" w:rsidR="00822435" w:rsidRPr="00EE6CFD" w:rsidRDefault="00822435" w:rsidP="00FA5248">
            <w:pPr>
              <w:pStyle w:val="HEADDINGTEXT"/>
              <w:rPr>
                <w:rFonts w:cs="Arial"/>
              </w:rPr>
            </w:pPr>
          </w:p>
        </w:tc>
      </w:tr>
      <w:tr w:rsidR="00822435" w:rsidRPr="00EE6CFD" w14:paraId="68C1D2F5" w14:textId="77777777" w:rsidTr="008C64A3">
        <w:tc>
          <w:tcPr>
            <w:tcW w:w="9571" w:type="dxa"/>
            <w:shd w:val="pct12" w:color="auto" w:fill="auto"/>
          </w:tcPr>
          <w:p w14:paraId="14167887" w14:textId="77777777" w:rsidR="00FA5248" w:rsidRDefault="00FA5248" w:rsidP="00FA5248">
            <w:pPr>
              <w:pStyle w:val="HEADDINGTEXT"/>
              <w:rPr>
                <w:rFonts w:cs="Arial"/>
              </w:rPr>
            </w:pPr>
          </w:p>
          <w:p w14:paraId="3D1A8FA9" w14:textId="77777777" w:rsidR="00822435" w:rsidRPr="00EE6CFD" w:rsidRDefault="00822435" w:rsidP="00CD35EC">
            <w:pPr>
              <w:pStyle w:val="HEADDINGTEXT"/>
              <w:jc w:val="center"/>
              <w:rPr>
                <w:rFonts w:cs="Arial"/>
              </w:rPr>
            </w:pPr>
            <w:r w:rsidRPr="00EE6CFD">
              <w:rPr>
                <w:rFonts w:cs="Arial"/>
              </w:rPr>
              <w:t xml:space="preserve">PART </w:t>
            </w:r>
            <w:r w:rsidR="00720154">
              <w:rPr>
                <w:rFonts w:cs="Arial"/>
              </w:rPr>
              <w:t>1</w:t>
            </w:r>
            <w:r w:rsidRPr="00EE6CFD">
              <w:rPr>
                <w:rFonts w:cs="Arial"/>
              </w:rPr>
              <w:t xml:space="preserve">. </w:t>
            </w:r>
            <w:r>
              <w:rPr>
                <w:rFonts w:cs="Arial"/>
              </w:rPr>
              <w:t>SCHEME CONDITIONS</w:t>
            </w:r>
            <w:r w:rsidR="005E7AFF">
              <w:rPr>
                <w:rFonts w:cs="Arial"/>
              </w:rPr>
              <w:t xml:space="preserve"> AND REQUIREMENTS</w:t>
            </w:r>
          </w:p>
          <w:p w14:paraId="3F061E36" w14:textId="77777777" w:rsidR="00822435" w:rsidRPr="00EE6CFD" w:rsidRDefault="00822435" w:rsidP="00FA5248">
            <w:pPr>
              <w:rPr>
                <w:rFonts w:cs="Arial"/>
              </w:rPr>
            </w:pPr>
          </w:p>
        </w:tc>
      </w:tr>
    </w:tbl>
    <w:p w14:paraId="6EC6FCEF" w14:textId="77777777" w:rsidR="00720154" w:rsidRDefault="00822435" w:rsidP="00435627">
      <w:pPr>
        <w:rPr>
          <w:rFonts w:cs="Arial"/>
        </w:rPr>
      </w:pPr>
      <w:r w:rsidRPr="00EE6CFD">
        <w:rPr>
          <w:rFonts w:cs="Arial"/>
        </w:rPr>
        <w:br w:type="page"/>
      </w:r>
    </w:p>
    <w:p w14:paraId="62E2474C" w14:textId="77777777" w:rsidR="00720154" w:rsidRDefault="00720154" w:rsidP="00435627">
      <w:pPr>
        <w:rPr>
          <w:rFonts w:cs="Arial"/>
        </w:rPr>
      </w:pPr>
    </w:p>
    <w:p w14:paraId="1DD60CCC" w14:textId="77777777" w:rsidR="000C3827" w:rsidRDefault="000C3827" w:rsidP="00435627">
      <w:pPr>
        <w:rPr>
          <w:rFonts w:cs="Arial"/>
        </w:rPr>
      </w:pPr>
    </w:p>
    <w:p w14:paraId="37B5ADF3" w14:textId="77777777" w:rsidR="000C3827" w:rsidRDefault="000C3827" w:rsidP="00435627">
      <w:pPr>
        <w:rPr>
          <w:rFonts w:cs="Arial"/>
        </w:rPr>
      </w:pPr>
    </w:p>
    <w:p w14:paraId="4FDF13D3" w14:textId="77777777" w:rsidR="000C3827" w:rsidRDefault="000C3827" w:rsidP="00435627">
      <w:pPr>
        <w:rPr>
          <w:rFonts w:cs="Arial"/>
        </w:rPr>
      </w:pPr>
    </w:p>
    <w:p w14:paraId="3C08699B" w14:textId="77777777" w:rsidR="000C3827" w:rsidRDefault="000C3827" w:rsidP="00435627">
      <w:pPr>
        <w:rPr>
          <w:rFonts w:cs="Arial"/>
        </w:rPr>
      </w:pPr>
    </w:p>
    <w:p w14:paraId="29C844FD" w14:textId="77777777" w:rsidR="000C3827" w:rsidRDefault="000C3827" w:rsidP="00435627">
      <w:pPr>
        <w:rPr>
          <w:rFonts w:cs="Arial"/>
        </w:rPr>
      </w:pPr>
    </w:p>
    <w:p w14:paraId="030B640C" w14:textId="77777777" w:rsidR="000C3827" w:rsidRDefault="000C3827" w:rsidP="00435627">
      <w:pPr>
        <w:rPr>
          <w:rFonts w:cs="Arial"/>
        </w:rPr>
      </w:pPr>
    </w:p>
    <w:p w14:paraId="6709D46F" w14:textId="77777777" w:rsidR="000C3827" w:rsidRDefault="000C3827" w:rsidP="00435627">
      <w:pPr>
        <w:rPr>
          <w:rFonts w:cs="Arial"/>
        </w:rPr>
      </w:pPr>
    </w:p>
    <w:p w14:paraId="7F278961" w14:textId="77777777" w:rsidR="000C3827" w:rsidRDefault="000C3827" w:rsidP="00435627">
      <w:pPr>
        <w:rPr>
          <w:rFonts w:cs="Arial"/>
        </w:rPr>
      </w:pPr>
    </w:p>
    <w:p w14:paraId="2ACE4407" w14:textId="77777777" w:rsidR="00720154" w:rsidRDefault="00720154" w:rsidP="00435627">
      <w:pPr>
        <w:rPr>
          <w:rFonts w:cs="Arial"/>
        </w:rPr>
      </w:pPr>
    </w:p>
    <w:p w14:paraId="461488B3" w14:textId="77777777" w:rsidR="00720154" w:rsidRDefault="00720154" w:rsidP="00435627">
      <w:pPr>
        <w:rPr>
          <w:rFonts w:cs="Arial"/>
        </w:rPr>
      </w:pPr>
    </w:p>
    <w:p w14:paraId="1CCD11CC" w14:textId="77777777" w:rsidR="00720154" w:rsidRDefault="00720154" w:rsidP="00435627">
      <w:pPr>
        <w:rPr>
          <w:rFonts w:cs="Arial"/>
        </w:rPr>
      </w:pPr>
    </w:p>
    <w:p w14:paraId="02307FA0" w14:textId="77777777" w:rsidR="00720154" w:rsidRDefault="00720154" w:rsidP="00435627">
      <w:pPr>
        <w:rPr>
          <w:rFonts w:cs="Arial"/>
        </w:rPr>
      </w:pPr>
    </w:p>
    <w:p w14:paraId="199CDFAA" w14:textId="77777777" w:rsidR="00CD35EC" w:rsidRDefault="00CD35EC" w:rsidP="00435627">
      <w:pPr>
        <w:rPr>
          <w:rFonts w:cs="Arial"/>
        </w:rPr>
      </w:pPr>
    </w:p>
    <w:p w14:paraId="323D3BA0" w14:textId="77777777" w:rsidR="00CD35EC" w:rsidRDefault="00CD35EC" w:rsidP="00435627">
      <w:pPr>
        <w:rPr>
          <w:rFonts w:cs="Arial"/>
        </w:rPr>
      </w:pPr>
    </w:p>
    <w:p w14:paraId="722542D0" w14:textId="77777777" w:rsidR="00CD35EC" w:rsidRDefault="00CD35EC" w:rsidP="00435627">
      <w:pPr>
        <w:rPr>
          <w:rFonts w:cs="Arial"/>
        </w:rPr>
      </w:pPr>
    </w:p>
    <w:p w14:paraId="1A810FAA" w14:textId="77777777" w:rsidR="00CD35EC" w:rsidRDefault="00CD35EC" w:rsidP="00435627">
      <w:pPr>
        <w:rPr>
          <w:rFonts w:cs="Arial"/>
        </w:rPr>
      </w:pPr>
    </w:p>
    <w:p w14:paraId="6442A806" w14:textId="77777777" w:rsidR="00CD35EC" w:rsidRDefault="00CD35EC" w:rsidP="00435627">
      <w:pPr>
        <w:rPr>
          <w:rFonts w:cs="Arial"/>
        </w:rPr>
      </w:pPr>
    </w:p>
    <w:p w14:paraId="6C34E204" w14:textId="77777777" w:rsidR="00CD35EC" w:rsidRDefault="00CD35EC" w:rsidP="00435627">
      <w:pPr>
        <w:rPr>
          <w:rFonts w:cs="Arial"/>
        </w:rPr>
      </w:pPr>
    </w:p>
    <w:p w14:paraId="43CFAC9D" w14:textId="77777777" w:rsidR="00CD35EC" w:rsidRDefault="00CD35EC" w:rsidP="00435627">
      <w:pPr>
        <w:rPr>
          <w:rFonts w:cs="Arial"/>
        </w:rPr>
      </w:pPr>
    </w:p>
    <w:p w14:paraId="111DD1F0" w14:textId="77777777" w:rsidR="00822435" w:rsidRPr="00EE6CFD" w:rsidRDefault="00822435" w:rsidP="00435627">
      <w:pPr>
        <w:rPr>
          <w:rFonts w:cs="Arial"/>
        </w:rPr>
      </w:pPr>
      <w:r w:rsidRPr="00EE6CFD">
        <w:rPr>
          <w:rFonts w:cs="Arial"/>
        </w:rPr>
        <w:t>COPYRIGHT</w:t>
      </w:r>
    </w:p>
    <w:p w14:paraId="400BA1EE" w14:textId="1548B476" w:rsidR="00822435" w:rsidRPr="005F6108" w:rsidRDefault="00822435" w:rsidP="00435627">
      <w:pPr>
        <w:rPr>
          <w:rFonts w:cs="Arial"/>
          <w:sz w:val="14"/>
          <w:szCs w:val="14"/>
        </w:rPr>
      </w:pPr>
      <w:r w:rsidRPr="005F6108">
        <w:rPr>
          <w:rFonts w:cs="Arial"/>
          <w:sz w:val="14"/>
          <w:szCs w:val="14"/>
        </w:rPr>
        <w:t xml:space="preserve">This document has been prepared by NSW Procurement for the </w:t>
      </w:r>
      <w:r w:rsidR="00DC35D7">
        <w:rPr>
          <w:rFonts w:cs="Arial"/>
          <w:sz w:val="14"/>
          <w:szCs w:val="14"/>
        </w:rPr>
        <w:t>Secretary</w:t>
      </w:r>
      <w:r w:rsidRPr="005F6108">
        <w:rPr>
          <w:rFonts w:cs="Arial"/>
          <w:sz w:val="14"/>
          <w:szCs w:val="14"/>
        </w:rPr>
        <w:t xml:space="preserve">, </w:t>
      </w:r>
      <w:r w:rsidR="001F21BB">
        <w:rPr>
          <w:rFonts w:cs="Arial"/>
          <w:sz w:val="14"/>
          <w:szCs w:val="14"/>
        </w:rPr>
        <w:t xml:space="preserve">NSW </w:t>
      </w:r>
      <w:r w:rsidR="00425699">
        <w:rPr>
          <w:rFonts w:cs="Arial"/>
          <w:sz w:val="14"/>
          <w:szCs w:val="14"/>
        </w:rPr>
        <w:t>Treasury</w:t>
      </w:r>
      <w:r w:rsidR="00CB37C3">
        <w:rPr>
          <w:rFonts w:cs="Arial"/>
          <w:sz w:val="14"/>
          <w:szCs w:val="14"/>
        </w:rPr>
        <w:t xml:space="preserve"> </w:t>
      </w:r>
      <w:r w:rsidRPr="005F6108">
        <w:rPr>
          <w:rFonts w:cs="Arial"/>
          <w:sz w:val="14"/>
          <w:szCs w:val="14"/>
        </w:rPr>
        <w:t>for and on behalf of the Crown in right of the State of New South Wales.  This RFP is protected by Crown copyright.</w:t>
      </w:r>
    </w:p>
    <w:p w14:paraId="194FF4B7" w14:textId="77777777" w:rsidR="00822435" w:rsidRPr="005F6108" w:rsidRDefault="00822435" w:rsidP="00435627">
      <w:pPr>
        <w:rPr>
          <w:rFonts w:cs="Arial"/>
          <w:sz w:val="14"/>
          <w:szCs w:val="14"/>
        </w:rPr>
      </w:pPr>
      <w:r w:rsidRPr="005F6108">
        <w:rPr>
          <w:rFonts w:cs="Arial"/>
          <w:sz w:val="14"/>
          <w:szCs w:val="14"/>
        </w:rPr>
        <w:t>© State of New South Wales – NSW Procurement, for and on behalf of the Crown in right of the State of New South Wales, 201</w:t>
      </w:r>
      <w:r w:rsidR="00AA1D11">
        <w:rPr>
          <w:rFonts w:cs="Arial"/>
          <w:sz w:val="14"/>
          <w:szCs w:val="14"/>
        </w:rPr>
        <w:t>4</w:t>
      </w:r>
      <w:r w:rsidRPr="005F6108">
        <w:rPr>
          <w:rFonts w:cs="Arial"/>
          <w:sz w:val="14"/>
          <w:szCs w:val="14"/>
        </w:rPr>
        <w:t>.</w:t>
      </w:r>
    </w:p>
    <w:p w14:paraId="2B6BCE5F" w14:textId="77777777" w:rsidR="00822435" w:rsidRPr="005F6108" w:rsidRDefault="00822435" w:rsidP="00435627">
      <w:pPr>
        <w:rPr>
          <w:rFonts w:cs="Arial"/>
          <w:sz w:val="14"/>
          <w:szCs w:val="14"/>
        </w:rPr>
      </w:pPr>
      <w:r w:rsidRPr="005F6108">
        <w:rPr>
          <w:rFonts w:cs="Arial"/>
          <w:sz w:val="14"/>
          <w:szCs w:val="14"/>
        </w:rPr>
        <w:t xml:space="preserve">All rights reserved.  No part of this RFP may be produced by any process, electronic or otherwise, in any material form or transmitted to any other person or stored electronically in any form, without the prior written permission of the State of </w:t>
      </w:r>
      <w:smartTag w:uri="urn:schemas-microsoft-com:office:smarttags" w:element="place">
        <w:smartTag w:uri="urn:schemas-microsoft-com:office:smarttags" w:element="State">
          <w:r w:rsidRPr="005F6108">
            <w:rPr>
              <w:rFonts w:cs="Arial"/>
              <w:sz w:val="14"/>
              <w:szCs w:val="14"/>
            </w:rPr>
            <w:t>New South Wales</w:t>
          </w:r>
        </w:smartTag>
      </w:smartTag>
      <w:r w:rsidRPr="005F6108">
        <w:rPr>
          <w:rFonts w:cs="Arial"/>
          <w:sz w:val="14"/>
          <w:szCs w:val="14"/>
        </w:rPr>
        <w:t>, except as permitted under the Copyright Act 1968.</w:t>
      </w:r>
    </w:p>
    <w:p w14:paraId="61D8EDB3" w14:textId="77777777" w:rsidR="00822435" w:rsidRPr="005F6108" w:rsidRDefault="00822435">
      <w:pPr>
        <w:pStyle w:val="BodyText2"/>
        <w:spacing w:after="0" w:line="240" w:lineRule="auto"/>
        <w:rPr>
          <w:rFonts w:cs="Arial"/>
          <w:sz w:val="14"/>
          <w:szCs w:val="14"/>
        </w:rPr>
      </w:pPr>
      <w:r w:rsidRPr="005F6108">
        <w:rPr>
          <w:rFonts w:cs="Arial"/>
          <w:sz w:val="14"/>
          <w:szCs w:val="14"/>
        </w:rPr>
        <w:t>For the purposes of this RFP, inquiries should be directed to the contact officer of this RFP specified on page 1 of this document.</w:t>
      </w:r>
    </w:p>
    <w:p w14:paraId="5A23C80A" w14:textId="77777777" w:rsidR="00822435" w:rsidRPr="005F6108" w:rsidRDefault="00822435">
      <w:pPr>
        <w:rPr>
          <w:rFonts w:cs="Arial"/>
          <w:sz w:val="14"/>
          <w:szCs w:val="14"/>
        </w:rPr>
      </w:pPr>
      <w:r w:rsidRPr="005F6108">
        <w:rPr>
          <w:rFonts w:cs="Arial"/>
          <w:sz w:val="14"/>
          <w:szCs w:val="14"/>
        </w:rPr>
        <w:t>Other matters should be directed to:</w:t>
      </w:r>
    </w:p>
    <w:p w14:paraId="29BE0392" w14:textId="77777777" w:rsidR="00822435" w:rsidRPr="005F6108" w:rsidRDefault="00822435" w:rsidP="00CD35EC">
      <w:pPr>
        <w:pStyle w:val="BodyText2"/>
        <w:spacing w:after="0" w:line="240" w:lineRule="auto"/>
        <w:rPr>
          <w:b/>
          <w:sz w:val="14"/>
          <w:szCs w:val="14"/>
        </w:rPr>
      </w:pPr>
      <w:r w:rsidRPr="005F6108">
        <w:rPr>
          <w:b/>
          <w:sz w:val="14"/>
          <w:szCs w:val="14"/>
        </w:rPr>
        <w:t>Director</w:t>
      </w:r>
      <w:r w:rsidR="009C280C" w:rsidRPr="009C280C">
        <w:rPr>
          <w:b/>
          <w:sz w:val="14"/>
          <w:szCs w:val="14"/>
        </w:rPr>
        <w:t xml:space="preserve"> </w:t>
      </w:r>
      <w:r w:rsidR="009C280C">
        <w:rPr>
          <w:b/>
          <w:sz w:val="14"/>
          <w:szCs w:val="14"/>
        </w:rPr>
        <w:t>Category Management Goods and Services</w:t>
      </w:r>
    </w:p>
    <w:p w14:paraId="799BCD01" w14:textId="77777777" w:rsidR="00822435" w:rsidRPr="005F6108" w:rsidRDefault="00822435" w:rsidP="00CD35EC">
      <w:pPr>
        <w:pStyle w:val="BodyText2"/>
        <w:spacing w:after="0" w:line="240" w:lineRule="auto"/>
        <w:rPr>
          <w:sz w:val="14"/>
          <w:szCs w:val="14"/>
        </w:rPr>
      </w:pPr>
      <w:r w:rsidRPr="005F6108">
        <w:rPr>
          <w:sz w:val="14"/>
          <w:szCs w:val="14"/>
        </w:rPr>
        <w:t xml:space="preserve">NSW Procurement </w:t>
      </w:r>
    </w:p>
    <w:p w14:paraId="571D90B7" w14:textId="77777777" w:rsidR="00822435" w:rsidRPr="005F6108" w:rsidRDefault="009C280C" w:rsidP="00CD35EC">
      <w:pPr>
        <w:pStyle w:val="BodyText2"/>
        <w:spacing w:after="0" w:line="240" w:lineRule="auto"/>
        <w:rPr>
          <w:sz w:val="14"/>
          <w:szCs w:val="14"/>
        </w:rPr>
      </w:pPr>
      <w:r>
        <w:rPr>
          <w:sz w:val="14"/>
          <w:szCs w:val="14"/>
        </w:rPr>
        <w:t xml:space="preserve">Level 11 </w:t>
      </w:r>
      <w:r w:rsidR="00822435" w:rsidRPr="005F6108">
        <w:rPr>
          <w:sz w:val="14"/>
          <w:szCs w:val="14"/>
        </w:rPr>
        <w:t xml:space="preserve">McKell Building </w:t>
      </w:r>
    </w:p>
    <w:p w14:paraId="24459FB0" w14:textId="77777777" w:rsidR="00822435" w:rsidRPr="005F6108" w:rsidRDefault="00822435" w:rsidP="00CD35EC">
      <w:pPr>
        <w:pStyle w:val="BodyText2"/>
        <w:spacing w:after="0" w:line="240" w:lineRule="auto"/>
        <w:rPr>
          <w:sz w:val="14"/>
          <w:szCs w:val="14"/>
        </w:rPr>
      </w:pPr>
      <w:r w:rsidRPr="005F6108">
        <w:rPr>
          <w:sz w:val="14"/>
          <w:szCs w:val="14"/>
        </w:rPr>
        <w:t>2-24 Rawson Place</w:t>
      </w:r>
    </w:p>
    <w:p w14:paraId="1E0BE94C" w14:textId="77777777" w:rsidR="00822435" w:rsidRPr="005F6108" w:rsidRDefault="00822435" w:rsidP="00CD35EC">
      <w:pPr>
        <w:pStyle w:val="BodyText2"/>
        <w:spacing w:after="0" w:line="240" w:lineRule="auto"/>
        <w:rPr>
          <w:sz w:val="14"/>
          <w:szCs w:val="14"/>
        </w:rPr>
      </w:pPr>
      <w:smartTag w:uri="urn:schemas-microsoft-com:office:smarttags" w:element="place">
        <w:smartTag w:uri="urn:schemas-microsoft-com:office:smarttags" w:element="City">
          <w:r w:rsidRPr="005F6108">
            <w:rPr>
              <w:sz w:val="14"/>
              <w:szCs w:val="14"/>
            </w:rPr>
            <w:t>Sydney</w:t>
          </w:r>
        </w:smartTag>
      </w:smartTag>
      <w:r w:rsidRPr="005F6108">
        <w:rPr>
          <w:sz w:val="14"/>
          <w:szCs w:val="14"/>
        </w:rPr>
        <w:t xml:space="preserve"> NSW 2000</w:t>
      </w:r>
    </w:p>
    <w:p w14:paraId="4A01D197" w14:textId="77777777" w:rsidR="00822435" w:rsidRPr="005F6108" w:rsidRDefault="00D361BB" w:rsidP="00CD35EC">
      <w:pPr>
        <w:pStyle w:val="BodyText2"/>
        <w:spacing w:after="0" w:line="240" w:lineRule="auto"/>
        <w:rPr>
          <w:sz w:val="14"/>
          <w:szCs w:val="14"/>
        </w:rPr>
      </w:pPr>
      <w:r>
        <w:rPr>
          <w:sz w:val="14"/>
          <w:szCs w:val="14"/>
        </w:rPr>
        <w:t xml:space="preserve">Tel: (02) </w:t>
      </w:r>
      <w:r w:rsidR="00CD35EC">
        <w:rPr>
          <w:sz w:val="14"/>
          <w:szCs w:val="14"/>
        </w:rPr>
        <w:t>8522 7904</w:t>
      </w:r>
    </w:p>
    <w:p w14:paraId="42D2648C" w14:textId="77777777" w:rsidR="00C6678C" w:rsidRDefault="00822435" w:rsidP="00C6678C">
      <w:pPr>
        <w:rPr>
          <w:rFonts w:cs="Arial"/>
          <w:color w:val="403152"/>
          <w:sz w:val="40"/>
        </w:rPr>
      </w:pPr>
      <w:r w:rsidRPr="00B30CC7">
        <w:rPr>
          <w:rFonts w:cs="Arial"/>
        </w:rPr>
        <w:br w:type="page"/>
      </w:r>
      <w:r w:rsidRPr="00EE6CFD">
        <w:rPr>
          <w:rFonts w:cs="Arial"/>
          <w:color w:val="403152"/>
          <w:sz w:val="40"/>
        </w:rPr>
        <w:lastRenderedPageBreak/>
        <w:t>TABLE OF CONTENTS</w:t>
      </w:r>
    </w:p>
    <w:p w14:paraId="1E9D65F1" w14:textId="75A999DC" w:rsidR="00113AA5" w:rsidRDefault="00A14DDE" w:rsidP="00113AA5">
      <w:pPr>
        <w:pStyle w:val="TOC2"/>
        <w:tabs>
          <w:tab w:val="clear" w:pos="1418"/>
          <w:tab w:val="left" w:pos="851"/>
        </w:tabs>
        <w:rPr>
          <w:rFonts w:asciiTheme="minorHAnsi" w:eastAsiaTheme="minorEastAsia" w:hAnsiTheme="minorHAnsi" w:cstheme="minorBidi"/>
          <w:lang w:val="en-AU" w:eastAsia="en-AU"/>
        </w:rPr>
      </w:pPr>
      <w:r>
        <w:fldChar w:fldCharType="begin"/>
      </w:r>
      <w:r w:rsidR="00822435">
        <w:instrText xml:space="preserve"> TOC \o "1-3" \h \z \u </w:instrText>
      </w:r>
      <w:r>
        <w:fldChar w:fldCharType="separate"/>
      </w:r>
      <w:hyperlink w:anchor="_Toc13494962" w:history="1">
        <w:r w:rsidR="00113AA5" w:rsidRPr="004E518A">
          <w:rPr>
            <w:rStyle w:val="Hyperlink"/>
          </w:rPr>
          <w:t>1</w:t>
        </w:r>
        <w:r w:rsidR="00113AA5">
          <w:rPr>
            <w:rFonts w:asciiTheme="minorHAnsi" w:eastAsiaTheme="minorEastAsia" w:hAnsiTheme="minorHAnsi" w:cstheme="minorBidi"/>
            <w:lang w:val="en-AU" w:eastAsia="en-AU"/>
          </w:rPr>
          <w:tab/>
        </w:r>
        <w:r w:rsidR="00113AA5" w:rsidRPr="004E518A">
          <w:rPr>
            <w:rStyle w:val="Hyperlink"/>
          </w:rPr>
          <w:t>Introduction</w:t>
        </w:r>
        <w:r w:rsidR="00113AA5">
          <w:rPr>
            <w:webHidden/>
          </w:rPr>
          <w:tab/>
        </w:r>
        <w:r w:rsidR="00113AA5">
          <w:rPr>
            <w:webHidden/>
          </w:rPr>
          <w:fldChar w:fldCharType="begin"/>
        </w:r>
        <w:r w:rsidR="00113AA5">
          <w:rPr>
            <w:webHidden/>
          </w:rPr>
          <w:instrText xml:space="preserve"> PAGEREF _Toc13494962 \h </w:instrText>
        </w:r>
        <w:r w:rsidR="00113AA5">
          <w:rPr>
            <w:webHidden/>
          </w:rPr>
        </w:r>
        <w:r w:rsidR="00113AA5">
          <w:rPr>
            <w:webHidden/>
          </w:rPr>
          <w:fldChar w:fldCharType="separate"/>
        </w:r>
        <w:r w:rsidR="00113AA5">
          <w:rPr>
            <w:webHidden/>
          </w:rPr>
          <w:t>5</w:t>
        </w:r>
        <w:r w:rsidR="00113AA5">
          <w:rPr>
            <w:webHidden/>
          </w:rPr>
          <w:fldChar w:fldCharType="end"/>
        </w:r>
      </w:hyperlink>
    </w:p>
    <w:p w14:paraId="175C8301" w14:textId="378093D2"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3" w:history="1">
        <w:r w:rsidR="00113AA5" w:rsidRPr="004E518A">
          <w:rPr>
            <w:rStyle w:val="Hyperlink"/>
          </w:rPr>
          <w:t>2</w:t>
        </w:r>
        <w:r w:rsidR="00113AA5">
          <w:rPr>
            <w:rFonts w:asciiTheme="minorHAnsi" w:eastAsiaTheme="minorEastAsia" w:hAnsiTheme="minorHAnsi" w:cstheme="minorBidi"/>
            <w:lang w:val="en-AU" w:eastAsia="en-AU"/>
          </w:rPr>
          <w:tab/>
        </w:r>
        <w:r w:rsidR="00113AA5" w:rsidRPr="004E518A">
          <w:rPr>
            <w:rStyle w:val="Hyperlink"/>
          </w:rPr>
          <w:t>Definition of Terms</w:t>
        </w:r>
        <w:r w:rsidR="00113AA5">
          <w:rPr>
            <w:webHidden/>
          </w:rPr>
          <w:tab/>
        </w:r>
        <w:r w:rsidR="00113AA5">
          <w:rPr>
            <w:webHidden/>
          </w:rPr>
          <w:fldChar w:fldCharType="begin"/>
        </w:r>
        <w:r w:rsidR="00113AA5">
          <w:rPr>
            <w:webHidden/>
          </w:rPr>
          <w:instrText xml:space="preserve"> PAGEREF _Toc13494963 \h </w:instrText>
        </w:r>
        <w:r w:rsidR="00113AA5">
          <w:rPr>
            <w:webHidden/>
          </w:rPr>
        </w:r>
        <w:r w:rsidR="00113AA5">
          <w:rPr>
            <w:webHidden/>
          </w:rPr>
          <w:fldChar w:fldCharType="separate"/>
        </w:r>
        <w:r w:rsidR="00113AA5">
          <w:rPr>
            <w:webHidden/>
          </w:rPr>
          <w:t>6</w:t>
        </w:r>
        <w:r w:rsidR="00113AA5">
          <w:rPr>
            <w:webHidden/>
          </w:rPr>
          <w:fldChar w:fldCharType="end"/>
        </w:r>
      </w:hyperlink>
    </w:p>
    <w:p w14:paraId="531A7688" w14:textId="5A8C705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4" w:history="1">
        <w:r w:rsidR="00113AA5" w:rsidRPr="004E518A">
          <w:rPr>
            <w:rStyle w:val="Hyperlink"/>
          </w:rPr>
          <w:t>3</w:t>
        </w:r>
        <w:r w:rsidR="00113AA5">
          <w:rPr>
            <w:rFonts w:asciiTheme="minorHAnsi" w:eastAsiaTheme="minorEastAsia" w:hAnsiTheme="minorHAnsi" w:cstheme="minorBidi"/>
            <w:lang w:val="en-AU" w:eastAsia="en-AU"/>
          </w:rPr>
          <w:tab/>
        </w:r>
        <w:r w:rsidR="00113AA5" w:rsidRPr="004E518A">
          <w:rPr>
            <w:rStyle w:val="Hyperlink"/>
          </w:rPr>
          <w:t>Selection Criteria</w:t>
        </w:r>
        <w:r w:rsidR="00113AA5">
          <w:rPr>
            <w:webHidden/>
          </w:rPr>
          <w:tab/>
        </w:r>
        <w:r w:rsidR="00113AA5">
          <w:rPr>
            <w:webHidden/>
          </w:rPr>
          <w:fldChar w:fldCharType="begin"/>
        </w:r>
        <w:r w:rsidR="00113AA5">
          <w:rPr>
            <w:webHidden/>
          </w:rPr>
          <w:instrText xml:space="preserve"> PAGEREF _Toc13494964 \h </w:instrText>
        </w:r>
        <w:r w:rsidR="00113AA5">
          <w:rPr>
            <w:webHidden/>
          </w:rPr>
        </w:r>
        <w:r w:rsidR="00113AA5">
          <w:rPr>
            <w:webHidden/>
          </w:rPr>
          <w:fldChar w:fldCharType="separate"/>
        </w:r>
        <w:r w:rsidR="00113AA5">
          <w:rPr>
            <w:webHidden/>
          </w:rPr>
          <w:t>8</w:t>
        </w:r>
        <w:r w:rsidR="00113AA5">
          <w:rPr>
            <w:webHidden/>
          </w:rPr>
          <w:fldChar w:fldCharType="end"/>
        </w:r>
      </w:hyperlink>
    </w:p>
    <w:p w14:paraId="39422FF3" w14:textId="490D90AD"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5" w:history="1">
        <w:r w:rsidR="00113AA5" w:rsidRPr="004E518A">
          <w:rPr>
            <w:rStyle w:val="Hyperlink"/>
          </w:rPr>
          <w:t>4</w:t>
        </w:r>
        <w:r w:rsidR="00113AA5">
          <w:rPr>
            <w:rFonts w:asciiTheme="minorHAnsi" w:eastAsiaTheme="minorEastAsia" w:hAnsiTheme="minorHAnsi" w:cstheme="minorBidi"/>
            <w:lang w:val="en-AU" w:eastAsia="en-AU"/>
          </w:rPr>
          <w:tab/>
        </w:r>
        <w:r w:rsidR="00113AA5" w:rsidRPr="004E518A">
          <w:rPr>
            <w:rStyle w:val="Hyperlink"/>
          </w:rPr>
          <w:t>Presentation to Evaluation Team</w:t>
        </w:r>
        <w:r w:rsidR="00113AA5">
          <w:rPr>
            <w:webHidden/>
          </w:rPr>
          <w:tab/>
        </w:r>
        <w:r w:rsidR="00113AA5">
          <w:rPr>
            <w:webHidden/>
          </w:rPr>
          <w:fldChar w:fldCharType="begin"/>
        </w:r>
        <w:r w:rsidR="00113AA5">
          <w:rPr>
            <w:webHidden/>
          </w:rPr>
          <w:instrText xml:space="preserve"> PAGEREF _Toc13494965 \h </w:instrText>
        </w:r>
        <w:r w:rsidR="00113AA5">
          <w:rPr>
            <w:webHidden/>
          </w:rPr>
        </w:r>
        <w:r w:rsidR="00113AA5">
          <w:rPr>
            <w:webHidden/>
          </w:rPr>
          <w:fldChar w:fldCharType="separate"/>
        </w:r>
        <w:r w:rsidR="00113AA5">
          <w:rPr>
            <w:webHidden/>
          </w:rPr>
          <w:t>8</w:t>
        </w:r>
        <w:r w:rsidR="00113AA5">
          <w:rPr>
            <w:webHidden/>
          </w:rPr>
          <w:fldChar w:fldCharType="end"/>
        </w:r>
      </w:hyperlink>
    </w:p>
    <w:p w14:paraId="3B365060" w14:textId="04586ECE"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6" w:history="1">
        <w:r w:rsidR="00113AA5" w:rsidRPr="004E518A">
          <w:rPr>
            <w:rStyle w:val="Hyperlink"/>
          </w:rPr>
          <w:t>5</w:t>
        </w:r>
        <w:r w:rsidR="00113AA5">
          <w:rPr>
            <w:rFonts w:asciiTheme="minorHAnsi" w:eastAsiaTheme="minorEastAsia" w:hAnsiTheme="minorHAnsi" w:cstheme="minorBidi"/>
            <w:lang w:val="en-AU" w:eastAsia="en-AU"/>
          </w:rPr>
          <w:tab/>
        </w:r>
        <w:r w:rsidR="00113AA5" w:rsidRPr="004E518A">
          <w:rPr>
            <w:rStyle w:val="Hyperlink"/>
          </w:rPr>
          <w:t>Notification of Assessment Outcome</w:t>
        </w:r>
        <w:r w:rsidR="00113AA5">
          <w:rPr>
            <w:webHidden/>
          </w:rPr>
          <w:tab/>
        </w:r>
        <w:r w:rsidR="00113AA5">
          <w:rPr>
            <w:webHidden/>
          </w:rPr>
          <w:fldChar w:fldCharType="begin"/>
        </w:r>
        <w:r w:rsidR="00113AA5">
          <w:rPr>
            <w:webHidden/>
          </w:rPr>
          <w:instrText xml:space="preserve"> PAGEREF _Toc13494966 \h </w:instrText>
        </w:r>
        <w:r w:rsidR="00113AA5">
          <w:rPr>
            <w:webHidden/>
          </w:rPr>
        </w:r>
        <w:r w:rsidR="00113AA5">
          <w:rPr>
            <w:webHidden/>
          </w:rPr>
          <w:fldChar w:fldCharType="separate"/>
        </w:r>
        <w:r w:rsidR="00113AA5">
          <w:rPr>
            <w:webHidden/>
          </w:rPr>
          <w:t>8</w:t>
        </w:r>
        <w:r w:rsidR="00113AA5">
          <w:rPr>
            <w:webHidden/>
          </w:rPr>
          <w:fldChar w:fldCharType="end"/>
        </w:r>
      </w:hyperlink>
    </w:p>
    <w:p w14:paraId="2DB63736" w14:textId="5D44F462"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7" w:history="1">
        <w:r w:rsidR="00113AA5" w:rsidRPr="004E518A">
          <w:rPr>
            <w:rStyle w:val="Hyperlink"/>
          </w:rPr>
          <w:t>6</w:t>
        </w:r>
        <w:r w:rsidR="00113AA5">
          <w:rPr>
            <w:rFonts w:asciiTheme="minorHAnsi" w:eastAsiaTheme="minorEastAsia" w:hAnsiTheme="minorHAnsi" w:cstheme="minorBidi"/>
            <w:lang w:val="en-AU" w:eastAsia="en-AU"/>
          </w:rPr>
          <w:tab/>
        </w:r>
        <w:r w:rsidR="00113AA5" w:rsidRPr="004E518A">
          <w:rPr>
            <w:rStyle w:val="Hyperlink"/>
          </w:rPr>
          <w:t>Confidentiality</w:t>
        </w:r>
        <w:r w:rsidR="00113AA5">
          <w:rPr>
            <w:webHidden/>
          </w:rPr>
          <w:tab/>
        </w:r>
        <w:r w:rsidR="00113AA5">
          <w:rPr>
            <w:webHidden/>
          </w:rPr>
          <w:fldChar w:fldCharType="begin"/>
        </w:r>
        <w:r w:rsidR="00113AA5">
          <w:rPr>
            <w:webHidden/>
          </w:rPr>
          <w:instrText xml:space="preserve"> PAGEREF _Toc13494967 \h </w:instrText>
        </w:r>
        <w:r w:rsidR="00113AA5">
          <w:rPr>
            <w:webHidden/>
          </w:rPr>
        </w:r>
        <w:r w:rsidR="00113AA5">
          <w:rPr>
            <w:webHidden/>
          </w:rPr>
          <w:fldChar w:fldCharType="separate"/>
        </w:r>
        <w:r w:rsidR="00113AA5">
          <w:rPr>
            <w:webHidden/>
          </w:rPr>
          <w:t>8</w:t>
        </w:r>
        <w:r w:rsidR="00113AA5">
          <w:rPr>
            <w:webHidden/>
          </w:rPr>
          <w:fldChar w:fldCharType="end"/>
        </w:r>
      </w:hyperlink>
    </w:p>
    <w:p w14:paraId="4270DF45" w14:textId="0F201848"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8" w:history="1">
        <w:r w:rsidR="00113AA5" w:rsidRPr="004E518A">
          <w:rPr>
            <w:rStyle w:val="Hyperlink"/>
          </w:rPr>
          <w:t>7</w:t>
        </w:r>
        <w:r w:rsidR="00113AA5">
          <w:rPr>
            <w:rFonts w:asciiTheme="minorHAnsi" w:eastAsiaTheme="minorEastAsia" w:hAnsiTheme="minorHAnsi" w:cstheme="minorBidi"/>
            <w:lang w:val="en-AU" w:eastAsia="en-AU"/>
          </w:rPr>
          <w:tab/>
        </w:r>
        <w:r w:rsidR="00113AA5" w:rsidRPr="004E518A">
          <w:rPr>
            <w:rStyle w:val="Hyperlink"/>
          </w:rPr>
          <w:t>Request for Review of the Decision</w:t>
        </w:r>
        <w:r w:rsidR="00113AA5">
          <w:rPr>
            <w:webHidden/>
          </w:rPr>
          <w:tab/>
        </w:r>
        <w:r w:rsidR="00113AA5">
          <w:rPr>
            <w:webHidden/>
          </w:rPr>
          <w:fldChar w:fldCharType="begin"/>
        </w:r>
        <w:r w:rsidR="00113AA5">
          <w:rPr>
            <w:webHidden/>
          </w:rPr>
          <w:instrText xml:space="preserve"> PAGEREF _Toc13494968 \h </w:instrText>
        </w:r>
        <w:r w:rsidR="00113AA5">
          <w:rPr>
            <w:webHidden/>
          </w:rPr>
        </w:r>
        <w:r w:rsidR="00113AA5">
          <w:rPr>
            <w:webHidden/>
          </w:rPr>
          <w:fldChar w:fldCharType="separate"/>
        </w:r>
        <w:r w:rsidR="00113AA5">
          <w:rPr>
            <w:webHidden/>
          </w:rPr>
          <w:t>8</w:t>
        </w:r>
        <w:r w:rsidR="00113AA5">
          <w:rPr>
            <w:webHidden/>
          </w:rPr>
          <w:fldChar w:fldCharType="end"/>
        </w:r>
      </w:hyperlink>
    </w:p>
    <w:p w14:paraId="7F322CEF" w14:textId="2ED41219"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69" w:history="1">
        <w:r w:rsidR="00113AA5" w:rsidRPr="004E518A">
          <w:rPr>
            <w:rStyle w:val="Hyperlink"/>
          </w:rPr>
          <w:t>8</w:t>
        </w:r>
        <w:r w:rsidR="00113AA5">
          <w:rPr>
            <w:rFonts w:asciiTheme="minorHAnsi" w:eastAsiaTheme="minorEastAsia" w:hAnsiTheme="minorHAnsi" w:cstheme="minorBidi"/>
            <w:lang w:val="en-AU" w:eastAsia="en-AU"/>
          </w:rPr>
          <w:tab/>
        </w:r>
        <w:r w:rsidR="00113AA5" w:rsidRPr="004E518A">
          <w:rPr>
            <w:rStyle w:val="Hyperlink"/>
          </w:rPr>
          <w:t>Purchase Process</w:t>
        </w:r>
        <w:r w:rsidR="00113AA5">
          <w:rPr>
            <w:webHidden/>
          </w:rPr>
          <w:tab/>
        </w:r>
        <w:r w:rsidR="00113AA5">
          <w:rPr>
            <w:webHidden/>
          </w:rPr>
          <w:fldChar w:fldCharType="begin"/>
        </w:r>
        <w:r w:rsidR="00113AA5">
          <w:rPr>
            <w:webHidden/>
          </w:rPr>
          <w:instrText xml:space="preserve"> PAGEREF _Toc13494969 \h </w:instrText>
        </w:r>
        <w:r w:rsidR="00113AA5">
          <w:rPr>
            <w:webHidden/>
          </w:rPr>
        </w:r>
        <w:r w:rsidR="00113AA5">
          <w:rPr>
            <w:webHidden/>
          </w:rPr>
          <w:fldChar w:fldCharType="separate"/>
        </w:r>
        <w:r w:rsidR="00113AA5">
          <w:rPr>
            <w:webHidden/>
          </w:rPr>
          <w:t>9</w:t>
        </w:r>
        <w:r w:rsidR="00113AA5">
          <w:rPr>
            <w:webHidden/>
          </w:rPr>
          <w:fldChar w:fldCharType="end"/>
        </w:r>
      </w:hyperlink>
    </w:p>
    <w:p w14:paraId="42F2C8FB" w14:textId="10A8FE5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0" w:history="1">
        <w:r w:rsidR="00113AA5" w:rsidRPr="004E518A">
          <w:rPr>
            <w:rStyle w:val="Hyperlink"/>
          </w:rPr>
          <w:t>9</w:t>
        </w:r>
        <w:r w:rsidR="00113AA5">
          <w:rPr>
            <w:rFonts w:asciiTheme="minorHAnsi" w:eastAsiaTheme="minorEastAsia" w:hAnsiTheme="minorHAnsi" w:cstheme="minorBidi"/>
            <w:lang w:val="en-AU" w:eastAsia="en-AU"/>
          </w:rPr>
          <w:tab/>
        </w:r>
        <w:r w:rsidR="00113AA5" w:rsidRPr="004E518A">
          <w:rPr>
            <w:rStyle w:val="Hyperlink"/>
          </w:rPr>
          <w:t>Manufacturer’s Warranty</w:t>
        </w:r>
        <w:r w:rsidR="00113AA5">
          <w:rPr>
            <w:webHidden/>
          </w:rPr>
          <w:tab/>
        </w:r>
        <w:r w:rsidR="00113AA5">
          <w:rPr>
            <w:webHidden/>
          </w:rPr>
          <w:fldChar w:fldCharType="begin"/>
        </w:r>
        <w:r w:rsidR="00113AA5">
          <w:rPr>
            <w:webHidden/>
          </w:rPr>
          <w:instrText xml:space="preserve"> PAGEREF _Toc13494970 \h </w:instrText>
        </w:r>
        <w:r w:rsidR="00113AA5">
          <w:rPr>
            <w:webHidden/>
          </w:rPr>
        </w:r>
        <w:r w:rsidR="00113AA5">
          <w:rPr>
            <w:webHidden/>
          </w:rPr>
          <w:fldChar w:fldCharType="separate"/>
        </w:r>
        <w:r w:rsidR="00113AA5">
          <w:rPr>
            <w:webHidden/>
          </w:rPr>
          <w:t>9</w:t>
        </w:r>
        <w:r w:rsidR="00113AA5">
          <w:rPr>
            <w:webHidden/>
          </w:rPr>
          <w:fldChar w:fldCharType="end"/>
        </w:r>
      </w:hyperlink>
    </w:p>
    <w:p w14:paraId="77151E45" w14:textId="0BF12A6F" w:rsidR="00113AA5" w:rsidRDefault="00E35E7F" w:rsidP="00113AA5">
      <w:pPr>
        <w:pStyle w:val="TOC2"/>
        <w:tabs>
          <w:tab w:val="clear" w:pos="1418"/>
          <w:tab w:val="left" w:pos="851"/>
        </w:tabs>
        <w:ind w:left="850" w:hanging="630"/>
        <w:rPr>
          <w:rFonts w:asciiTheme="minorHAnsi" w:eastAsiaTheme="minorEastAsia" w:hAnsiTheme="minorHAnsi" w:cstheme="minorBidi"/>
          <w:lang w:val="en-AU" w:eastAsia="en-AU"/>
        </w:rPr>
      </w:pPr>
      <w:hyperlink w:anchor="_Toc13494971" w:history="1">
        <w:r w:rsidR="00113AA5" w:rsidRPr="004E518A">
          <w:rPr>
            <w:rStyle w:val="Hyperlink"/>
          </w:rPr>
          <w:t>10</w:t>
        </w:r>
        <w:r w:rsidR="00113AA5">
          <w:rPr>
            <w:rFonts w:asciiTheme="minorHAnsi" w:eastAsiaTheme="minorEastAsia" w:hAnsiTheme="minorHAnsi" w:cstheme="minorBidi"/>
            <w:lang w:val="en-AU" w:eastAsia="en-AU"/>
          </w:rPr>
          <w:tab/>
        </w:r>
        <w:r w:rsidR="00113AA5">
          <w:rPr>
            <w:rFonts w:asciiTheme="minorHAnsi" w:eastAsiaTheme="minorEastAsia" w:hAnsiTheme="minorHAnsi" w:cstheme="minorBidi"/>
            <w:lang w:val="en-AU" w:eastAsia="en-AU"/>
          </w:rPr>
          <w:tab/>
        </w:r>
        <w:r w:rsidR="00113AA5" w:rsidRPr="004E518A">
          <w:rPr>
            <w:rStyle w:val="Hyperlink"/>
          </w:rPr>
          <w:t>NSW Government: Small and Medium Enterprise AND REGIONAL PROCUREMENT Policy</w:t>
        </w:r>
        <w:r w:rsidR="00113AA5">
          <w:rPr>
            <w:webHidden/>
          </w:rPr>
          <w:tab/>
        </w:r>
        <w:r w:rsidR="00113AA5">
          <w:rPr>
            <w:webHidden/>
          </w:rPr>
          <w:fldChar w:fldCharType="begin"/>
        </w:r>
        <w:r w:rsidR="00113AA5">
          <w:rPr>
            <w:webHidden/>
          </w:rPr>
          <w:instrText xml:space="preserve"> PAGEREF _Toc13494971 \h </w:instrText>
        </w:r>
        <w:r w:rsidR="00113AA5">
          <w:rPr>
            <w:webHidden/>
          </w:rPr>
        </w:r>
        <w:r w:rsidR="00113AA5">
          <w:rPr>
            <w:webHidden/>
          </w:rPr>
          <w:fldChar w:fldCharType="separate"/>
        </w:r>
        <w:r w:rsidR="00113AA5">
          <w:rPr>
            <w:webHidden/>
          </w:rPr>
          <w:t>9</w:t>
        </w:r>
        <w:r w:rsidR="00113AA5">
          <w:rPr>
            <w:webHidden/>
          </w:rPr>
          <w:fldChar w:fldCharType="end"/>
        </w:r>
      </w:hyperlink>
    </w:p>
    <w:p w14:paraId="00373C26" w14:textId="2EE90D3F"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2" w:history="1">
        <w:r w:rsidR="00113AA5" w:rsidRPr="004E518A">
          <w:rPr>
            <w:rStyle w:val="Hyperlink"/>
          </w:rPr>
          <w:t>11</w:t>
        </w:r>
        <w:r w:rsidR="00113AA5">
          <w:rPr>
            <w:rFonts w:asciiTheme="minorHAnsi" w:eastAsiaTheme="minorEastAsia" w:hAnsiTheme="minorHAnsi" w:cstheme="minorBidi"/>
            <w:lang w:val="en-AU" w:eastAsia="en-AU"/>
          </w:rPr>
          <w:tab/>
        </w:r>
        <w:r w:rsidR="00113AA5" w:rsidRPr="004E518A">
          <w:rPr>
            <w:rStyle w:val="Hyperlink"/>
          </w:rPr>
          <w:t>NSW GOVERNMENT Procurement Policy Framework</w:t>
        </w:r>
        <w:r w:rsidR="00113AA5">
          <w:rPr>
            <w:webHidden/>
          </w:rPr>
          <w:tab/>
        </w:r>
        <w:r w:rsidR="00113AA5">
          <w:rPr>
            <w:webHidden/>
          </w:rPr>
          <w:fldChar w:fldCharType="begin"/>
        </w:r>
        <w:r w:rsidR="00113AA5">
          <w:rPr>
            <w:webHidden/>
          </w:rPr>
          <w:instrText xml:space="preserve"> PAGEREF _Toc13494972 \h </w:instrText>
        </w:r>
        <w:r w:rsidR="00113AA5">
          <w:rPr>
            <w:webHidden/>
          </w:rPr>
        </w:r>
        <w:r w:rsidR="00113AA5">
          <w:rPr>
            <w:webHidden/>
          </w:rPr>
          <w:fldChar w:fldCharType="separate"/>
        </w:r>
        <w:r w:rsidR="00113AA5">
          <w:rPr>
            <w:webHidden/>
          </w:rPr>
          <w:t>10</w:t>
        </w:r>
        <w:r w:rsidR="00113AA5">
          <w:rPr>
            <w:webHidden/>
          </w:rPr>
          <w:fldChar w:fldCharType="end"/>
        </w:r>
      </w:hyperlink>
    </w:p>
    <w:p w14:paraId="620B33AD" w14:textId="77265EAD"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3" w:history="1">
        <w:r w:rsidR="00113AA5" w:rsidRPr="004E518A">
          <w:rPr>
            <w:rStyle w:val="Hyperlink"/>
          </w:rPr>
          <w:t>12</w:t>
        </w:r>
        <w:r w:rsidR="00113AA5">
          <w:rPr>
            <w:rFonts w:asciiTheme="minorHAnsi" w:eastAsiaTheme="minorEastAsia" w:hAnsiTheme="minorHAnsi" w:cstheme="minorBidi"/>
            <w:lang w:val="en-AU" w:eastAsia="en-AU"/>
          </w:rPr>
          <w:tab/>
        </w:r>
        <w:r w:rsidR="00113AA5" w:rsidRPr="004E518A">
          <w:rPr>
            <w:rStyle w:val="Hyperlink"/>
          </w:rPr>
          <w:t>Insurance</w:t>
        </w:r>
        <w:r w:rsidR="00113AA5">
          <w:rPr>
            <w:webHidden/>
          </w:rPr>
          <w:tab/>
        </w:r>
        <w:r w:rsidR="00113AA5">
          <w:rPr>
            <w:webHidden/>
          </w:rPr>
          <w:fldChar w:fldCharType="begin"/>
        </w:r>
        <w:r w:rsidR="00113AA5">
          <w:rPr>
            <w:webHidden/>
          </w:rPr>
          <w:instrText xml:space="preserve"> PAGEREF _Toc13494973 \h </w:instrText>
        </w:r>
        <w:r w:rsidR="00113AA5">
          <w:rPr>
            <w:webHidden/>
          </w:rPr>
        </w:r>
        <w:r w:rsidR="00113AA5">
          <w:rPr>
            <w:webHidden/>
          </w:rPr>
          <w:fldChar w:fldCharType="separate"/>
        </w:r>
        <w:r w:rsidR="00113AA5">
          <w:rPr>
            <w:webHidden/>
          </w:rPr>
          <w:t>10</w:t>
        </w:r>
        <w:r w:rsidR="00113AA5">
          <w:rPr>
            <w:webHidden/>
          </w:rPr>
          <w:fldChar w:fldCharType="end"/>
        </w:r>
      </w:hyperlink>
    </w:p>
    <w:p w14:paraId="62CA64B0" w14:textId="170ED488"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4" w:history="1">
        <w:r w:rsidR="00113AA5" w:rsidRPr="004E518A">
          <w:rPr>
            <w:rStyle w:val="Hyperlink"/>
          </w:rPr>
          <w:t>13</w:t>
        </w:r>
        <w:r w:rsidR="00113AA5">
          <w:rPr>
            <w:rFonts w:asciiTheme="minorHAnsi" w:eastAsiaTheme="minorEastAsia" w:hAnsiTheme="minorHAnsi" w:cstheme="minorBidi"/>
            <w:lang w:val="en-AU" w:eastAsia="en-AU"/>
          </w:rPr>
          <w:tab/>
        </w:r>
        <w:r w:rsidR="00113AA5" w:rsidRPr="004E518A">
          <w:rPr>
            <w:rStyle w:val="Hyperlink"/>
          </w:rPr>
          <w:t>Changes to Approved Provider Status</w:t>
        </w:r>
        <w:r w:rsidR="00113AA5">
          <w:rPr>
            <w:webHidden/>
          </w:rPr>
          <w:tab/>
        </w:r>
        <w:r w:rsidR="00113AA5">
          <w:rPr>
            <w:webHidden/>
          </w:rPr>
          <w:fldChar w:fldCharType="begin"/>
        </w:r>
        <w:r w:rsidR="00113AA5">
          <w:rPr>
            <w:webHidden/>
          </w:rPr>
          <w:instrText xml:space="preserve"> PAGEREF _Toc13494974 \h </w:instrText>
        </w:r>
        <w:r w:rsidR="00113AA5">
          <w:rPr>
            <w:webHidden/>
          </w:rPr>
        </w:r>
        <w:r w:rsidR="00113AA5">
          <w:rPr>
            <w:webHidden/>
          </w:rPr>
          <w:fldChar w:fldCharType="separate"/>
        </w:r>
        <w:r w:rsidR="00113AA5">
          <w:rPr>
            <w:webHidden/>
          </w:rPr>
          <w:t>11</w:t>
        </w:r>
        <w:r w:rsidR="00113AA5">
          <w:rPr>
            <w:webHidden/>
          </w:rPr>
          <w:fldChar w:fldCharType="end"/>
        </w:r>
      </w:hyperlink>
    </w:p>
    <w:p w14:paraId="0985B14C" w14:textId="29E85C99"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5" w:history="1">
        <w:r w:rsidR="00113AA5" w:rsidRPr="004E518A">
          <w:rPr>
            <w:rStyle w:val="Hyperlink"/>
          </w:rPr>
          <w:t>14</w:t>
        </w:r>
        <w:r w:rsidR="00113AA5">
          <w:rPr>
            <w:rFonts w:asciiTheme="minorHAnsi" w:eastAsiaTheme="minorEastAsia" w:hAnsiTheme="minorHAnsi" w:cstheme="minorBidi"/>
            <w:lang w:val="en-AU" w:eastAsia="en-AU"/>
          </w:rPr>
          <w:tab/>
        </w:r>
        <w:r w:rsidR="00113AA5" w:rsidRPr="004E518A">
          <w:rPr>
            <w:rStyle w:val="Hyperlink"/>
          </w:rPr>
          <w:t>Reporting Requirements</w:t>
        </w:r>
        <w:r w:rsidR="00113AA5">
          <w:rPr>
            <w:webHidden/>
          </w:rPr>
          <w:tab/>
        </w:r>
        <w:r w:rsidR="00113AA5">
          <w:rPr>
            <w:webHidden/>
          </w:rPr>
          <w:fldChar w:fldCharType="begin"/>
        </w:r>
        <w:r w:rsidR="00113AA5">
          <w:rPr>
            <w:webHidden/>
          </w:rPr>
          <w:instrText xml:space="preserve"> PAGEREF _Toc13494975 \h </w:instrText>
        </w:r>
        <w:r w:rsidR="00113AA5">
          <w:rPr>
            <w:webHidden/>
          </w:rPr>
        </w:r>
        <w:r w:rsidR="00113AA5">
          <w:rPr>
            <w:webHidden/>
          </w:rPr>
          <w:fldChar w:fldCharType="separate"/>
        </w:r>
        <w:r w:rsidR="00113AA5">
          <w:rPr>
            <w:webHidden/>
          </w:rPr>
          <w:t>11</w:t>
        </w:r>
        <w:r w:rsidR="00113AA5">
          <w:rPr>
            <w:webHidden/>
          </w:rPr>
          <w:fldChar w:fldCharType="end"/>
        </w:r>
      </w:hyperlink>
    </w:p>
    <w:p w14:paraId="68EF5FAA" w14:textId="51AED191"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6" w:history="1">
        <w:r w:rsidR="00113AA5" w:rsidRPr="004E518A">
          <w:rPr>
            <w:rStyle w:val="Hyperlink"/>
          </w:rPr>
          <w:t>15</w:t>
        </w:r>
        <w:r w:rsidR="00113AA5">
          <w:rPr>
            <w:rFonts w:asciiTheme="minorHAnsi" w:eastAsiaTheme="minorEastAsia" w:hAnsiTheme="minorHAnsi" w:cstheme="minorBidi"/>
            <w:lang w:val="en-AU" w:eastAsia="en-AU"/>
          </w:rPr>
          <w:tab/>
        </w:r>
        <w:r w:rsidR="00113AA5" w:rsidRPr="004E518A">
          <w:rPr>
            <w:rStyle w:val="Hyperlink"/>
          </w:rPr>
          <w:t>Supplier Information Management</w:t>
        </w:r>
        <w:r w:rsidR="00113AA5">
          <w:rPr>
            <w:webHidden/>
          </w:rPr>
          <w:tab/>
        </w:r>
        <w:r w:rsidR="00113AA5">
          <w:rPr>
            <w:webHidden/>
          </w:rPr>
          <w:fldChar w:fldCharType="begin"/>
        </w:r>
        <w:r w:rsidR="00113AA5">
          <w:rPr>
            <w:webHidden/>
          </w:rPr>
          <w:instrText xml:space="preserve"> PAGEREF _Toc13494976 \h </w:instrText>
        </w:r>
        <w:r w:rsidR="00113AA5">
          <w:rPr>
            <w:webHidden/>
          </w:rPr>
        </w:r>
        <w:r w:rsidR="00113AA5">
          <w:rPr>
            <w:webHidden/>
          </w:rPr>
          <w:fldChar w:fldCharType="separate"/>
        </w:r>
        <w:r w:rsidR="00113AA5">
          <w:rPr>
            <w:webHidden/>
          </w:rPr>
          <w:t>11</w:t>
        </w:r>
        <w:r w:rsidR="00113AA5">
          <w:rPr>
            <w:webHidden/>
          </w:rPr>
          <w:fldChar w:fldCharType="end"/>
        </w:r>
      </w:hyperlink>
    </w:p>
    <w:p w14:paraId="4235D94B" w14:textId="199C5D4C"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7" w:history="1">
        <w:r w:rsidR="00113AA5" w:rsidRPr="004E518A">
          <w:rPr>
            <w:rStyle w:val="Hyperlink"/>
          </w:rPr>
          <w:t>16</w:t>
        </w:r>
        <w:r w:rsidR="00113AA5">
          <w:rPr>
            <w:rFonts w:asciiTheme="minorHAnsi" w:eastAsiaTheme="minorEastAsia" w:hAnsiTheme="minorHAnsi" w:cstheme="minorBidi"/>
            <w:lang w:val="en-AU" w:eastAsia="en-AU"/>
          </w:rPr>
          <w:tab/>
        </w:r>
        <w:r w:rsidR="00113AA5" w:rsidRPr="004E518A">
          <w:rPr>
            <w:rStyle w:val="Hyperlink"/>
          </w:rPr>
          <w:t>Performance Management</w:t>
        </w:r>
        <w:r w:rsidR="00113AA5">
          <w:rPr>
            <w:webHidden/>
          </w:rPr>
          <w:tab/>
        </w:r>
        <w:r w:rsidR="00113AA5">
          <w:rPr>
            <w:webHidden/>
          </w:rPr>
          <w:fldChar w:fldCharType="begin"/>
        </w:r>
        <w:r w:rsidR="00113AA5">
          <w:rPr>
            <w:webHidden/>
          </w:rPr>
          <w:instrText xml:space="preserve"> PAGEREF _Toc13494977 \h </w:instrText>
        </w:r>
        <w:r w:rsidR="00113AA5">
          <w:rPr>
            <w:webHidden/>
          </w:rPr>
        </w:r>
        <w:r w:rsidR="00113AA5">
          <w:rPr>
            <w:webHidden/>
          </w:rPr>
          <w:fldChar w:fldCharType="separate"/>
        </w:r>
        <w:r w:rsidR="00113AA5">
          <w:rPr>
            <w:webHidden/>
          </w:rPr>
          <w:t>11</w:t>
        </w:r>
        <w:r w:rsidR="00113AA5">
          <w:rPr>
            <w:webHidden/>
          </w:rPr>
          <w:fldChar w:fldCharType="end"/>
        </w:r>
      </w:hyperlink>
    </w:p>
    <w:p w14:paraId="26DDF89A" w14:textId="279D182F"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8" w:history="1">
        <w:r w:rsidR="00113AA5" w:rsidRPr="004E518A">
          <w:rPr>
            <w:rStyle w:val="Hyperlink"/>
          </w:rPr>
          <w:t>17</w:t>
        </w:r>
        <w:r w:rsidR="00113AA5">
          <w:rPr>
            <w:rFonts w:asciiTheme="minorHAnsi" w:eastAsiaTheme="minorEastAsia" w:hAnsiTheme="minorHAnsi" w:cstheme="minorBidi"/>
            <w:lang w:val="en-AU" w:eastAsia="en-AU"/>
          </w:rPr>
          <w:tab/>
        </w:r>
        <w:r w:rsidR="00113AA5" w:rsidRPr="004E518A">
          <w:rPr>
            <w:rStyle w:val="Hyperlink"/>
          </w:rPr>
          <w:t>Temporary Suspension From The Scheme</w:t>
        </w:r>
        <w:r w:rsidR="00113AA5">
          <w:rPr>
            <w:webHidden/>
          </w:rPr>
          <w:tab/>
        </w:r>
        <w:r w:rsidR="00113AA5">
          <w:rPr>
            <w:webHidden/>
          </w:rPr>
          <w:fldChar w:fldCharType="begin"/>
        </w:r>
        <w:r w:rsidR="00113AA5">
          <w:rPr>
            <w:webHidden/>
          </w:rPr>
          <w:instrText xml:space="preserve"> PAGEREF _Toc13494978 \h </w:instrText>
        </w:r>
        <w:r w:rsidR="00113AA5">
          <w:rPr>
            <w:webHidden/>
          </w:rPr>
        </w:r>
        <w:r w:rsidR="00113AA5">
          <w:rPr>
            <w:webHidden/>
          </w:rPr>
          <w:fldChar w:fldCharType="separate"/>
        </w:r>
        <w:r w:rsidR="00113AA5">
          <w:rPr>
            <w:webHidden/>
          </w:rPr>
          <w:t>12</w:t>
        </w:r>
        <w:r w:rsidR="00113AA5">
          <w:rPr>
            <w:webHidden/>
          </w:rPr>
          <w:fldChar w:fldCharType="end"/>
        </w:r>
      </w:hyperlink>
    </w:p>
    <w:p w14:paraId="2C96E411" w14:textId="2FF89200"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79" w:history="1">
        <w:r w:rsidR="00113AA5" w:rsidRPr="004E518A">
          <w:rPr>
            <w:rStyle w:val="Hyperlink"/>
          </w:rPr>
          <w:t>18</w:t>
        </w:r>
        <w:r w:rsidR="00113AA5">
          <w:rPr>
            <w:rFonts w:asciiTheme="minorHAnsi" w:eastAsiaTheme="minorEastAsia" w:hAnsiTheme="minorHAnsi" w:cstheme="minorBidi"/>
            <w:lang w:val="en-AU" w:eastAsia="en-AU"/>
          </w:rPr>
          <w:tab/>
        </w:r>
        <w:r w:rsidR="00113AA5" w:rsidRPr="004E518A">
          <w:rPr>
            <w:rStyle w:val="Hyperlink"/>
          </w:rPr>
          <w:t>Removal From The Scheme</w:t>
        </w:r>
        <w:r w:rsidR="00113AA5">
          <w:rPr>
            <w:webHidden/>
          </w:rPr>
          <w:tab/>
        </w:r>
        <w:r w:rsidR="00113AA5">
          <w:rPr>
            <w:webHidden/>
          </w:rPr>
          <w:fldChar w:fldCharType="begin"/>
        </w:r>
        <w:r w:rsidR="00113AA5">
          <w:rPr>
            <w:webHidden/>
          </w:rPr>
          <w:instrText xml:space="preserve"> PAGEREF _Toc13494979 \h </w:instrText>
        </w:r>
        <w:r w:rsidR="00113AA5">
          <w:rPr>
            <w:webHidden/>
          </w:rPr>
        </w:r>
        <w:r w:rsidR="00113AA5">
          <w:rPr>
            <w:webHidden/>
          </w:rPr>
          <w:fldChar w:fldCharType="separate"/>
        </w:r>
        <w:r w:rsidR="00113AA5">
          <w:rPr>
            <w:webHidden/>
          </w:rPr>
          <w:t>12</w:t>
        </w:r>
        <w:r w:rsidR="00113AA5">
          <w:rPr>
            <w:webHidden/>
          </w:rPr>
          <w:fldChar w:fldCharType="end"/>
        </w:r>
      </w:hyperlink>
    </w:p>
    <w:p w14:paraId="33B83BE4" w14:textId="72DAC201"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0" w:history="1">
        <w:r w:rsidR="00113AA5" w:rsidRPr="004E518A">
          <w:rPr>
            <w:rStyle w:val="Hyperlink"/>
          </w:rPr>
          <w:t>19</w:t>
        </w:r>
        <w:r w:rsidR="00113AA5">
          <w:rPr>
            <w:rFonts w:asciiTheme="minorHAnsi" w:eastAsiaTheme="minorEastAsia" w:hAnsiTheme="minorHAnsi" w:cstheme="minorBidi"/>
            <w:lang w:val="en-AU" w:eastAsia="en-AU"/>
          </w:rPr>
          <w:tab/>
        </w:r>
        <w:r w:rsidR="00113AA5" w:rsidRPr="004E518A">
          <w:rPr>
            <w:rStyle w:val="Hyperlink"/>
          </w:rPr>
          <w:t>Request For Review Of Decision To Suspend Or Revoke Membership</w:t>
        </w:r>
        <w:r w:rsidR="00113AA5">
          <w:rPr>
            <w:webHidden/>
          </w:rPr>
          <w:tab/>
        </w:r>
        <w:r w:rsidR="00113AA5">
          <w:rPr>
            <w:webHidden/>
          </w:rPr>
          <w:fldChar w:fldCharType="begin"/>
        </w:r>
        <w:r w:rsidR="00113AA5">
          <w:rPr>
            <w:webHidden/>
          </w:rPr>
          <w:instrText xml:space="preserve"> PAGEREF _Toc13494980 \h </w:instrText>
        </w:r>
        <w:r w:rsidR="00113AA5">
          <w:rPr>
            <w:webHidden/>
          </w:rPr>
        </w:r>
        <w:r w:rsidR="00113AA5">
          <w:rPr>
            <w:webHidden/>
          </w:rPr>
          <w:fldChar w:fldCharType="separate"/>
        </w:r>
        <w:r w:rsidR="00113AA5">
          <w:rPr>
            <w:webHidden/>
          </w:rPr>
          <w:t>13</w:t>
        </w:r>
        <w:r w:rsidR="00113AA5">
          <w:rPr>
            <w:webHidden/>
          </w:rPr>
          <w:fldChar w:fldCharType="end"/>
        </w:r>
      </w:hyperlink>
    </w:p>
    <w:p w14:paraId="3DDE59E4" w14:textId="5B45F719"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1" w:history="1">
        <w:r w:rsidR="00113AA5" w:rsidRPr="004E518A">
          <w:rPr>
            <w:rStyle w:val="Hyperlink"/>
          </w:rPr>
          <w:t>20</w:t>
        </w:r>
        <w:r w:rsidR="00113AA5">
          <w:rPr>
            <w:rFonts w:asciiTheme="minorHAnsi" w:eastAsiaTheme="minorEastAsia" w:hAnsiTheme="minorHAnsi" w:cstheme="minorBidi"/>
            <w:lang w:val="en-AU" w:eastAsia="en-AU"/>
          </w:rPr>
          <w:tab/>
        </w:r>
        <w:r w:rsidR="00113AA5" w:rsidRPr="004E518A">
          <w:rPr>
            <w:rStyle w:val="Hyperlink"/>
          </w:rPr>
          <w:t>Disclaimer</w:t>
        </w:r>
        <w:r w:rsidR="00113AA5">
          <w:rPr>
            <w:webHidden/>
          </w:rPr>
          <w:tab/>
        </w:r>
        <w:r w:rsidR="00113AA5">
          <w:rPr>
            <w:webHidden/>
          </w:rPr>
          <w:fldChar w:fldCharType="begin"/>
        </w:r>
        <w:r w:rsidR="00113AA5">
          <w:rPr>
            <w:webHidden/>
          </w:rPr>
          <w:instrText xml:space="preserve"> PAGEREF _Toc13494981 \h </w:instrText>
        </w:r>
        <w:r w:rsidR="00113AA5">
          <w:rPr>
            <w:webHidden/>
          </w:rPr>
        </w:r>
        <w:r w:rsidR="00113AA5">
          <w:rPr>
            <w:webHidden/>
          </w:rPr>
          <w:fldChar w:fldCharType="separate"/>
        </w:r>
        <w:r w:rsidR="00113AA5">
          <w:rPr>
            <w:webHidden/>
          </w:rPr>
          <w:t>13</w:t>
        </w:r>
        <w:r w:rsidR="00113AA5">
          <w:rPr>
            <w:webHidden/>
          </w:rPr>
          <w:fldChar w:fldCharType="end"/>
        </w:r>
      </w:hyperlink>
    </w:p>
    <w:p w14:paraId="162B6549" w14:textId="49C400AF"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2" w:history="1">
        <w:r w:rsidR="00113AA5" w:rsidRPr="004E518A">
          <w:rPr>
            <w:rStyle w:val="Hyperlink"/>
          </w:rPr>
          <w:t>21</w:t>
        </w:r>
        <w:r w:rsidR="00113AA5">
          <w:rPr>
            <w:rFonts w:asciiTheme="minorHAnsi" w:eastAsiaTheme="minorEastAsia" w:hAnsiTheme="minorHAnsi" w:cstheme="minorBidi"/>
            <w:lang w:val="en-AU" w:eastAsia="en-AU"/>
          </w:rPr>
          <w:tab/>
        </w:r>
        <w:r w:rsidR="00113AA5" w:rsidRPr="004E518A">
          <w:rPr>
            <w:rStyle w:val="Hyperlink"/>
          </w:rPr>
          <w:t>Termination</w:t>
        </w:r>
        <w:r w:rsidR="00113AA5">
          <w:rPr>
            <w:webHidden/>
          </w:rPr>
          <w:tab/>
        </w:r>
        <w:r w:rsidR="00113AA5">
          <w:rPr>
            <w:webHidden/>
          </w:rPr>
          <w:fldChar w:fldCharType="begin"/>
        </w:r>
        <w:r w:rsidR="00113AA5">
          <w:rPr>
            <w:webHidden/>
          </w:rPr>
          <w:instrText xml:space="preserve"> PAGEREF _Toc13494982 \h </w:instrText>
        </w:r>
        <w:r w:rsidR="00113AA5">
          <w:rPr>
            <w:webHidden/>
          </w:rPr>
        </w:r>
        <w:r w:rsidR="00113AA5">
          <w:rPr>
            <w:webHidden/>
          </w:rPr>
          <w:fldChar w:fldCharType="separate"/>
        </w:r>
        <w:r w:rsidR="00113AA5">
          <w:rPr>
            <w:webHidden/>
          </w:rPr>
          <w:t>13</w:t>
        </w:r>
        <w:r w:rsidR="00113AA5">
          <w:rPr>
            <w:webHidden/>
          </w:rPr>
          <w:fldChar w:fldCharType="end"/>
        </w:r>
      </w:hyperlink>
    </w:p>
    <w:p w14:paraId="19D952C0" w14:textId="7B1D95D9"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3" w:history="1">
        <w:r w:rsidR="00113AA5" w:rsidRPr="004E518A">
          <w:rPr>
            <w:rStyle w:val="Hyperlink"/>
          </w:rPr>
          <w:t>22</w:t>
        </w:r>
        <w:r w:rsidR="00113AA5">
          <w:rPr>
            <w:rFonts w:asciiTheme="minorHAnsi" w:eastAsiaTheme="minorEastAsia" w:hAnsiTheme="minorHAnsi" w:cstheme="minorBidi"/>
            <w:lang w:val="en-AU" w:eastAsia="en-AU"/>
          </w:rPr>
          <w:tab/>
        </w:r>
        <w:r w:rsidR="00113AA5" w:rsidRPr="004E518A">
          <w:rPr>
            <w:rStyle w:val="Hyperlink"/>
          </w:rPr>
          <w:t>List of Approved Providers may be Published</w:t>
        </w:r>
        <w:r w:rsidR="00113AA5">
          <w:rPr>
            <w:webHidden/>
          </w:rPr>
          <w:tab/>
        </w:r>
        <w:r w:rsidR="00113AA5">
          <w:rPr>
            <w:webHidden/>
          </w:rPr>
          <w:fldChar w:fldCharType="begin"/>
        </w:r>
        <w:r w:rsidR="00113AA5">
          <w:rPr>
            <w:webHidden/>
          </w:rPr>
          <w:instrText xml:space="preserve"> PAGEREF _Toc13494983 \h </w:instrText>
        </w:r>
        <w:r w:rsidR="00113AA5">
          <w:rPr>
            <w:webHidden/>
          </w:rPr>
        </w:r>
        <w:r w:rsidR="00113AA5">
          <w:rPr>
            <w:webHidden/>
          </w:rPr>
          <w:fldChar w:fldCharType="separate"/>
        </w:r>
        <w:r w:rsidR="00113AA5">
          <w:rPr>
            <w:webHidden/>
          </w:rPr>
          <w:t>14</w:t>
        </w:r>
        <w:r w:rsidR="00113AA5">
          <w:rPr>
            <w:webHidden/>
          </w:rPr>
          <w:fldChar w:fldCharType="end"/>
        </w:r>
      </w:hyperlink>
    </w:p>
    <w:p w14:paraId="41485030" w14:textId="245A909E"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4" w:history="1">
        <w:r w:rsidR="00113AA5" w:rsidRPr="004E518A">
          <w:rPr>
            <w:rStyle w:val="Hyperlink"/>
          </w:rPr>
          <w:t>23</w:t>
        </w:r>
        <w:r w:rsidR="00113AA5">
          <w:rPr>
            <w:rFonts w:asciiTheme="minorHAnsi" w:eastAsiaTheme="minorEastAsia" w:hAnsiTheme="minorHAnsi" w:cstheme="minorBidi"/>
            <w:lang w:val="en-AU" w:eastAsia="en-AU"/>
          </w:rPr>
          <w:tab/>
        </w:r>
        <w:r w:rsidR="00113AA5" w:rsidRPr="004E518A">
          <w:rPr>
            <w:rStyle w:val="Hyperlink"/>
          </w:rPr>
          <w:t>Government Information (Public Access)</w:t>
        </w:r>
        <w:r w:rsidR="00113AA5">
          <w:rPr>
            <w:webHidden/>
          </w:rPr>
          <w:tab/>
        </w:r>
        <w:r w:rsidR="00113AA5">
          <w:rPr>
            <w:webHidden/>
          </w:rPr>
          <w:fldChar w:fldCharType="begin"/>
        </w:r>
        <w:r w:rsidR="00113AA5">
          <w:rPr>
            <w:webHidden/>
          </w:rPr>
          <w:instrText xml:space="preserve"> PAGEREF _Toc13494984 \h </w:instrText>
        </w:r>
        <w:r w:rsidR="00113AA5">
          <w:rPr>
            <w:webHidden/>
          </w:rPr>
        </w:r>
        <w:r w:rsidR="00113AA5">
          <w:rPr>
            <w:webHidden/>
          </w:rPr>
          <w:fldChar w:fldCharType="separate"/>
        </w:r>
        <w:r w:rsidR="00113AA5">
          <w:rPr>
            <w:webHidden/>
          </w:rPr>
          <w:t>14</w:t>
        </w:r>
        <w:r w:rsidR="00113AA5">
          <w:rPr>
            <w:webHidden/>
          </w:rPr>
          <w:fldChar w:fldCharType="end"/>
        </w:r>
      </w:hyperlink>
    </w:p>
    <w:p w14:paraId="0E39235F" w14:textId="7A3A5C6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5" w:history="1">
        <w:r w:rsidR="00113AA5" w:rsidRPr="004E518A">
          <w:rPr>
            <w:rStyle w:val="Hyperlink"/>
          </w:rPr>
          <w:t>24</w:t>
        </w:r>
        <w:r w:rsidR="00113AA5">
          <w:rPr>
            <w:rFonts w:asciiTheme="minorHAnsi" w:eastAsiaTheme="minorEastAsia" w:hAnsiTheme="minorHAnsi" w:cstheme="minorBidi"/>
            <w:lang w:val="en-AU" w:eastAsia="en-AU"/>
          </w:rPr>
          <w:tab/>
        </w:r>
        <w:r w:rsidR="00113AA5" w:rsidRPr="004E518A">
          <w:rPr>
            <w:rStyle w:val="Hyperlink"/>
          </w:rPr>
          <w:t>Respondent’s Acknowledgment</w:t>
        </w:r>
        <w:r w:rsidR="00113AA5">
          <w:rPr>
            <w:webHidden/>
          </w:rPr>
          <w:tab/>
        </w:r>
        <w:r w:rsidR="00113AA5">
          <w:rPr>
            <w:webHidden/>
          </w:rPr>
          <w:fldChar w:fldCharType="begin"/>
        </w:r>
        <w:r w:rsidR="00113AA5">
          <w:rPr>
            <w:webHidden/>
          </w:rPr>
          <w:instrText xml:space="preserve"> PAGEREF _Toc13494985 \h </w:instrText>
        </w:r>
        <w:r w:rsidR="00113AA5">
          <w:rPr>
            <w:webHidden/>
          </w:rPr>
        </w:r>
        <w:r w:rsidR="00113AA5">
          <w:rPr>
            <w:webHidden/>
          </w:rPr>
          <w:fldChar w:fldCharType="separate"/>
        </w:r>
        <w:r w:rsidR="00113AA5">
          <w:rPr>
            <w:webHidden/>
          </w:rPr>
          <w:t>14</w:t>
        </w:r>
        <w:r w:rsidR="00113AA5">
          <w:rPr>
            <w:webHidden/>
          </w:rPr>
          <w:fldChar w:fldCharType="end"/>
        </w:r>
      </w:hyperlink>
    </w:p>
    <w:p w14:paraId="410EB67F" w14:textId="74E3A3E3"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6" w:history="1">
        <w:r w:rsidR="00113AA5" w:rsidRPr="004E518A">
          <w:rPr>
            <w:rStyle w:val="Hyperlink"/>
          </w:rPr>
          <w:t>25</w:t>
        </w:r>
        <w:r w:rsidR="00113AA5">
          <w:rPr>
            <w:rFonts w:asciiTheme="minorHAnsi" w:eastAsiaTheme="minorEastAsia" w:hAnsiTheme="minorHAnsi" w:cstheme="minorBidi"/>
            <w:lang w:val="en-AU" w:eastAsia="en-AU"/>
          </w:rPr>
          <w:tab/>
        </w:r>
        <w:r w:rsidR="00113AA5" w:rsidRPr="004E518A">
          <w:rPr>
            <w:rStyle w:val="Hyperlink"/>
          </w:rPr>
          <w:t>Prequalification No Guarantee of Orders</w:t>
        </w:r>
        <w:r w:rsidR="00113AA5">
          <w:rPr>
            <w:webHidden/>
          </w:rPr>
          <w:tab/>
        </w:r>
        <w:r w:rsidR="00113AA5">
          <w:rPr>
            <w:webHidden/>
          </w:rPr>
          <w:fldChar w:fldCharType="begin"/>
        </w:r>
        <w:r w:rsidR="00113AA5">
          <w:rPr>
            <w:webHidden/>
          </w:rPr>
          <w:instrText xml:space="preserve"> PAGEREF _Toc13494986 \h </w:instrText>
        </w:r>
        <w:r w:rsidR="00113AA5">
          <w:rPr>
            <w:webHidden/>
          </w:rPr>
        </w:r>
        <w:r w:rsidR="00113AA5">
          <w:rPr>
            <w:webHidden/>
          </w:rPr>
          <w:fldChar w:fldCharType="separate"/>
        </w:r>
        <w:r w:rsidR="00113AA5">
          <w:rPr>
            <w:webHidden/>
          </w:rPr>
          <w:t>14</w:t>
        </w:r>
        <w:r w:rsidR="00113AA5">
          <w:rPr>
            <w:webHidden/>
          </w:rPr>
          <w:fldChar w:fldCharType="end"/>
        </w:r>
      </w:hyperlink>
    </w:p>
    <w:p w14:paraId="6C7C0ECF" w14:textId="442BE3A3"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7" w:history="1">
        <w:r w:rsidR="00113AA5" w:rsidRPr="004E518A">
          <w:rPr>
            <w:rStyle w:val="Hyperlink"/>
          </w:rPr>
          <w:t>26</w:t>
        </w:r>
        <w:r w:rsidR="00113AA5">
          <w:rPr>
            <w:rFonts w:asciiTheme="minorHAnsi" w:eastAsiaTheme="minorEastAsia" w:hAnsiTheme="minorHAnsi" w:cstheme="minorBidi"/>
            <w:lang w:val="en-AU" w:eastAsia="en-AU"/>
          </w:rPr>
          <w:tab/>
        </w:r>
        <w:r w:rsidR="00113AA5" w:rsidRPr="004E518A">
          <w:rPr>
            <w:rStyle w:val="Hyperlink"/>
          </w:rPr>
          <w:t>Review and Development of the Scheme</w:t>
        </w:r>
        <w:r w:rsidR="00113AA5">
          <w:rPr>
            <w:webHidden/>
          </w:rPr>
          <w:tab/>
        </w:r>
        <w:r w:rsidR="00113AA5">
          <w:rPr>
            <w:webHidden/>
          </w:rPr>
          <w:fldChar w:fldCharType="begin"/>
        </w:r>
        <w:r w:rsidR="00113AA5">
          <w:rPr>
            <w:webHidden/>
          </w:rPr>
          <w:instrText xml:space="preserve"> PAGEREF _Toc13494987 \h </w:instrText>
        </w:r>
        <w:r w:rsidR="00113AA5">
          <w:rPr>
            <w:webHidden/>
          </w:rPr>
        </w:r>
        <w:r w:rsidR="00113AA5">
          <w:rPr>
            <w:webHidden/>
          </w:rPr>
          <w:fldChar w:fldCharType="separate"/>
        </w:r>
        <w:r w:rsidR="00113AA5">
          <w:rPr>
            <w:webHidden/>
          </w:rPr>
          <w:t>14</w:t>
        </w:r>
        <w:r w:rsidR="00113AA5">
          <w:rPr>
            <w:webHidden/>
          </w:rPr>
          <w:fldChar w:fldCharType="end"/>
        </w:r>
      </w:hyperlink>
    </w:p>
    <w:p w14:paraId="6E5111E2" w14:textId="3DF2779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8" w:history="1">
        <w:r w:rsidR="00113AA5" w:rsidRPr="004E518A">
          <w:rPr>
            <w:rStyle w:val="Hyperlink"/>
          </w:rPr>
          <w:t>27</w:t>
        </w:r>
        <w:r w:rsidR="00113AA5">
          <w:rPr>
            <w:rFonts w:asciiTheme="minorHAnsi" w:eastAsiaTheme="minorEastAsia" w:hAnsiTheme="minorHAnsi" w:cstheme="minorBidi"/>
            <w:lang w:val="en-AU" w:eastAsia="en-AU"/>
          </w:rPr>
          <w:tab/>
        </w:r>
        <w:r w:rsidR="00113AA5" w:rsidRPr="004E518A">
          <w:rPr>
            <w:rStyle w:val="Hyperlink"/>
          </w:rPr>
          <w:t>Amendments to the Scheme</w:t>
        </w:r>
        <w:r w:rsidR="00113AA5">
          <w:rPr>
            <w:webHidden/>
          </w:rPr>
          <w:tab/>
        </w:r>
        <w:r w:rsidR="00113AA5">
          <w:rPr>
            <w:webHidden/>
          </w:rPr>
          <w:fldChar w:fldCharType="begin"/>
        </w:r>
        <w:r w:rsidR="00113AA5">
          <w:rPr>
            <w:webHidden/>
          </w:rPr>
          <w:instrText xml:space="preserve"> PAGEREF _Toc13494988 \h </w:instrText>
        </w:r>
        <w:r w:rsidR="00113AA5">
          <w:rPr>
            <w:webHidden/>
          </w:rPr>
        </w:r>
        <w:r w:rsidR="00113AA5">
          <w:rPr>
            <w:webHidden/>
          </w:rPr>
          <w:fldChar w:fldCharType="separate"/>
        </w:r>
        <w:r w:rsidR="00113AA5">
          <w:rPr>
            <w:webHidden/>
          </w:rPr>
          <w:t>14</w:t>
        </w:r>
        <w:r w:rsidR="00113AA5">
          <w:rPr>
            <w:webHidden/>
          </w:rPr>
          <w:fldChar w:fldCharType="end"/>
        </w:r>
      </w:hyperlink>
    </w:p>
    <w:p w14:paraId="37280084" w14:textId="04257AC9"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89" w:history="1">
        <w:r w:rsidR="00113AA5" w:rsidRPr="004E518A">
          <w:rPr>
            <w:rStyle w:val="Hyperlink"/>
          </w:rPr>
          <w:t>28</w:t>
        </w:r>
        <w:r w:rsidR="00113AA5">
          <w:rPr>
            <w:rFonts w:asciiTheme="minorHAnsi" w:eastAsiaTheme="minorEastAsia" w:hAnsiTheme="minorHAnsi" w:cstheme="minorBidi"/>
            <w:lang w:val="en-AU" w:eastAsia="en-AU"/>
          </w:rPr>
          <w:tab/>
        </w:r>
        <w:r w:rsidR="00113AA5" w:rsidRPr="004E518A">
          <w:rPr>
            <w:rStyle w:val="Hyperlink"/>
          </w:rPr>
          <w:t>NSWB</w:t>
        </w:r>
        <w:r w:rsidR="00113AA5" w:rsidRPr="004E518A">
          <w:rPr>
            <w:rStyle w:val="Hyperlink"/>
            <w:rFonts w:ascii="Arial Bold" w:hAnsi="Arial Bold"/>
          </w:rPr>
          <w:t>uy</w:t>
        </w:r>
        <w:r w:rsidR="00113AA5" w:rsidRPr="004E518A">
          <w:rPr>
            <w:rStyle w:val="Hyperlink"/>
          </w:rPr>
          <w:t>®</w:t>
        </w:r>
        <w:r w:rsidR="00113AA5">
          <w:rPr>
            <w:webHidden/>
          </w:rPr>
          <w:tab/>
        </w:r>
        <w:r w:rsidR="00113AA5">
          <w:rPr>
            <w:webHidden/>
          </w:rPr>
          <w:fldChar w:fldCharType="begin"/>
        </w:r>
        <w:r w:rsidR="00113AA5">
          <w:rPr>
            <w:webHidden/>
          </w:rPr>
          <w:instrText xml:space="preserve"> PAGEREF _Toc13494989 \h </w:instrText>
        </w:r>
        <w:r w:rsidR="00113AA5">
          <w:rPr>
            <w:webHidden/>
          </w:rPr>
        </w:r>
        <w:r w:rsidR="00113AA5">
          <w:rPr>
            <w:webHidden/>
          </w:rPr>
          <w:fldChar w:fldCharType="separate"/>
        </w:r>
        <w:r w:rsidR="00113AA5">
          <w:rPr>
            <w:webHidden/>
          </w:rPr>
          <w:t>15</w:t>
        </w:r>
        <w:r w:rsidR="00113AA5">
          <w:rPr>
            <w:webHidden/>
          </w:rPr>
          <w:fldChar w:fldCharType="end"/>
        </w:r>
      </w:hyperlink>
    </w:p>
    <w:p w14:paraId="14A893B5" w14:textId="1700DEA0"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0" w:history="1">
        <w:r w:rsidR="00113AA5" w:rsidRPr="004E518A">
          <w:rPr>
            <w:rStyle w:val="Hyperlink"/>
          </w:rPr>
          <w:t>29</w:t>
        </w:r>
        <w:r w:rsidR="00113AA5">
          <w:rPr>
            <w:rFonts w:asciiTheme="minorHAnsi" w:eastAsiaTheme="minorEastAsia" w:hAnsiTheme="minorHAnsi" w:cstheme="minorBidi"/>
            <w:lang w:val="en-AU" w:eastAsia="en-AU"/>
          </w:rPr>
          <w:tab/>
        </w:r>
        <w:r w:rsidR="00113AA5" w:rsidRPr="004E518A">
          <w:rPr>
            <w:rStyle w:val="Hyperlink"/>
          </w:rPr>
          <w:t>Motor Vehicle Categories</w:t>
        </w:r>
        <w:r w:rsidR="00113AA5">
          <w:rPr>
            <w:webHidden/>
          </w:rPr>
          <w:tab/>
        </w:r>
        <w:r w:rsidR="00113AA5">
          <w:rPr>
            <w:webHidden/>
          </w:rPr>
          <w:fldChar w:fldCharType="begin"/>
        </w:r>
        <w:r w:rsidR="00113AA5">
          <w:rPr>
            <w:webHidden/>
          </w:rPr>
          <w:instrText xml:space="preserve"> PAGEREF _Toc13494990 \h </w:instrText>
        </w:r>
        <w:r w:rsidR="00113AA5">
          <w:rPr>
            <w:webHidden/>
          </w:rPr>
        </w:r>
        <w:r w:rsidR="00113AA5">
          <w:rPr>
            <w:webHidden/>
          </w:rPr>
          <w:fldChar w:fldCharType="separate"/>
        </w:r>
        <w:r w:rsidR="00113AA5">
          <w:rPr>
            <w:webHidden/>
          </w:rPr>
          <w:t>16</w:t>
        </w:r>
        <w:r w:rsidR="00113AA5">
          <w:rPr>
            <w:webHidden/>
          </w:rPr>
          <w:fldChar w:fldCharType="end"/>
        </w:r>
      </w:hyperlink>
    </w:p>
    <w:p w14:paraId="223752BC" w14:textId="5E1AF892"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1" w:history="1">
        <w:r w:rsidR="00113AA5" w:rsidRPr="004E518A">
          <w:rPr>
            <w:rStyle w:val="Hyperlink"/>
          </w:rPr>
          <w:t>30</w:t>
        </w:r>
        <w:r w:rsidR="00113AA5">
          <w:rPr>
            <w:rFonts w:asciiTheme="minorHAnsi" w:eastAsiaTheme="minorEastAsia" w:hAnsiTheme="minorHAnsi" w:cstheme="minorBidi"/>
            <w:lang w:val="en-AU" w:eastAsia="en-AU"/>
          </w:rPr>
          <w:tab/>
        </w:r>
        <w:r w:rsidR="00113AA5" w:rsidRPr="004E518A">
          <w:rPr>
            <w:rStyle w:val="Hyperlink"/>
          </w:rPr>
          <w:t>Transmission</w:t>
        </w:r>
        <w:r w:rsidR="00113AA5">
          <w:rPr>
            <w:webHidden/>
          </w:rPr>
          <w:tab/>
        </w:r>
        <w:r w:rsidR="00113AA5">
          <w:rPr>
            <w:webHidden/>
          </w:rPr>
          <w:fldChar w:fldCharType="begin"/>
        </w:r>
        <w:r w:rsidR="00113AA5">
          <w:rPr>
            <w:webHidden/>
          </w:rPr>
          <w:instrText xml:space="preserve"> PAGEREF _Toc13494991 \h </w:instrText>
        </w:r>
        <w:r w:rsidR="00113AA5">
          <w:rPr>
            <w:webHidden/>
          </w:rPr>
        </w:r>
        <w:r w:rsidR="00113AA5">
          <w:rPr>
            <w:webHidden/>
          </w:rPr>
          <w:fldChar w:fldCharType="separate"/>
        </w:r>
        <w:r w:rsidR="00113AA5">
          <w:rPr>
            <w:webHidden/>
          </w:rPr>
          <w:t>16</w:t>
        </w:r>
        <w:r w:rsidR="00113AA5">
          <w:rPr>
            <w:webHidden/>
          </w:rPr>
          <w:fldChar w:fldCharType="end"/>
        </w:r>
      </w:hyperlink>
    </w:p>
    <w:p w14:paraId="3F6DB0D1" w14:textId="41D4E502"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2" w:history="1">
        <w:r w:rsidR="00113AA5" w:rsidRPr="004E518A">
          <w:rPr>
            <w:rStyle w:val="Hyperlink"/>
          </w:rPr>
          <w:t>31</w:t>
        </w:r>
        <w:r w:rsidR="00113AA5">
          <w:rPr>
            <w:rFonts w:asciiTheme="minorHAnsi" w:eastAsiaTheme="minorEastAsia" w:hAnsiTheme="minorHAnsi" w:cstheme="minorBidi"/>
            <w:lang w:val="en-AU" w:eastAsia="en-AU"/>
          </w:rPr>
          <w:tab/>
        </w:r>
        <w:r w:rsidR="00113AA5" w:rsidRPr="004E518A">
          <w:rPr>
            <w:rStyle w:val="Hyperlink"/>
          </w:rPr>
          <w:t>Standardisation</w:t>
        </w:r>
        <w:r w:rsidR="00113AA5">
          <w:rPr>
            <w:webHidden/>
          </w:rPr>
          <w:tab/>
        </w:r>
        <w:r w:rsidR="00113AA5">
          <w:rPr>
            <w:webHidden/>
          </w:rPr>
          <w:fldChar w:fldCharType="begin"/>
        </w:r>
        <w:r w:rsidR="00113AA5">
          <w:rPr>
            <w:webHidden/>
          </w:rPr>
          <w:instrText xml:space="preserve"> PAGEREF _Toc13494992 \h </w:instrText>
        </w:r>
        <w:r w:rsidR="00113AA5">
          <w:rPr>
            <w:webHidden/>
          </w:rPr>
        </w:r>
        <w:r w:rsidR="00113AA5">
          <w:rPr>
            <w:webHidden/>
          </w:rPr>
          <w:fldChar w:fldCharType="separate"/>
        </w:r>
        <w:r w:rsidR="00113AA5">
          <w:rPr>
            <w:webHidden/>
          </w:rPr>
          <w:t>17</w:t>
        </w:r>
        <w:r w:rsidR="00113AA5">
          <w:rPr>
            <w:webHidden/>
          </w:rPr>
          <w:fldChar w:fldCharType="end"/>
        </w:r>
      </w:hyperlink>
    </w:p>
    <w:p w14:paraId="6E251671" w14:textId="63FE5F28"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3" w:history="1">
        <w:r w:rsidR="00113AA5" w:rsidRPr="004E518A">
          <w:rPr>
            <w:rStyle w:val="Hyperlink"/>
          </w:rPr>
          <w:t>32</w:t>
        </w:r>
        <w:r w:rsidR="00113AA5">
          <w:rPr>
            <w:rFonts w:asciiTheme="minorHAnsi" w:eastAsiaTheme="minorEastAsia" w:hAnsiTheme="minorHAnsi" w:cstheme="minorBidi"/>
            <w:lang w:val="en-AU" w:eastAsia="en-AU"/>
          </w:rPr>
          <w:tab/>
        </w:r>
        <w:r w:rsidR="00113AA5" w:rsidRPr="004E518A">
          <w:rPr>
            <w:rStyle w:val="Hyperlink"/>
          </w:rPr>
          <w:t>Luxury Tax Limit</w:t>
        </w:r>
        <w:r w:rsidR="00113AA5">
          <w:rPr>
            <w:webHidden/>
          </w:rPr>
          <w:tab/>
        </w:r>
        <w:r w:rsidR="00113AA5">
          <w:rPr>
            <w:webHidden/>
          </w:rPr>
          <w:fldChar w:fldCharType="begin"/>
        </w:r>
        <w:r w:rsidR="00113AA5">
          <w:rPr>
            <w:webHidden/>
          </w:rPr>
          <w:instrText xml:space="preserve"> PAGEREF _Toc13494993 \h </w:instrText>
        </w:r>
        <w:r w:rsidR="00113AA5">
          <w:rPr>
            <w:webHidden/>
          </w:rPr>
        </w:r>
        <w:r w:rsidR="00113AA5">
          <w:rPr>
            <w:webHidden/>
          </w:rPr>
          <w:fldChar w:fldCharType="separate"/>
        </w:r>
        <w:r w:rsidR="00113AA5">
          <w:rPr>
            <w:webHidden/>
          </w:rPr>
          <w:t>17</w:t>
        </w:r>
        <w:r w:rsidR="00113AA5">
          <w:rPr>
            <w:webHidden/>
          </w:rPr>
          <w:fldChar w:fldCharType="end"/>
        </w:r>
      </w:hyperlink>
    </w:p>
    <w:p w14:paraId="1FDAE90F" w14:textId="05869CAE"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4" w:history="1">
        <w:r w:rsidR="00113AA5" w:rsidRPr="004E518A">
          <w:rPr>
            <w:rStyle w:val="Hyperlink"/>
          </w:rPr>
          <w:t>33</w:t>
        </w:r>
        <w:r w:rsidR="00113AA5">
          <w:rPr>
            <w:rFonts w:asciiTheme="minorHAnsi" w:eastAsiaTheme="minorEastAsia" w:hAnsiTheme="minorHAnsi" w:cstheme="minorBidi"/>
            <w:lang w:val="en-AU" w:eastAsia="en-AU"/>
          </w:rPr>
          <w:tab/>
        </w:r>
        <w:r w:rsidR="00113AA5" w:rsidRPr="004E518A">
          <w:rPr>
            <w:rStyle w:val="Hyperlink"/>
          </w:rPr>
          <w:t>Total Cost of Ownership</w:t>
        </w:r>
        <w:r w:rsidR="00113AA5">
          <w:rPr>
            <w:webHidden/>
          </w:rPr>
          <w:tab/>
        </w:r>
        <w:r w:rsidR="00113AA5">
          <w:rPr>
            <w:webHidden/>
          </w:rPr>
          <w:fldChar w:fldCharType="begin"/>
        </w:r>
        <w:r w:rsidR="00113AA5">
          <w:rPr>
            <w:webHidden/>
          </w:rPr>
          <w:instrText xml:space="preserve"> PAGEREF _Toc13494994 \h </w:instrText>
        </w:r>
        <w:r w:rsidR="00113AA5">
          <w:rPr>
            <w:webHidden/>
          </w:rPr>
        </w:r>
        <w:r w:rsidR="00113AA5">
          <w:rPr>
            <w:webHidden/>
          </w:rPr>
          <w:fldChar w:fldCharType="separate"/>
        </w:r>
        <w:r w:rsidR="00113AA5">
          <w:rPr>
            <w:webHidden/>
          </w:rPr>
          <w:t>17</w:t>
        </w:r>
        <w:r w:rsidR="00113AA5">
          <w:rPr>
            <w:webHidden/>
          </w:rPr>
          <w:fldChar w:fldCharType="end"/>
        </w:r>
      </w:hyperlink>
    </w:p>
    <w:p w14:paraId="2C2BAF9B" w14:textId="3DF5A6DC" w:rsidR="00113AA5" w:rsidRDefault="00E35E7F" w:rsidP="00113AA5">
      <w:pPr>
        <w:pStyle w:val="TOC2"/>
        <w:tabs>
          <w:tab w:val="clear" w:pos="1418"/>
          <w:tab w:val="left" w:pos="851"/>
        </w:tabs>
        <w:ind w:left="850" w:hanging="630"/>
        <w:rPr>
          <w:rFonts w:asciiTheme="minorHAnsi" w:eastAsiaTheme="minorEastAsia" w:hAnsiTheme="minorHAnsi" w:cstheme="minorBidi"/>
          <w:lang w:val="en-AU" w:eastAsia="en-AU"/>
        </w:rPr>
      </w:pPr>
      <w:hyperlink w:anchor="_Toc13494995" w:history="1">
        <w:r w:rsidR="00113AA5" w:rsidRPr="004E518A">
          <w:rPr>
            <w:rStyle w:val="Hyperlink"/>
          </w:rPr>
          <w:t>34</w:t>
        </w:r>
        <w:r w:rsidR="00113AA5">
          <w:rPr>
            <w:rFonts w:asciiTheme="minorHAnsi" w:eastAsiaTheme="minorEastAsia" w:hAnsiTheme="minorHAnsi" w:cstheme="minorBidi"/>
            <w:lang w:val="en-AU" w:eastAsia="en-AU"/>
          </w:rPr>
          <w:tab/>
        </w:r>
        <w:r w:rsidR="00113AA5">
          <w:rPr>
            <w:rFonts w:asciiTheme="minorHAnsi" w:eastAsiaTheme="minorEastAsia" w:hAnsiTheme="minorHAnsi" w:cstheme="minorBidi"/>
            <w:lang w:val="en-AU" w:eastAsia="en-AU"/>
          </w:rPr>
          <w:tab/>
        </w:r>
        <w:r w:rsidR="00113AA5" w:rsidRPr="004E518A">
          <w:rPr>
            <w:rStyle w:val="Hyperlink"/>
          </w:rPr>
          <w:t>Applications for new Motor Vehicle Models and Variants during the term of the SCHEME of Approved Providers</w:t>
        </w:r>
        <w:r w:rsidR="00113AA5">
          <w:rPr>
            <w:webHidden/>
          </w:rPr>
          <w:tab/>
        </w:r>
        <w:r w:rsidR="00113AA5">
          <w:rPr>
            <w:webHidden/>
          </w:rPr>
          <w:fldChar w:fldCharType="begin"/>
        </w:r>
        <w:r w:rsidR="00113AA5">
          <w:rPr>
            <w:webHidden/>
          </w:rPr>
          <w:instrText xml:space="preserve"> PAGEREF _Toc13494995 \h </w:instrText>
        </w:r>
        <w:r w:rsidR="00113AA5">
          <w:rPr>
            <w:webHidden/>
          </w:rPr>
        </w:r>
        <w:r w:rsidR="00113AA5">
          <w:rPr>
            <w:webHidden/>
          </w:rPr>
          <w:fldChar w:fldCharType="separate"/>
        </w:r>
        <w:r w:rsidR="00113AA5">
          <w:rPr>
            <w:webHidden/>
          </w:rPr>
          <w:t>17</w:t>
        </w:r>
        <w:r w:rsidR="00113AA5">
          <w:rPr>
            <w:webHidden/>
          </w:rPr>
          <w:fldChar w:fldCharType="end"/>
        </w:r>
      </w:hyperlink>
    </w:p>
    <w:p w14:paraId="22FC87E8" w14:textId="140F2B27" w:rsidR="00113AA5" w:rsidRDefault="00E35E7F" w:rsidP="00113AA5">
      <w:pPr>
        <w:pStyle w:val="TOC2"/>
        <w:tabs>
          <w:tab w:val="clear" w:pos="1418"/>
          <w:tab w:val="left" w:pos="851"/>
        </w:tabs>
        <w:ind w:left="850" w:hanging="630"/>
        <w:rPr>
          <w:rFonts w:asciiTheme="minorHAnsi" w:eastAsiaTheme="minorEastAsia" w:hAnsiTheme="minorHAnsi" w:cstheme="minorBidi"/>
          <w:lang w:val="en-AU" w:eastAsia="en-AU"/>
        </w:rPr>
      </w:pPr>
      <w:hyperlink w:anchor="_Toc13494996" w:history="1">
        <w:r w:rsidR="00113AA5" w:rsidRPr="004E518A">
          <w:rPr>
            <w:rStyle w:val="Hyperlink"/>
          </w:rPr>
          <w:t>35</w:t>
        </w:r>
        <w:r w:rsidR="00113AA5">
          <w:rPr>
            <w:rFonts w:asciiTheme="minorHAnsi" w:eastAsiaTheme="minorEastAsia" w:hAnsiTheme="minorHAnsi" w:cstheme="minorBidi"/>
            <w:lang w:val="en-AU" w:eastAsia="en-AU"/>
          </w:rPr>
          <w:tab/>
        </w:r>
        <w:r w:rsidR="00113AA5">
          <w:rPr>
            <w:rFonts w:asciiTheme="minorHAnsi" w:eastAsiaTheme="minorEastAsia" w:hAnsiTheme="minorHAnsi" w:cstheme="minorBidi"/>
            <w:lang w:val="en-AU" w:eastAsia="en-AU"/>
          </w:rPr>
          <w:tab/>
        </w:r>
        <w:r w:rsidR="00113AA5" w:rsidRPr="004E518A">
          <w:rPr>
            <w:rStyle w:val="Hyperlink"/>
          </w:rPr>
          <w:t>Removal of superseded Motor Vehicle Models and superseded Motor Vehicle Model Variants</w:t>
        </w:r>
        <w:r w:rsidR="00113AA5">
          <w:rPr>
            <w:webHidden/>
          </w:rPr>
          <w:tab/>
        </w:r>
        <w:r w:rsidR="00113AA5">
          <w:rPr>
            <w:webHidden/>
          </w:rPr>
          <w:fldChar w:fldCharType="begin"/>
        </w:r>
        <w:r w:rsidR="00113AA5">
          <w:rPr>
            <w:webHidden/>
          </w:rPr>
          <w:instrText xml:space="preserve"> PAGEREF _Toc13494996 \h </w:instrText>
        </w:r>
        <w:r w:rsidR="00113AA5">
          <w:rPr>
            <w:webHidden/>
          </w:rPr>
        </w:r>
        <w:r w:rsidR="00113AA5">
          <w:rPr>
            <w:webHidden/>
          </w:rPr>
          <w:fldChar w:fldCharType="separate"/>
        </w:r>
        <w:r w:rsidR="00113AA5">
          <w:rPr>
            <w:webHidden/>
          </w:rPr>
          <w:t>17</w:t>
        </w:r>
        <w:r w:rsidR="00113AA5">
          <w:rPr>
            <w:webHidden/>
          </w:rPr>
          <w:fldChar w:fldCharType="end"/>
        </w:r>
      </w:hyperlink>
    </w:p>
    <w:p w14:paraId="4CF68468" w14:textId="0F569282"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7" w:history="1">
        <w:r w:rsidR="00113AA5" w:rsidRPr="004E518A">
          <w:rPr>
            <w:rStyle w:val="Hyperlink"/>
          </w:rPr>
          <w:t>36</w:t>
        </w:r>
        <w:r w:rsidR="00113AA5">
          <w:rPr>
            <w:rFonts w:asciiTheme="minorHAnsi" w:eastAsiaTheme="minorEastAsia" w:hAnsiTheme="minorHAnsi" w:cstheme="minorBidi"/>
            <w:lang w:val="en-AU" w:eastAsia="en-AU"/>
          </w:rPr>
          <w:tab/>
        </w:r>
        <w:r w:rsidR="00113AA5" w:rsidRPr="004E518A">
          <w:rPr>
            <w:rStyle w:val="Hyperlink"/>
          </w:rPr>
          <w:t>Motor Vehicle Model Variant Discounts off List Price</w:t>
        </w:r>
        <w:r w:rsidR="00113AA5">
          <w:rPr>
            <w:webHidden/>
          </w:rPr>
          <w:tab/>
        </w:r>
        <w:r w:rsidR="00113AA5">
          <w:rPr>
            <w:webHidden/>
          </w:rPr>
          <w:fldChar w:fldCharType="begin"/>
        </w:r>
        <w:r w:rsidR="00113AA5">
          <w:rPr>
            <w:webHidden/>
          </w:rPr>
          <w:instrText xml:space="preserve"> PAGEREF _Toc13494997 \h </w:instrText>
        </w:r>
        <w:r w:rsidR="00113AA5">
          <w:rPr>
            <w:webHidden/>
          </w:rPr>
        </w:r>
        <w:r w:rsidR="00113AA5">
          <w:rPr>
            <w:webHidden/>
          </w:rPr>
          <w:fldChar w:fldCharType="separate"/>
        </w:r>
        <w:r w:rsidR="00113AA5">
          <w:rPr>
            <w:webHidden/>
          </w:rPr>
          <w:t>17</w:t>
        </w:r>
        <w:r w:rsidR="00113AA5">
          <w:rPr>
            <w:webHidden/>
          </w:rPr>
          <w:fldChar w:fldCharType="end"/>
        </w:r>
      </w:hyperlink>
    </w:p>
    <w:p w14:paraId="28425B4E" w14:textId="53A60AA0"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8" w:history="1">
        <w:r w:rsidR="00113AA5" w:rsidRPr="004E518A">
          <w:rPr>
            <w:rStyle w:val="Hyperlink"/>
          </w:rPr>
          <w:t>37</w:t>
        </w:r>
        <w:r w:rsidR="00113AA5">
          <w:rPr>
            <w:rFonts w:asciiTheme="minorHAnsi" w:eastAsiaTheme="minorEastAsia" w:hAnsiTheme="minorHAnsi" w:cstheme="minorBidi"/>
            <w:lang w:val="en-AU" w:eastAsia="en-AU"/>
          </w:rPr>
          <w:tab/>
        </w:r>
        <w:r w:rsidR="00113AA5" w:rsidRPr="004E518A">
          <w:rPr>
            <w:rStyle w:val="Hyperlink"/>
          </w:rPr>
          <w:t>Safety</w:t>
        </w:r>
        <w:r w:rsidR="00113AA5">
          <w:rPr>
            <w:webHidden/>
          </w:rPr>
          <w:tab/>
        </w:r>
        <w:r w:rsidR="00113AA5">
          <w:rPr>
            <w:webHidden/>
          </w:rPr>
          <w:fldChar w:fldCharType="begin"/>
        </w:r>
        <w:r w:rsidR="00113AA5">
          <w:rPr>
            <w:webHidden/>
          </w:rPr>
          <w:instrText xml:space="preserve"> PAGEREF _Toc13494998 \h </w:instrText>
        </w:r>
        <w:r w:rsidR="00113AA5">
          <w:rPr>
            <w:webHidden/>
          </w:rPr>
        </w:r>
        <w:r w:rsidR="00113AA5">
          <w:rPr>
            <w:webHidden/>
          </w:rPr>
          <w:fldChar w:fldCharType="separate"/>
        </w:r>
        <w:r w:rsidR="00113AA5">
          <w:rPr>
            <w:webHidden/>
          </w:rPr>
          <w:t>17</w:t>
        </w:r>
        <w:r w:rsidR="00113AA5">
          <w:rPr>
            <w:webHidden/>
          </w:rPr>
          <w:fldChar w:fldCharType="end"/>
        </w:r>
      </w:hyperlink>
    </w:p>
    <w:p w14:paraId="14B58ACB" w14:textId="6F70FF56"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4999" w:history="1">
        <w:r w:rsidR="00113AA5" w:rsidRPr="004E518A">
          <w:rPr>
            <w:rStyle w:val="Hyperlink"/>
          </w:rPr>
          <w:t>38</w:t>
        </w:r>
        <w:r w:rsidR="00113AA5">
          <w:rPr>
            <w:rFonts w:asciiTheme="minorHAnsi" w:eastAsiaTheme="minorEastAsia" w:hAnsiTheme="minorHAnsi" w:cstheme="minorBidi"/>
            <w:lang w:val="en-AU" w:eastAsia="en-AU"/>
          </w:rPr>
          <w:tab/>
        </w:r>
        <w:r w:rsidR="00113AA5" w:rsidRPr="004E518A">
          <w:rPr>
            <w:rStyle w:val="Hyperlink"/>
          </w:rPr>
          <w:t>Emissions</w:t>
        </w:r>
        <w:r w:rsidR="00113AA5">
          <w:rPr>
            <w:webHidden/>
          </w:rPr>
          <w:tab/>
        </w:r>
        <w:r w:rsidR="00113AA5">
          <w:rPr>
            <w:webHidden/>
          </w:rPr>
          <w:fldChar w:fldCharType="begin"/>
        </w:r>
        <w:r w:rsidR="00113AA5">
          <w:rPr>
            <w:webHidden/>
          </w:rPr>
          <w:instrText xml:space="preserve"> PAGEREF _Toc13494999 \h </w:instrText>
        </w:r>
        <w:r w:rsidR="00113AA5">
          <w:rPr>
            <w:webHidden/>
          </w:rPr>
        </w:r>
        <w:r w:rsidR="00113AA5">
          <w:rPr>
            <w:webHidden/>
          </w:rPr>
          <w:fldChar w:fldCharType="separate"/>
        </w:r>
        <w:r w:rsidR="00113AA5">
          <w:rPr>
            <w:webHidden/>
          </w:rPr>
          <w:t>19</w:t>
        </w:r>
        <w:r w:rsidR="00113AA5">
          <w:rPr>
            <w:webHidden/>
          </w:rPr>
          <w:fldChar w:fldCharType="end"/>
        </w:r>
      </w:hyperlink>
    </w:p>
    <w:p w14:paraId="139A3DDA" w14:textId="0E653E3C"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0" w:history="1">
        <w:r w:rsidR="00113AA5" w:rsidRPr="004E518A">
          <w:rPr>
            <w:rStyle w:val="Hyperlink"/>
          </w:rPr>
          <w:t>39</w:t>
        </w:r>
        <w:r w:rsidR="00113AA5">
          <w:rPr>
            <w:rFonts w:asciiTheme="minorHAnsi" w:eastAsiaTheme="minorEastAsia" w:hAnsiTheme="minorHAnsi" w:cstheme="minorBidi"/>
            <w:lang w:val="en-AU" w:eastAsia="en-AU"/>
          </w:rPr>
          <w:tab/>
        </w:r>
        <w:r w:rsidR="00113AA5" w:rsidRPr="004E518A">
          <w:rPr>
            <w:rStyle w:val="Hyperlink"/>
          </w:rPr>
          <w:t>Additional Mandatory Requirements for all Motor Vehicle Model Variants</w:t>
        </w:r>
        <w:r w:rsidR="00113AA5">
          <w:rPr>
            <w:webHidden/>
          </w:rPr>
          <w:tab/>
        </w:r>
        <w:r w:rsidR="00113AA5">
          <w:rPr>
            <w:webHidden/>
          </w:rPr>
          <w:fldChar w:fldCharType="begin"/>
        </w:r>
        <w:r w:rsidR="00113AA5">
          <w:rPr>
            <w:webHidden/>
          </w:rPr>
          <w:instrText xml:space="preserve"> PAGEREF _Toc13495000 \h </w:instrText>
        </w:r>
        <w:r w:rsidR="00113AA5">
          <w:rPr>
            <w:webHidden/>
          </w:rPr>
        </w:r>
        <w:r w:rsidR="00113AA5">
          <w:rPr>
            <w:webHidden/>
          </w:rPr>
          <w:fldChar w:fldCharType="separate"/>
        </w:r>
        <w:r w:rsidR="00113AA5">
          <w:rPr>
            <w:webHidden/>
          </w:rPr>
          <w:t>20</w:t>
        </w:r>
        <w:r w:rsidR="00113AA5">
          <w:rPr>
            <w:webHidden/>
          </w:rPr>
          <w:fldChar w:fldCharType="end"/>
        </w:r>
      </w:hyperlink>
    </w:p>
    <w:p w14:paraId="1F439F33" w14:textId="6C1D4C97"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1" w:history="1">
        <w:r w:rsidR="00113AA5" w:rsidRPr="004E518A">
          <w:rPr>
            <w:rStyle w:val="Hyperlink"/>
          </w:rPr>
          <w:t>40</w:t>
        </w:r>
        <w:r w:rsidR="00113AA5">
          <w:rPr>
            <w:rFonts w:asciiTheme="minorHAnsi" w:eastAsiaTheme="minorEastAsia" w:hAnsiTheme="minorHAnsi" w:cstheme="minorBidi"/>
            <w:lang w:val="en-AU" w:eastAsia="en-AU"/>
          </w:rPr>
          <w:tab/>
        </w:r>
        <w:r w:rsidR="00113AA5" w:rsidRPr="004E518A">
          <w:rPr>
            <w:rStyle w:val="Hyperlink"/>
          </w:rPr>
          <w:t>Fuel to be Supplied on Delivery</w:t>
        </w:r>
        <w:r w:rsidR="00113AA5">
          <w:rPr>
            <w:webHidden/>
          </w:rPr>
          <w:tab/>
        </w:r>
        <w:r w:rsidR="00113AA5">
          <w:rPr>
            <w:webHidden/>
          </w:rPr>
          <w:fldChar w:fldCharType="begin"/>
        </w:r>
        <w:r w:rsidR="00113AA5">
          <w:rPr>
            <w:webHidden/>
          </w:rPr>
          <w:instrText xml:space="preserve"> PAGEREF _Toc13495001 \h </w:instrText>
        </w:r>
        <w:r w:rsidR="00113AA5">
          <w:rPr>
            <w:webHidden/>
          </w:rPr>
        </w:r>
        <w:r w:rsidR="00113AA5">
          <w:rPr>
            <w:webHidden/>
          </w:rPr>
          <w:fldChar w:fldCharType="separate"/>
        </w:r>
        <w:r w:rsidR="00113AA5">
          <w:rPr>
            <w:webHidden/>
          </w:rPr>
          <w:t>20</w:t>
        </w:r>
        <w:r w:rsidR="00113AA5">
          <w:rPr>
            <w:webHidden/>
          </w:rPr>
          <w:fldChar w:fldCharType="end"/>
        </w:r>
      </w:hyperlink>
    </w:p>
    <w:p w14:paraId="003F3A8D" w14:textId="34958FB3"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2" w:history="1">
        <w:r w:rsidR="00113AA5" w:rsidRPr="004E518A">
          <w:rPr>
            <w:rStyle w:val="Hyperlink"/>
          </w:rPr>
          <w:t>41</w:t>
        </w:r>
        <w:r w:rsidR="00113AA5">
          <w:rPr>
            <w:rFonts w:asciiTheme="minorHAnsi" w:eastAsiaTheme="minorEastAsia" w:hAnsiTheme="minorHAnsi" w:cstheme="minorBidi"/>
            <w:lang w:val="en-AU" w:eastAsia="en-AU"/>
          </w:rPr>
          <w:tab/>
        </w:r>
        <w:r w:rsidR="00113AA5" w:rsidRPr="004E518A">
          <w:rPr>
            <w:rStyle w:val="Hyperlink"/>
          </w:rPr>
          <w:t>Registration and Insurance</w:t>
        </w:r>
        <w:r w:rsidR="00113AA5">
          <w:rPr>
            <w:webHidden/>
          </w:rPr>
          <w:tab/>
        </w:r>
        <w:r w:rsidR="00113AA5">
          <w:rPr>
            <w:webHidden/>
          </w:rPr>
          <w:fldChar w:fldCharType="begin"/>
        </w:r>
        <w:r w:rsidR="00113AA5">
          <w:rPr>
            <w:webHidden/>
          </w:rPr>
          <w:instrText xml:space="preserve"> PAGEREF _Toc13495002 \h </w:instrText>
        </w:r>
        <w:r w:rsidR="00113AA5">
          <w:rPr>
            <w:webHidden/>
          </w:rPr>
        </w:r>
        <w:r w:rsidR="00113AA5">
          <w:rPr>
            <w:webHidden/>
          </w:rPr>
          <w:fldChar w:fldCharType="separate"/>
        </w:r>
        <w:r w:rsidR="00113AA5">
          <w:rPr>
            <w:webHidden/>
          </w:rPr>
          <w:t>20</w:t>
        </w:r>
        <w:r w:rsidR="00113AA5">
          <w:rPr>
            <w:webHidden/>
          </w:rPr>
          <w:fldChar w:fldCharType="end"/>
        </w:r>
      </w:hyperlink>
    </w:p>
    <w:p w14:paraId="14B5F098" w14:textId="342895DE"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3" w:history="1">
        <w:r w:rsidR="00113AA5" w:rsidRPr="004E518A">
          <w:rPr>
            <w:rStyle w:val="Hyperlink"/>
          </w:rPr>
          <w:t>42</w:t>
        </w:r>
        <w:r w:rsidR="00113AA5">
          <w:rPr>
            <w:rFonts w:asciiTheme="minorHAnsi" w:eastAsiaTheme="minorEastAsia" w:hAnsiTheme="minorHAnsi" w:cstheme="minorBidi"/>
            <w:lang w:val="en-AU" w:eastAsia="en-AU"/>
          </w:rPr>
          <w:tab/>
        </w:r>
        <w:r w:rsidR="00113AA5" w:rsidRPr="004E518A">
          <w:rPr>
            <w:rStyle w:val="Hyperlink"/>
          </w:rPr>
          <w:t>Delivery and Acceptance of Motor Vehicles</w:t>
        </w:r>
        <w:r w:rsidR="00113AA5">
          <w:rPr>
            <w:webHidden/>
          </w:rPr>
          <w:tab/>
        </w:r>
        <w:r w:rsidR="00113AA5">
          <w:rPr>
            <w:webHidden/>
          </w:rPr>
          <w:fldChar w:fldCharType="begin"/>
        </w:r>
        <w:r w:rsidR="00113AA5">
          <w:rPr>
            <w:webHidden/>
          </w:rPr>
          <w:instrText xml:space="preserve"> PAGEREF _Toc13495003 \h </w:instrText>
        </w:r>
        <w:r w:rsidR="00113AA5">
          <w:rPr>
            <w:webHidden/>
          </w:rPr>
        </w:r>
        <w:r w:rsidR="00113AA5">
          <w:rPr>
            <w:webHidden/>
          </w:rPr>
          <w:fldChar w:fldCharType="separate"/>
        </w:r>
        <w:r w:rsidR="00113AA5">
          <w:rPr>
            <w:webHidden/>
          </w:rPr>
          <w:t>21</w:t>
        </w:r>
        <w:r w:rsidR="00113AA5">
          <w:rPr>
            <w:webHidden/>
          </w:rPr>
          <w:fldChar w:fldCharType="end"/>
        </w:r>
      </w:hyperlink>
    </w:p>
    <w:p w14:paraId="22DBA1A2" w14:textId="19318FA7"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4" w:history="1">
        <w:r w:rsidR="00113AA5" w:rsidRPr="004E518A">
          <w:rPr>
            <w:rStyle w:val="Hyperlink"/>
          </w:rPr>
          <w:t>43</w:t>
        </w:r>
        <w:r w:rsidR="00113AA5">
          <w:rPr>
            <w:rFonts w:asciiTheme="minorHAnsi" w:eastAsiaTheme="minorEastAsia" w:hAnsiTheme="minorHAnsi" w:cstheme="minorBidi"/>
            <w:lang w:val="en-AU" w:eastAsia="en-AU"/>
          </w:rPr>
          <w:tab/>
        </w:r>
        <w:r w:rsidR="00113AA5" w:rsidRPr="004E518A">
          <w:rPr>
            <w:rStyle w:val="Hyperlink"/>
          </w:rPr>
          <w:t>Business Use Only</w:t>
        </w:r>
        <w:r w:rsidR="00113AA5">
          <w:rPr>
            <w:webHidden/>
          </w:rPr>
          <w:tab/>
        </w:r>
        <w:r w:rsidR="00113AA5">
          <w:rPr>
            <w:webHidden/>
          </w:rPr>
          <w:fldChar w:fldCharType="begin"/>
        </w:r>
        <w:r w:rsidR="00113AA5">
          <w:rPr>
            <w:webHidden/>
          </w:rPr>
          <w:instrText xml:space="preserve"> PAGEREF _Toc13495004 \h </w:instrText>
        </w:r>
        <w:r w:rsidR="00113AA5">
          <w:rPr>
            <w:webHidden/>
          </w:rPr>
        </w:r>
        <w:r w:rsidR="00113AA5">
          <w:rPr>
            <w:webHidden/>
          </w:rPr>
          <w:fldChar w:fldCharType="separate"/>
        </w:r>
        <w:r w:rsidR="00113AA5">
          <w:rPr>
            <w:webHidden/>
          </w:rPr>
          <w:t>21</w:t>
        </w:r>
        <w:r w:rsidR="00113AA5">
          <w:rPr>
            <w:webHidden/>
          </w:rPr>
          <w:fldChar w:fldCharType="end"/>
        </w:r>
      </w:hyperlink>
    </w:p>
    <w:p w14:paraId="5ED47E5A" w14:textId="24F739D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5" w:history="1">
        <w:r w:rsidR="00113AA5" w:rsidRPr="004E518A">
          <w:rPr>
            <w:rStyle w:val="Hyperlink"/>
          </w:rPr>
          <w:t>SCHEDULE 1: List of Nominated Vehicle Dealers owned by the Approved Provider</w:t>
        </w:r>
        <w:r w:rsidR="00113AA5">
          <w:rPr>
            <w:webHidden/>
          </w:rPr>
          <w:tab/>
        </w:r>
        <w:r w:rsidR="00113AA5">
          <w:rPr>
            <w:webHidden/>
          </w:rPr>
          <w:fldChar w:fldCharType="begin"/>
        </w:r>
        <w:r w:rsidR="00113AA5">
          <w:rPr>
            <w:webHidden/>
          </w:rPr>
          <w:instrText xml:space="preserve"> PAGEREF _Toc13495005 \h </w:instrText>
        </w:r>
        <w:r w:rsidR="00113AA5">
          <w:rPr>
            <w:webHidden/>
          </w:rPr>
        </w:r>
        <w:r w:rsidR="00113AA5">
          <w:rPr>
            <w:webHidden/>
          </w:rPr>
          <w:fldChar w:fldCharType="separate"/>
        </w:r>
        <w:r w:rsidR="00113AA5">
          <w:rPr>
            <w:webHidden/>
          </w:rPr>
          <w:t>22</w:t>
        </w:r>
        <w:r w:rsidR="00113AA5">
          <w:rPr>
            <w:webHidden/>
          </w:rPr>
          <w:fldChar w:fldCharType="end"/>
        </w:r>
      </w:hyperlink>
    </w:p>
    <w:p w14:paraId="19001F16" w14:textId="3B73535C"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6" w:history="1">
        <w:r w:rsidR="00113AA5" w:rsidRPr="004E518A">
          <w:rPr>
            <w:rStyle w:val="Hyperlink"/>
          </w:rPr>
          <w:t>SCHEDULE 2: List of Third Party/Independent Nominated Vehicle Dealers that sell the Approved Providers vehicles</w:t>
        </w:r>
        <w:r w:rsidR="00113AA5">
          <w:rPr>
            <w:webHidden/>
          </w:rPr>
          <w:tab/>
        </w:r>
        <w:r w:rsidR="00113AA5">
          <w:rPr>
            <w:webHidden/>
          </w:rPr>
          <w:fldChar w:fldCharType="begin"/>
        </w:r>
        <w:r w:rsidR="00113AA5">
          <w:rPr>
            <w:webHidden/>
          </w:rPr>
          <w:instrText xml:space="preserve"> PAGEREF _Toc13495006 \h </w:instrText>
        </w:r>
        <w:r w:rsidR="00113AA5">
          <w:rPr>
            <w:webHidden/>
          </w:rPr>
        </w:r>
        <w:r w:rsidR="00113AA5">
          <w:rPr>
            <w:webHidden/>
          </w:rPr>
          <w:fldChar w:fldCharType="separate"/>
        </w:r>
        <w:r w:rsidR="00113AA5">
          <w:rPr>
            <w:webHidden/>
          </w:rPr>
          <w:t>23</w:t>
        </w:r>
        <w:r w:rsidR="00113AA5">
          <w:rPr>
            <w:webHidden/>
          </w:rPr>
          <w:fldChar w:fldCharType="end"/>
        </w:r>
      </w:hyperlink>
    </w:p>
    <w:p w14:paraId="34B5410C" w14:textId="5251D13A"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7" w:history="1">
        <w:r w:rsidR="00113AA5" w:rsidRPr="004E518A">
          <w:rPr>
            <w:rStyle w:val="Hyperlink"/>
          </w:rPr>
          <w:t>SCHEDULE 3: Details of the Third Party/Independent Nominated Vehicle Dealer that sell the Approved Providers vehicles and is signing this contract</w:t>
        </w:r>
        <w:r w:rsidR="00113AA5">
          <w:rPr>
            <w:webHidden/>
          </w:rPr>
          <w:tab/>
        </w:r>
        <w:r w:rsidR="00113AA5">
          <w:rPr>
            <w:webHidden/>
          </w:rPr>
          <w:fldChar w:fldCharType="begin"/>
        </w:r>
        <w:r w:rsidR="00113AA5">
          <w:rPr>
            <w:webHidden/>
          </w:rPr>
          <w:instrText xml:space="preserve"> PAGEREF _Toc13495007 \h </w:instrText>
        </w:r>
        <w:r w:rsidR="00113AA5">
          <w:rPr>
            <w:webHidden/>
          </w:rPr>
        </w:r>
        <w:r w:rsidR="00113AA5">
          <w:rPr>
            <w:webHidden/>
          </w:rPr>
          <w:fldChar w:fldCharType="separate"/>
        </w:r>
        <w:r w:rsidR="00113AA5">
          <w:rPr>
            <w:webHidden/>
          </w:rPr>
          <w:t>24</w:t>
        </w:r>
        <w:r w:rsidR="00113AA5">
          <w:rPr>
            <w:webHidden/>
          </w:rPr>
          <w:fldChar w:fldCharType="end"/>
        </w:r>
      </w:hyperlink>
    </w:p>
    <w:p w14:paraId="288D29B9" w14:textId="1EAEC16A"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8" w:history="1">
        <w:r w:rsidR="00113AA5" w:rsidRPr="004E518A">
          <w:rPr>
            <w:rStyle w:val="Hyperlink"/>
          </w:rPr>
          <w:t>ATTACHMENT 1:  Customer Contract Terms and Conditions</w:t>
        </w:r>
        <w:r w:rsidR="00113AA5">
          <w:rPr>
            <w:webHidden/>
          </w:rPr>
          <w:tab/>
        </w:r>
        <w:r w:rsidR="00113AA5">
          <w:rPr>
            <w:webHidden/>
          </w:rPr>
          <w:fldChar w:fldCharType="begin"/>
        </w:r>
        <w:r w:rsidR="00113AA5">
          <w:rPr>
            <w:webHidden/>
          </w:rPr>
          <w:instrText xml:space="preserve"> PAGEREF _Toc13495008 \h </w:instrText>
        </w:r>
        <w:r w:rsidR="00113AA5">
          <w:rPr>
            <w:webHidden/>
          </w:rPr>
        </w:r>
        <w:r w:rsidR="00113AA5">
          <w:rPr>
            <w:webHidden/>
          </w:rPr>
          <w:fldChar w:fldCharType="separate"/>
        </w:r>
        <w:r w:rsidR="00113AA5">
          <w:rPr>
            <w:webHidden/>
          </w:rPr>
          <w:t>25</w:t>
        </w:r>
        <w:r w:rsidR="00113AA5">
          <w:rPr>
            <w:webHidden/>
          </w:rPr>
          <w:fldChar w:fldCharType="end"/>
        </w:r>
      </w:hyperlink>
    </w:p>
    <w:p w14:paraId="4A86792B" w14:textId="6B07929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09" w:history="1">
        <w:r w:rsidR="00113AA5" w:rsidRPr="004E518A">
          <w:rPr>
            <w:rStyle w:val="Hyperlink"/>
          </w:rPr>
          <w:t>1.</w:t>
        </w:r>
        <w:r w:rsidR="00113AA5">
          <w:rPr>
            <w:rFonts w:asciiTheme="minorHAnsi" w:eastAsiaTheme="minorEastAsia" w:hAnsiTheme="minorHAnsi" w:cstheme="minorBidi"/>
            <w:lang w:val="en-AU" w:eastAsia="en-AU"/>
          </w:rPr>
          <w:tab/>
        </w:r>
        <w:r w:rsidR="00113AA5" w:rsidRPr="004E518A">
          <w:rPr>
            <w:rStyle w:val="Hyperlink"/>
          </w:rPr>
          <w:t>CUSTOMER CONTRACTS</w:t>
        </w:r>
        <w:r w:rsidR="00113AA5">
          <w:rPr>
            <w:webHidden/>
          </w:rPr>
          <w:tab/>
        </w:r>
        <w:r w:rsidR="00113AA5">
          <w:rPr>
            <w:webHidden/>
          </w:rPr>
          <w:fldChar w:fldCharType="begin"/>
        </w:r>
        <w:r w:rsidR="00113AA5">
          <w:rPr>
            <w:webHidden/>
          </w:rPr>
          <w:instrText xml:space="preserve"> PAGEREF _Toc13495009 \h </w:instrText>
        </w:r>
        <w:r w:rsidR="00113AA5">
          <w:rPr>
            <w:webHidden/>
          </w:rPr>
        </w:r>
        <w:r w:rsidR="00113AA5">
          <w:rPr>
            <w:webHidden/>
          </w:rPr>
          <w:fldChar w:fldCharType="separate"/>
        </w:r>
        <w:r w:rsidR="00113AA5">
          <w:rPr>
            <w:webHidden/>
          </w:rPr>
          <w:t>25</w:t>
        </w:r>
        <w:r w:rsidR="00113AA5">
          <w:rPr>
            <w:webHidden/>
          </w:rPr>
          <w:fldChar w:fldCharType="end"/>
        </w:r>
      </w:hyperlink>
    </w:p>
    <w:p w14:paraId="23E35418" w14:textId="1970CAA8"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0" w:history="1">
        <w:r w:rsidR="00113AA5" w:rsidRPr="004E518A">
          <w:rPr>
            <w:rStyle w:val="Hyperlink"/>
          </w:rPr>
          <w:t>2.</w:t>
        </w:r>
        <w:r w:rsidR="00113AA5">
          <w:rPr>
            <w:rFonts w:asciiTheme="minorHAnsi" w:eastAsiaTheme="minorEastAsia" w:hAnsiTheme="minorHAnsi" w:cstheme="minorBidi"/>
            <w:lang w:val="en-AU" w:eastAsia="en-AU"/>
          </w:rPr>
          <w:tab/>
        </w:r>
        <w:r w:rsidR="00113AA5" w:rsidRPr="004E518A">
          <w:rPr>
            <w:rStyle w:val="Hyperlink"/>
          </w:rPr>
          <w:t>VEHICLES</w:t>
        </w:r>
        <w:r w:rsidR="00113AA5">
          <w:rPr>
            <w:webHidden/>
          </w:rPr>
          <w:tab/>
        </w:r>
        <w:r w:rsidR="00113AA5">
          <w:rPr>
            <w:webHidden/>
          </w:rPr>
          <w:fldChar w:fldCharType="begin"/>
        </w:r>
        <w:r w:rsidR="00113AA5">
          <w:rPr>
            <w:webHidden/>
          </w:rPr>
          <w:instrText xml:space="preserve"> PAGEREF _Toc13495010 \h </w:instrText>
        </w:r>
        <w:r w:rsidR="00113AA5">
          <w:rPr>
            <w:webHidden/>
          </w:rPr>
        </w:r>
        <w:r w:rsidR="00113AA5">
          <w:rPr>
            <w:webHidden/>
          </w:rPr>
          <w:fldChar w:fldCharType="separate"/>
        </w:r>
        <w:r w:rsidR="00113AA5">
          <w:rPr>
            <w:webHidden/>
          </w:rPr>
          <w:t>25</w:t>
        </w:r>
        <w:r w:rsidR="00113AA5">
          <w:rPr>
            <w:webHidden/>
          </w:rPr>
          <w:fldChar w:fldCharType="end"/>
        </w:r>
      </w:hyperlink>
    </w:p>
    <w:p w14:paraId="631DDEA7" w14:textId="635E93D3"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1" w:history="1">
        <w:r w:rsidR="00113AA5" w:rsidRPr="004E518A">
          <w:rPr>
            <w:rStyle w:val="Hyperlink"/>
          </w:rPr>
          <w:t>3.</w:t>
        </w:r>
        <w:r w:rsidR="00113AA5">
          <w:rPr>
            <w:rFonts w:asciiTheme="minorHAnsi" w:eastAsiaTheme="minorEastAsia" w:hAnsiTheme="minorHAnsi" w:cstheme="minorBidi"/>
            <w:lang w:val="en-AU" w:eastAsia="en-AU"/>
          </w:rPr>
          <w:tab/>
        </w:r>
        <w:r w:rsidR="00113AA5" w:rsidRPr="004E518A">
          <w:rPr>
            <w:rStyle w:val="Hyperlink"/>
          </w:rPr>
          <w:t>PRICING</w:t>
        </w:r>
        <w:r w:rsidR="00113AA5">
          <w:rPr>
            <w:webHidden/>
          </w:rPr>
          <w:tab/>
        </w:r>
        <w:r w:rsidR="00113AA5">
          <w:rPr>
            <w:webHidden/>
          </w:rPr>
          <w:fldChar w:fldCharType="begin"/>
        </w:r>
        <w:r w:rsidR="00113AA5">
          <w:rPr>
            <w:webHidden/>
          </w:rPr>
          <w:instrText xml:space="preserve"> PAGEREF _Toc13495011 \h </w:instrText>
        </w:r>
        <w:r w:rsidR="00113AA5">
          <w:rPr>
            <w:webHidden/>
          </w:rPr>
        </w:r>
        <w:r w:rsidR="00113AA5">
          <w:rPr>
            <w:webHidden/>
          </w:rPr>
          <w:fldChar w:fldCharType="separate"/>
        </w:r>
        <w:r w:rsidR="00113AA5">
          <w:rPr>
            <w:webHidden/>
          </w:rPr>
          <w:t>25</w:t>
        </w:r>
        <w:r w:rsidR="00113AA5">
          <w:rPr>
            <w:webHidden/>
          </w:rPr>
          <w:fldChar w:fldCharType="end"/>
        </w:r>
      </w:hyperlink>
    </w:p>
    <w:p w14:paraId="0BF3A6E1" w14:textId="19201617"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2" w:history="1">
        <w:r w:rsidR="00113AA5" w:rsidRPr="004E518A">
          <w:rPr>
            <w:rStyle w:val="Hyperlink"/>
          </w:rPr>
          <w:t>4.</w:t>
        </w:r>
        <w:r w:rsidR="00113AA5">
          <w:rPr>
            <w:rFonts w:asciiTheme="minorHAnsi" w:eastAsiaTheme="minorEastAsia" w:hAnsiTheme="minorHAnsi" w:cstheme="minorBidi"/>
            <w:lang w:val="en-AU" w:eastAsia="en-AU"/>
          </w:rPr>
          <w:tab/>
        </w:r>
        <w:r w:rsidR="00113AA5" w:rsidRPr="004E518A">
          <w:rPr>
            <w:rStyle w:val="Hyperlink"/>
          </w:rPr>
          <w:t>DELIVERY</w:t>
        </w:r>
        <w:r w:rsidR="00113AA5">
          <w:rPr>
            <w:webHidden/>
          </w:rPr>
          <w:tab/>
        </w:r>
        <w:r w:rsidR="00113AA5">
          <w:rPr>
            <w:webHidden/>
          </w:rPr>
          <w:fldChar w:fldCharType="begin"/>
        </w:r>
        <w:r w:rsidR="00113AA5">
          <w:rPr>
            <w:webHidden/>
          </w:rPr>
          <w:instrText xml:space="preserve"> PAGEREF _Toc13495012 \h </w:instrText>
        </w:r>
        <w:r w:rsidR="00113AA5">
          <w:rPr>
            <w:webHidden/>
          </w:rPr>
        </w:r>
        <w:r w:rsidR="00113AA5">
          <w:rPr>
            <w:webHidden/>
          </w:rPr>
          <w:fldChar w:fldCharType="separate"/>
        </w:r>
        <w:r w:rsidR="00113AA5">
          <w:rPr>
            <w:webHidden/>
          </w:rPr>
          <w:t>26</w:t>
        </w:r>
        <w:r w:rsidR="00113AA5">
          <w:rPr>
            <w:webHidden/>
          </w:rPr>
          <w:fldChar w:fldCharType="end"/>
        </w:r>
      </w:hyperlink>
    </w:p>
    <w:p w14:paraId="1D55C308" w14:textId="29DB8823"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3" w:history="1">
        <w:r w:rsidR="00113AA5" w:rsidRPr="004E518A">
          <w:rPr>
            <w:rStyle w:val="Hyperlink"/>
          </w:rPr>
          <w:t>5.</w:t>
        </w:r>
        <w:r w:rsidR="00113AA5">
          <w:rPr>
            <w:rFonts w:asciiTheme="minorHAnsi" w:eastAsiaTheme="minorEastAsia" w:hAnsiTheme="minorHAnsi" w:cstheme="minorBidi"/>
            <w:lang w:val="en-AU" w:eastAsia="en-AU"/>
          </w:rPr>
          <w:tab/>
        </w:r>
        <w:r w:rsidR="00113AA5" w:rsidRPr="004E518A">
          <w:rPr>
            <w:rStyle w:val="Hyperlink"/>
          </w:rPr>
          <w:t>PAYMENT</w:t>
        </w:r>
        <w:r w:rsidR="00113AA5">
          <w:rPr>
            <w:webHidden/>
          </w:rPr>
          <w:tab/>
        </w:r>
        <w:r w:rsidR="00113AA5">
          <w:rPr>
            <w:webHidden/>
          </w:rPr>
          <w:fldChar w:fldCharType="begin"/>
        </w:r>
        <w:r w:rsidR="00113AA5">
          <w:rPr>
            <w:webHidden/>
          </w:rPr>
          <w:instrText xml:space="preserve"> PAGEREF _Toc13495013 \h </w:instrText>
        </w:r>
        <w:r w:rsidR="00113AA5">
          <w:rPr>
            <w:webHidden/>
          </w:rPr>
        </w:r>
        <w:r w:rsidR="00113AA5">
          <w:rPr>
            <w:webHidden/>
          </w:rPr>
          <w:fldChar w:fldCharType="separate"/>
        </w:r>
        <w:r w:rsidR="00113AA5">
          <w:rPr>
            <w:webHidden/>
          </w:rPr>
          <w:t>27</w:t>
        </w:r>
        <w:r w:rsidR="00113AA5">
          <w:rPr>
            <w:webHidden/>
          </w:rPr>
          <w:fldChar w:fldCharType="end"/>
        </w:r>
      </w:hyperlink>
    </w:p>
    <w:p w14:paraId="7E27D3B5" w14:textId="794243E6"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4" w:history="1">
        <w:r w:rsidR="00113AA5" w:rsidRPr="004E518A">
          <w:rPr>
            <w:rStyle w:val="Hyperlink"/>
          </w:rPr>
          <w:t>6.</w:t>
        </w:r>
        <w:r w:rsidR="00113AA5">
          <w:rPr>
            <w:rFonts w:asciiTheme="minorHAnsi" w:eastAsiaTheme="minorEastAsia" w:hAnsiTheme="minorHAnsi" w:cstheme="minorBidi"/>
            <w:lang w:val="en-AU" w:eastAsia="en-AU"/>
          </w:rPr>
          <w:tab/>
        </w:r>
        <w:r w:rsidR="00113AA5" w:rsidRPr="004E518A">
          <w:rPr>
            <w:rStyle w:val="Hyperlink"/>
          </w:rPr>
          <w:t>WARRANTIES OF APPROVED PROVIDER AND NOMINATED VEHICLE DEALER</w:t>
        </w:r>
        <w:r w:rsidR="00113AA5">
          <w:rPr>
            <w:webHidden/>
          </w:rPr>
          <w:tab/>
        </w:r>
        <w:r w:rsidR="00113AA5">
          <w:rPr>
            <w:webHidden/>
          </w:rPr>
          <w:tab/>
        </w:r>
        <w:r w:rsidR="00113AA5">
          <w:rPr>
            <w:webHidden/>
          </w:rPr>
          <w:tab/>
        </w:r>
        <w:r w:rsidR="00113AA5">
          <w:rPr>
            <w:webHidden/>
          </w:rPr>
          <w:fldChar w:fldCharType="begin"/>
        </w:r>
        <w:r w:rsidR="00113AA5">
          <w:rPr>
            <w:webHidden/>
          </w:rPr>
          <w:instrText xml:space="preserve"> PAGEREF _Toc13495014 \h </w:instrText>
        </w:r>
        <w:r w:rsidR="00113AA5">
          <w:rPr>
            <w:webHidden/>
          </w:rPr>
        </w:r>
        <w:r w:rsidR="00113AA5">
          <w:rPr>
            <w:webHidden/>
          </w:rPr>
          <w:fldChar w:fldCharType="separate"/>
        </w:r>
        <w:r w:rsidR="00113AA5">
          <w:rPr>
            <w:webHidden/>
          </w:rPr>
          <w:t>27</w:t>
        </w:r>
        <w:r w:rsidR="00113AA5">
          <w:rPr>
            <w:webHidden/>
          </w:rPr>
          <w:fldChar w:fldCharType="end"/>
        </w:r>
      </w:hyperlink>
    </w:p>
    <w:p w14:paraId="58F1C3BC" w14:textId="71DDB1D4"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5" w:history="1">
        <w:r w:rsidR="00113AA5" w:rsidRPr="004E518A">
          <w:rPr>
            <w:rStyle w:val="Hyperlink"/>
          </w:rPr>
          <w:t>7.</w:t>
        </w:r>
        <w:r w:rsidR="00113AA5">
          <w:rPr>
            <w:rFonts w:asciiTheme="minorHAnsi" w:eastAsiaTheme="minorEastAsia" w:hAnsiTheme="minorHAnsi" w:cstheme="minorBidi"/>
            <w:lang w:val="en-AU" w:eastAsia="en-AU"/>
          </w:rPr>
          <w:tab/>
        </w:r>
        <w:r w:rsidR="00113AA5" w:rsidRPr="004E518A">
          <w:rPr>
            <w:rStyle w:val="Hyperlink"/>
          </w:rPr>
          <w:t>INDEMNITY AND LIABILITY</w:t>
        </w:r>
        <w:r w:rsidR="00113AA5">
          <w:rPr>
            <w:webHidden/>
          </w:rPr>
          <w:tab/>
        </w:r>
        <w:r w:rsidR="00113AA5">
          <w:rPr>
            <w:webHidden/>
          </w:rPr>
          <w:fldChar w:fldCharType="begin"/>
        </w:r>
        <w:r w:rsidR="00113AA5">
          <w:rPr>
            <w:webHidden/>
          </w:rPr>
          <w:instrText xml:space="preserve"> PAGEREF _Toc13495015 \h </w:instrText>
        </w:r>
        <w:r w:rsidR="00113AA5">
          <w:rPr>
            <w:webHidden/>
          </w:rPr>
        </w:r>
        <w:r w:rsidR="00113AA5">
          <w:rPr>
            <w:webHidden/>
          </w:rPr>
          <w:fldChar w:fldCharType="separate"/>
        </w:r>
        <w:r w:rsidR="00113AA5">
          <w:rPr>
            <w:webHidden/>
          </w:rPr>
          <w:t>28</w:t>
        </w:r>
        <w:r w:rsidR="00113AA5">
          <w:rPr>
            <w:webHidden/>
          </w:rPr>
          <w:fldChar w:fldCharType="end"/>
        </w:r>
      </w:hyperlink>
    </w:p>
    <w:p w14:paraId="4DEEDC3C" w14:textId="760D461F"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6" w:history="1">
        <w:r w:rsidR="00113AA5" w:rsidRPr="004E518A">
          <w:rPr>
            <w:rStyle w:val="Hyperlink"/>
          </w:rPr>
          <w:t>8.</w:t>
        </w:r>
        <w:r w:rsidR="00113AA5">
          <w:rPr>
            <w:rFonts w:asciiTheme="minorHAnsi" w:eastAsiaTheme="minorEastAsia" w:hAnsiTheme="minorHAnsi" w:cstheme="minorBidi"/>
            <w:lang w:val="en-AU" w:eastAsia="en-AU"/>
          </w:rPr>
          <w:tab/>
        </w:r>
        <w:r w:rsidR="00113AA5" w:rsidRPr="004E518A">
          <w:rPr>
            <w:rStyle w:val="Hyperlink"/>
          </w:rPr>
          <w:t>DISPUTE RESOLUTION</w:t>
        </w:r>
        <w:r w:rsidR="00113AA5">
          <w:rPr>
            <w:webHidden/>
          </w:rPr>
          <w:tab/>
        </w:r>
        <w:r w:rsidR="00113AA5">
          <w:rPr>
            <w:webHidden/>
          </w:rPr>
          <w:fldChar w:fldCharType="begin"/>
        </w:r>
        <w:r w:rsidR="00113AA5">
          <w:rPr>
            <w:webHidden/>
          </w:rPr>
          <w:instrText xml:space="preserve"> PAGEREF _Toc13495016 \h </w:instrText>
        </w:r>
        <w:r w:rsidR="00113AA5">
          <w:rPr>
            <w:webHidden/>
          </w:rPr>
        </w:r>
        <w:r w:rsidR="00113AA5">
          <w:rPr>
            <w:webHidden/>
          </w:rPr>
          <w:fldChar w:fldCharType="separate"/>
        </w:r>
        <w:r w:rsidR="00113AA5">
          <w:rPr>
            <w:webHidden/>
          </w:rPr>
          <w:t>31</w:t>
        </w:r>
        <w:r w:rsidR="00113AA5">
          <w:rPr>
            <w:webHidden/>
          </w:rPr>
          <w:fldChar w:fldCharType="end"/>
        </w:r>
      </w:hyperlink>
    </w:p>
    <w:p w14:paraId="5F83DAF0" w14:textId="6CB3BDFC"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7" w:history="1">
        <w:r w:rsidR="00113AA5" w:rsidRPr="004E518A">
          <w:rPr>
            <w:rStyle w:val="Hyperlink"/>
          </w:rPr>
          <w:t>9.</w:t>
        </w:r>
        <w:r w:rsidR="00113AA5">
          <w:rPr>
            <w:rFonts w:asciiTheme="minorHAnsi" w:eastAsiaTheme="minorEastAsia" w:hAnsiTheme="minorHAnsi" w:cstheme="minorBidi"/>
            <w:lang w:val="en-AU" w:eastAsia="en-AU"/>
          </w:rPr>
          <w:tab/>
        </w:r>
        <w:r w:rsidR="00113AA5" w:rsidRPr="004E518A">
          <w:rPr>
            <w:rStyle w:val="Hyperlink"/>
          </w:rPr>
          <w:t>TERMINATION</w:t>
        </w:r>
        <w:r w:rsidR="00113AA5">
          <w:rPr>
            <w:webHidden/>
          </w:rPr>
          <w:tab/>
        </w:r>
        <w:r w:rsidR="00113AA5">
          <w:rPr>
            <w:webHidden/>
          </w:rPr>
          <w:fldChar w:fldCharType="begin"/>
        </w:r>
        <w:r w:rsidR="00113AA5">
          <w:rPr>
            <w:webHidden/>
          </w:rPr>
          <w:instrText xml:space="preserve"> PAGEREF _Toc13495017 \h </w:instrText>
        </w:r>
        <w:r w:rsidR="00113AA5">
          <w:rPr>
            <w:webHidden/>
          </w:rPr>
        </w:r>
        <w:r w:rsidR="00113AA5">
          <w:rPr>
            <w:webHidden/>
          </w:rPr>
          <w:fldChar w:fldCharType="separate"/>
        </w:r>
        <w:r w:rsidR="00113AA5">
          <w:rPr>
            <w:webHidden/>
          </w:rPr>
          <w:t>31</w:t>
        </w:r>
        <w:r w:rsidR="00113AA5">
          <w:rPr>
            <w:webHidden/>
          </w:rPr>
          <w:fldChar w:fldCharType="end"/>
        </w:r>
      </w:hyperlink>
    </w:p>
    <w:p w14:paraId="60730DAA" w14:textId="38977B08"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8" w:history="1">
        <w:r w:rsidR="00113AA5" w:rsidRPr="004E518A">
          <w:rPr>
            <w:rStyle w:val="Hyperlink"/>
          </w:rPr>
          <w:t>10.</w:t>
        </w:r>
        <w:r w:rsidR="00113AA5">
          <w:rPr>
            <w:rFonts w:asciiTheme="minorHAnsi" w:eastAsiaTheme="minorEastAsia" w:hAnsiTheme="minorHAnsi" w:cstheme="minorBidi"/>
            <w:lang w:val="en-AU" w:eastAsia="en-AU"/>
          </w:rPr>
          <w:tab/>
        </w:r>
        <w:r w:rsidR="00113AA5" w:rsidRPr="004E518A">
          <w:rPr>
            <w:rStyle w:val="Hyperlink"/>
          </w:rPr>
          <w:t>GENERAL</w:t>
        </w:r>
        <w:r w:rsidR="00113AA5">
          <w:rPr>
            <w:webHidden/>
          </w:rPr>
          <w:tab/>
        </w:r>
        <w:r w:rsidR="00113AA5">
          <w:rPr>
            <w:webHidden/>
          </w:rPr>
          <w:fldChar w:fldCharType="begin"/>
        </w:r>
        <w:r w:rsidR="00113AA5">
          <w:rPr>
            <w:webHidden/>
          </w:rPr>
          <w:instrText xml:space="preserve"> PAGEREF _Toc13495018 \h </w:instrText>
        </w:r>
        <w:r w:rsidR="00113AA5">
          <w:rPr>
            <w:webHidden/>
          </w:rPr>
        </w:r>
        <w:r w:rsidR="00113AA5">
          <w:rPr>
            <w:webHidden/>
          </w:rPr>
          <w:fldChar w:fldCharType="separate"/>
        </w:r>
        <w:r w:rsidR="00113AA5">
          <w:rPr>
            <w:webHidden/>
          </w:rPr>
          <w:t>33</w:t>
        </w:r>
        <w:r w:rsidR="00113AA5">
          <w:rPr>
            <w:webHidden/>
          </w:rPr>
          <w:fldChar w:fldCharType="end"/>
        </w:r>
      </w:hyperlink>
    </w:p>
    <w:p w14:paraId="38E022DA" w14:textId="630A4DBB" w:rsidR="00113AA5" w:rsidRDefault="00E35E7F" w:rsidP="00113AA5">
      <w:pPr>
        <w:pStyle w:val="TOC2"/>
        <w:tabs>
          <w:tab w:val="clear" w:pos="1418"/>
          <w:tab w:val="left" w:pos="851"/>
        </w:tabs>
        <w:rPr>
          <w:rFonts w:asciiTheme="minorHAnsi" w:eastAsiaTheme="minorEastAsia" w:hAnsiTheme="minorHAnsi" w:cstheme="minorBidi"/>
          <w:lang w:val="en-AU" w:eastAsia="en-AU"/>
        </w:rPr>
      </w:pPr>
      <w:hyperlink w:anchor="_Toc13495019" w:history="1">
        <w:r w:rsidR="00113AA5" w:rsidRPr="004E518A">
          <w:rPr>
            <w:rStyle w:val="Hyperlink"/>
          </w:rPr>
          <w:t>11.</w:t>
        </w:r>
        <w:r w:rsidR="00113AA5">
          <w:rPr>
            <w:rFonts w:asciiTheme="minorHAnsi" w:eastAsiaTheme="minorEastAsia" w:hAnsiTheme="minorHAnsi" w:cstheme="minorBidi"/>
            <w:lang w:val="en-AU" w:eastAsia="en-AU"/>
          </w:rPr>
          <w:tab/>
        </w:r>
        <w:r w:rsidR="00113AA5" w:rsidRPr="004E518A">
          <w:rPr>
            <w:rStyle w:val="Hyperlink"/>
          </w:rPr>
          <w:t>DEFINITIONS</w:t>
        </w:r>
        <w:r w:rsidR="00113AA5">
          <w:rPr>
            <w:webHidden/>
          </w:rPr>
          <w:tab/>
        </w:r>
        <w:r w:rsidR="00113AA5">
          <w:rPr>
            <w:webHidden/>
          </w:rPr>
          <w:fldChar w:fldCharType="begin"/>
        </w:r>
        <w:r w:rsidR="00113AA5">
          <w:rPr>
            <w:webHidden/>
          </w:rPr>
          <w:instrText xml:space="preserve"> PAGEREF _Toc13495019 \h </w:instrText>
        </w:r>
        <w:r w:rsidR="00113AA5">
          <w:rPr>
            <w:webHidden/>
          </w:rPr>
        </w:r>
        <w:r w:rsidR="00113AA5">
          <w:rPr>
            <w:webHidden/>
          </w:rPr>
          <w:fldChar w:fldCharType="separate"/>
        </w:r>
        <w:r w:rsidR="00113AA5">
          <w:rPr>
            <w:webHidden/>
          </w:rPr>
          <w:t>35</w:t>
        </w:r>
        <w:r w:rsidR="00113AA5">
          <w:rPr>
            <w:webHidden/>
          </w:rPr>
          <w:fldChar w:fldCharType="end"/>
        </w:r>
      </w:hyperlink>
    </w:p>
    <w:p w14:paraId="55EB6FC6" w14:textId="313D7AD1" w:rsidR="00822435" w:rsidRPr="004C23A1" w:rsidRDefault="00A14DDE" w:rsidP="004C23A1">
      <w:r>
        <w:fldChar w:fldCharType="end"/>
      </w:r>
    </w:p>
    <w:p w14:paraId="442BEBCD" w14:textId="77777777" w:rsidR="00822435" w:rsidRPr="00EE6CFD" w:rsidRDefault="00822435">
      <w:pPr>
        <w:rPr>
          <w:rFonts w:cs="Arial"/>
        </w:rPr>
      </w:pPr>
      <w:r w:rsidRPr="00EE6CFD">
        <w:rPr>
          <w:rFonts w:cs="Arial"/>
        </w:rPr>
        <w:br w:type="page"/>
      </w:r>
    </w:p>
    <w:p w14:paraId="6401EE63" w14:textId="77777777" w:rsidR="000C3827" w:rsidRPr="00BC06C7" w:rsidRDefault="000C3827" w:rsidP="000C3827">
      <w:pPr>
        <w:pStyle w:val="Clause1"/>
        <w:numPr>
          <w:ilvl w:val="0"/>
          <w:numId w:val="0"/>
        </w:numPr>
        <w:ind w:left="851" w:hanging="851"/>
      </w:pPr>
      <w:bookmarkStart w:id="0" w:name="_Toc464725687"/>
      <w:bookmarkStart w:id="1" w:name="_Toc13494962"/>
      <w:r>
        <w:t>1</w:t>
      </w:r>
      <w:r>
        <w:tab/>
      </w:r>
      <w:r w:rsidRPr="00BC06C7">
        <w:t>Introduction</w:t>
      </w:r>
      <w:bookmarkEnd w:id="0"/>
      <w:bookmarkEnd w:id="1"/>
    </w:p>
    <w:p w14:paraId="392340C7" w14:textId="3E4F80E2" w:rsidR="009240D7" w:rsidRPr="000D58D2" w:rsidRDefault="00CD35EC" w:rsidP="00CD35EC">
      <w:pPr>
        <w:pStyle w:val="ClauseNoFormat"/>
        <w:ind w:hanging="851"/>
      </w:pPr>
      <w:r>
        <w:t xml:space="preserve">1.1 </w:t>
      </w:r>
      <w:r>
        <w:tab/>
      </w:r>
      <w:r w:rsidR="009240D7">
        <w:t>The NSW State Government Prequalification Scheme: Motor Vehicles</w:t>
      </w:r>
      <w:r w:rsidR="009240D7" w:rsidRPr="000D58D2">
        <w:t xml:space="preserve"> </w:t>
      </w:r>
      <w:r w:rsidR="0016653B">
        <w:t>SCM0</w:t>
      </w:r>
      <w:r w:rsidR="009240D7">
        <w:t xml:space="preserve">653 </w:t>
      </w:r>
      <w:r w:rsidR="009240D7" w:rsidRPr="000D58D2">
        <w:t xml:space="preserve">(the Scheme) </w:t>
      </w:r>
      <w:r w:rsidR="009240D7">
        <w:t>was established on 1 April 2012 for five years to 31 March 2018 and has been rolled over for another five years to 31 March 2023.</w:t>
      </w:r>
    </w:p>
    <w:p w14:paraId="1878F2F4" w14:textId="17426E79" w:rsidR="008437A7" w:rsidRPr="008437A7" w:rsidRDefault="00F03AF1" w:rsidP="008437A7">
      <w:pPr>
        <w:pStyle w:val="Clause2"/>
        <w:rPr>
          <w:rFonts w:cs="Arial"/>
        </w:rPr>
      </w:pPr>
      <w:r>
        <w:rPr>
          <w:rFonts w:cs="Arial"/>
        </w:rPr>
        <w:t>NSW Procurement (NSWP) in t</w:t>
      </w:r>
      <w:r w:rsidR="00CD35EC">
        <w:rPr>
          <w:rFonts w:cs="Arial"/>
        </w:rPr>
        <w:t xml:space="preserve">he </w:t>
      </w:r>
      <w:r w:rsidR="001F21BB">
        <w:rPr>
          <w:rFonts w:cs="Arial"/>
        </w:rPr>
        <w:t xml:space="preserve">NSW </w:t>
      </w:r>
      <w:r w:rsidR="00425699">
        <w:rPr>
          <w:rFonts w:cs="Arial"/>
        </w:rPr>
        <w:t>Treasury (Treasury)</w:t>
      </w:r>
      <w:r w:rsidR="00CD35EC" w:rsidRPr="00BC06C7">
        <w:rPr>
          <w:rFonts w:cs="Arial"/>
        </w:rPr>
        <w:t xml:space="preserve"> is responsible for overs</w:t>
      </w:r>
      <w:r w:rsidR="00CD35EC">
        <w:rPr>
          <w:rFonts w:cs="Arial"/>
        </w:rPr>
        <w:t xml:space="preserve">eeing and managing </w:t>
      </w:r>
      <w:r w:rsidR="00CD35EC" w:rsidRPr="00BC06C7">
        <w:rPr>
          <w:rFonts w:cs="Arial"/>
        </w:rPr>
        <w:t xml:space="preserve">the Scheme.  </w:t>
      </w:r>
    </w:p>
    <w:p w14:paraId="730D3A41" w14:textId="77777777" w:rsidR="009240D7" w:rsidRPr="009926E6" w:rsidRDefault="008437A7" w:rsidP="009926E6">
      <w:pPr>
        <w:pStyle w:val="Clause2"/>
        <w:rPr>
          <w:rFonts w:cs="Arial"/>
        </w:rPr>
      </w:pPr>
      <w:r w:rsidRPr="009926E6">
        <w:rPr>
          <w:rFonts w:cs="Arial"/>
        </w:rPr>
        <w:t xml:space="preserve">Manufacturers may apply to join the scheme at any time during the </w:t>
      </w:r>
      <w:proofErr w:type="gramStart"/>
      <w:r w:rsidRPr="009926E6">
        <w:rPr>
          <w:rFonts w:cs="Arial"/>
        </w:rPr>
        <w:t>five year</w:t>
      </w:r>
      <w:proofErr w:type="gramEnd"/>
      <w:r w:rsidRPr="009926E6">
        <w:rPr>
          <w:rFonts w:cs="Arial"/>
        </w:rPr>
        <w:t xml:space="preserve"> period.</w:t>
      </w:r>
    </w:p>
    <w:p w14:paraId="5D80B19E" w14:textId="77777777" w:rsidR="000C3827" w:rsidRPr="00BC06C7" w:rsidRDefault="000C3827" w:rsidP="000C3827">
      <w:pPr>
        <w:pStyle w:val="Clause2"/>
        <w:rPr>
          <w:rFonts w:cs="Arial"/>
        </w:rPr>
      </w:pPr>
      <w:r w:rsidRPr="00BC06C7">
        <w:rPr>
          <w:rFonts w:cs="Arial"/>
        </w:rPr>
        <w:t>The Scheme provide</w:t>
      </w:r>
      <w:r>
        <w:rPr>
          <w:rFonts w:cs="Arial"/>
        </w:rPr>
        <w:t>s</w:t>
      </w:r>
      <w:r w:rsidRPr="00BC06C7">
        <w:rPr>
          <w:rFonts w:cs="Arial"/>
        </w:rPr>
        <w:t xml:space="preserve"> the NSW Government and other Eligible Customers, including Government agencies, State Owned Corporations and Non-Government Organisations with access to a range of Motor Vehicles comprising:</w:t>
      </w:r>
    </w:p>
    <w:p w14:paraId="2D2AEAB8" w14:textId="0478BC82" w:rsidR="000C3827" w:rsidRPr="00BC06C7" w:rsidRDefault="000C3827" w:rsidP="00E51CEC">
      <w:pPr>
        <w:pStyle w:val="Clause5"/>
        <w:numPr>
          <w:ilvl w:val="0"/>
          <w:numId w:val="17"/>
        </w:numPr>
        <w:ind w:left="1418" w:hanging="567"/>
        <w:rPr>
          <w:rFonts w:cs="Arial"/>
        </w:rPr>
      </w:pPr>
      <w:r>
        <w:rPr>
          <w:rFonts w:cs="Arial"/>
        </w:rPr>
        <w:t>Micro, light, s</w:t>
      </w:r>
      <w:r w:rsidR="0016653B">
        <w:rPr>
          <w:rFonts w:cs="Arial"/>
        </w:rPr>
        <w:t xml:space="preserve">mall, medium, </w:t>
      </w:r>
      <w:r w:rsidRPr="00BC06C7">
        <w:rPr>
          <w:rFonts w:cs="Arial"/>
        </w:rPr>
        <w:t xml:space="preserve">large </w:t>
      </w:r>
      <w:r w:rsidR="0016653B">
        <w:rPr>
          <w:rFonts w:cs="Arial"/>
        </w:rPr>
        <w:t xml:space="preserve">and upper large </w:t>
      </w:r>
      <w:r w:rsidRPr="00BC06C7">
        <w:rPr>
          <w:rFonts w:cs="Arial"/>
        </w:rPr>
        <w:t xml:space="preserve">passenger </w:t>
      </w:r>
      <w:r>
        <w:rPr>
          <w:rFonts w:cs="Arial"/>
        </w:rPr>
        <w:t>v</w:t>
      </w:r>
      <w:r w:rsidRPr="00BC06C7">
        <w:rPr>
          <w:rFonts w:cs="Arial"/>
        </w:rPr>
        <w:t>ehicles, both sedans and wagons;</w:t>
      </w:r>
    </w:p>
    <w:p w14:paraId="627B5308" w14:textId="402F4391" w:rsidR="000C3827" w:rsidRPr="00BC06C7" w:rsidRDefault="000C3827" w:rsidP="00E51CEC">
      <w:pPr>
        <w:pStyle w:val="Clause5"/>
        <w:numPr>
          <w:ilvl w:val="0"/>
          <w:numId w:val="17"/>
        </w:numPr>
        <w:ind w:left="1418" w:hanging="567"/>
        <w:rPr>
          <w:rFonts w:cs="Arial"/>
        </w:rPr>
      </w:pPr>
      <w:r w:rsidRPr="00BC06C7">
        <w:rPr>
          <w:rFonts w:cs="Arial"/>
        </w:rPr>
        <w:t>Sport Utility Vehicles</w:t>
      </w:r>
      <w:r w:rsidR="009C78E9">
        <w:rPr>
          <w:rFonts w:cs="Arial"/>
        </w:rPr>
        <w:t>;</w:t>
      </w:r>
      <w:r w:rsidR="004F2D50">
        <w:rPr>
          <w:rFonts w:cs="Arial"/>
        </w:rPr>
        <w:t xml:space="preserve"> </w:t>
      </w:r>
    </w:p>
    <w:p w14:paraId="302D50F8" w14:textId="77777777" w:rsidR="000C3827" w:rsidRPr="00BC06C7" w:rsidRDefault="000C3827" w:rsidP="00E51CEC">
      <w:pPr>
        <w:pStyle w:val="Clause5"/>
        <w:numPr>
          <w:ilvl w:val="0"/>
          <w:numId w:val="17"/>
        </w:numPr>
        <w:ind w:left="1418" w:hanging="567"/>
        <w:rPr>
          <w:rFonts w:cs="Arial"/>
        </w:rPr>
      </w:pPr>
      <w:r w:rsidRPr="00BC06C7">
        <w:rPr>
          <w:rFonts w:cs="Arial"/>
        </w:rPr>
        <w:t>Light Commercial Vehicles;</w:t>
      </w:r>
    </w:p>
    <w:p w14:paraId="5588059F" w14:textId="77777777" w:rsidR="000C3827" w:rsidRPr="00BC06C7" w:rsidRDefault="000C3827" w:rsidP="00E51CEC">
      <w:pPr>
        <w:pStyle w:val="Clause5"/>
        <w:numPr>
          <w:ilvl w:val="0"/>
          <w:numId w:val="17"/>
        </w:numPr>
        <w:ind w:left="1418" w:hanging="567"/>
        <w:rPr>
          <w:rFonts w:cs="Arial"/>
        </w:rPr>
      </w:pPr>
      <w:r w:rsidRPr="00BC06C7">
        <w:rPr>
          <w:rFonts w:cs="Arial"/>
        </w:rPr>
        <w:t>Commercial Vehicles.</w:t>
      </w:r>
    </w:p>
    <w:p w14:paraId="5E4C8232" w14:textId="77777777" w:rsidR="00822435" w:rsidRPr="0028526F" w:rsidRDefault="00822435" w:rsidP="0028526F">
      <w:pPr>
        <w:pStyle w:val="Clause2"/>
        <w:rPr>
          <w:rFonts w:cs="Arial"/>
        </w:rPr>
      </w:pPr>
      <w:r w:rsidRPr="00085F72">
        <w:t xml:space="preserve">The NSW Government’s objectives for its </w:t>
      </w:r>
      <w:r>
        <w:t>M</w:t>
      </w:r>
      <w:r w:rsidRPr="00085F72">
        <w:t xml:space="preserve">otor </w:t>
      </w:r>
      <w:r>
        <w:t>V</w:t>
      </w:r>
      <w:r w:rsidRPr="00085F72">
        <w:t>ehicle fleet are to:</w:t>
      </w:r>
    </w:p>
    <w:p w14:paraId="382BA569" w14:textId="77777777" w:rsidR="00822435" w:rsidRPr="000D58D2" w:rsidRDefault="00822435" w:rsidP="000D58D2">
      <w:pPr>
        <w:pStyle w:val="Clause4"/>
      </w:pPr>
      <w:r w:rsidRPr="00085F72">
        <w:t xml:space="preserve">Decrease the capital cost of </w:t>
      </w:r>
      <w:r w:rsidR="001C0EF7">
        <w:t xml:space="preserve">Motor </w:t>
      </w:r>
      <w:r>
        <w:t>V</w:t>
      </w:r>
      <w:r w:rsidRPr="00085F72">
        <w:t>ehicles;</w:t>
      </w:r>
    </w:p>
    <w:p w14:paraId="7D758089" w14:textId="77777777" w:rsidR="00822435" w:rsidRPr="000D58D2" w:rsidRDefault="00822435" w:rsidP="00F03AF1">
      <w:pPr>
        <w:pStyle w:val="Clause4"/>
      </w:pPr>
      <w:r w:rsidRPr="00085F72">
        <w:t xml:space="preserve">Reduce the total </w:t>
      </w:r>
      <w:r w:rsidR="001C0EF7">
        <w:t xml:space="preserve">Motor </w:t>
      </w:r>
      <w:r>
        <w:t>V</w:t>
      </w:r>
      <w:r w:rsidRPr="00085F72">
        <w:t>ehicle life cycle cost;</w:t>
      </w:r>
    </w:p>
    <w:p w14:paraId="1FD10E58" w14:textId="77777777" w:rsidR="00822435" w:rsidRPr="000D58D2" w:rsidRDefault="00822435" w:rsidP="000D58D2">
      <w:pPr>
        <w:pStyle w:val="Clause4"/>
      </w:pPr>
      <w:r w:rsidRPr="00085F72">
        <w:t xml:space="preserve">Meet specified </w:t>
      </w:r>
      <w:r w:rsidR="001C0EF7">
        <w:t xml:space="preserve">Motor </w:t>
      </w:r>
      <w:r>
        <w:t>V</w:t>
      </w:r>
      <w:r w:rsidRPr="00085F72">
        <w:t>ehicle safety standards;</w:t>
      </w:r>
    </w:p>
    <w:p w14:paraId="32200223" w14:textId="77777777" w:rsidR="00822435" w:rsidRPr="000D58D2" w:rsidRDefault="00822435" w:rsidP="000D58D2">
      <w:pPr>
        <w:pStyle w:val="Clause4"/>
      </w:pPr>
      <w:r w:rsidRPr="00085F72">
        <w:t>Implement and support processes to minimise greenhouse gas emission.</w:t>
      </w:r>
    </w:p>
    <w:p w14:paraId="10FECD16" w14:textId="77777777" w:rsidR="00822435" w:rsidRPr="000D58D2" w:rsidRDefault="00822435" w:rsidP="000D58D2">
      <w:pPr>
        <w:pStyle w:val="ClauseNoFormat"/>
      </w:pPr>
      <w:r w:rsidRPr="00085F72">
        <w:t xml:space="preserve">To achieve these objectives the Government will aggregate </w:t>
      </w:r>
      <w:r>
        <w:t>M</w:t>
      </w:r>
      <w:r w:rsidRPr="00085F72">
        <w:t xml:space="preserve">otor </w:t>
      </w:r>
      <w:r>
        <w:t>V</w:t>
      </w:r>
      <w:r w:rsidRPr="00085F72">
        <w:t>ehicle purchase volume to become a more attractive and core customer by:</w:t>
      </w:r>
    </w:p>
    <w:p w14:paraId="1A0E8CB4" w14:textId="77777777" w:rsidR="00822435" w:rsidRPr="000D58D2" w:rsidRDefault="00822435" w:rsidP="000D58D2">
      <w:pPr>
        <w:pStyle w:val="Clause4"/>
      </w:pPr>
      <w:r w:rsidRPr="00085F72">
        <w:t>increasing volume commitments to fewer suppliers;</w:t>
      </w:r>
    </w:p>
    <w:p w14:paraId="3B388259" w14:textId="77777777" w:rsidR="00822435" w:rsidRPr="000D58D2" w:rsidRDefault="00822435" w:rsidP="000D58D2">
      <w:pPr>
        <w:pStyle w:val="Clause4"/>
      </w:pPr>
      <w:r w:rsidRPr="00085F72">
        <w:t>reducing and standardising the range of cars available;</w:t>
      </w:r>
    </w:p>
    <w:p w14:paraId="01ED6993" w14:textId="77777777" w:rsidR="00822435" w:rsidRPr="000D58D2" w:rsidRDefault="00822435" w:rsidP="000D58D2">
      <w:pPr>
        <w:pStyle w:val="Clause4"/>
      </w:pPr>
      <w:r w:rsidRPr="00085F72">
        <w:t>improving processes;</w:t>
      </w:r>
    </w:p>
    <w:p w14:paraId="0BF7ECB2" w14:textId="77777777" w:rsidR="00822435" w:rsidRPr="000D58D2" w:rsidRDefault="00822435" w:rsidP="000D58D2">
      <w:pPr>
        <w:pStyle w:val="Clause4"/>
      </w:pPr>
      <w:r w:rsidRPr="00085F72">
        <w:t>encouraging supplier</w:t>
      </w:r>
      <w:r w:rsidR="00A52068">
        <w:t>s to offer maximum discounts by:</w:t>
      </w:r>
    </w:p>
    <w:p w14:paraId="4140164C" w14:textId="77777777" w:rsidR="00822435" w:rsidRPr="000D58D2" w:rsidRDefault="00822435" w:rsidP="000D58D2">
      <w:pPr>
        <w:pStyle w:val="Clause4"/>
      </w:pPr>
      <w:r w:rsidRPr="00085F72">
        <w:t>committing volume where possible;</w:t>
      </w:r>
    </w:p>
    <w:p w14:paraId="52A443D5" w14:textId="77777777" w:rsidR="00822435" w:rsidRPr="000D58D2" w:rsidRDefault="00822435" w:rsidP="000D58D2">
      <w:pPr>
        <w:pStyle w:val="Clause4"/>
      </w:pPr>
      <w:r w:rsidRPr="00085F72">
        <w:t>improving ease and efficiency of doing business with NSW Government;</w:t>
      </w:r>
    </w:p>
    <w:p w14:paraId="02CB11F5" w14:textId="77777777" w:rsidR="00822435" w:rsidRPr="000D58D2" w:rsidRDefault="00822435" w:rsidP="000D58D2">
      <w:pPr>
        <w:pStyle w:val="Clause4"/>
      </w:pPr>
      <w:r w:rsidRPr="00085F72">
        <w:t>maximising the period of forward commitment.</w:t>
      </w:r>
    </w:p>
    <w:p w14:paraId="437C93BC" w14:textId="77777777" w:rsidR="00822435" w:rsidRPr="000D58D2" w:rsidRDefault="00822435" w:rsidP="000D58D2">
      <w:pPr>
        <w:pStyle w:val="ClauseNoFormat"/>
      </w:pPr>
      <w:r w:rsidRPr="00085F72">
        <w:t xml:space="preserve">In </w:t>
      </w:r>
      <w:r w:rsidRPr="000D58D2">
        <w:t xml:space="preserve">addition, </w:t>
      </w:r>
      <w:r w:rsidR="001C0EF7">
        <w:t xml:space="preserve">Motor </w:t>
      </w:r>
      <w:r>
        <w:t>V</w:t>
      </w:r>
      <w:r w:rsidRPr="000D58D2">
        <w:t>ehicle options and accessories and spare parts can be supplied under the Scheme.</w:t>
      </w:r>
    </w:p>
    <w:p w14:paraId="1D3C61D4" w14:textId="77777777" w:rsidR="00822435" w:rsidRDefault="00A06E0D" w:rsidP="00A4345B">
      <w:pPr>
        <w:pStyle w:val="ClauseNoFormat"/>
      </w:pPr>
      <w:r>
        <w:t>Applicants</w:t>
      </w:r>
      <w:r w:rsidRPr="00085F72">
        <w:t xml:space="preserve"> </w:t>
      </w:r>
      <w:r w:rsidR="00822435" w:rsidRPr="00085F72">
        <w:t xml:space="preserve">are to note that, if granted admission to the Scheme, it is intended they </w:t>
      </w:r>
      <w:r w:rsidR="00822435" w:rsidRPr="000D58D2">
        <w:t xml:space="preserve">will supply </w:t>
      </w:r>
      <w:r w:rsidR="001C0EF7">
        <w:t xml:space="preserve">Motor </w:t>
      </w:r>
      <w:r w:rsidR="00822435" w:rsidRPr="000D58D2">
        <w:t>Vehicles in accordance wit</w:t>
      </w:r>
      <w:r w:rsidR="00822435" w:rsidRPr="003E564B">
        <w:t>h the standard Customer Contract for all purchases</w:t>
      </w:r>
      <w:r w:rsidR="00822435" w:rsidRPr="000D58D2">
        <w:t xml:space="preserve"> made under the Scheme. The terms and conditions of the standard Customer Contract will be </w:t>
      </w:r>
      <w:r w:rsidR="00822435">
        <w:t xml:space="preserve">those found </w:t>
      </w:r>
      <w:r w:rsidR="003E564B">
        <w:t>at Attachment 1 to this document.</w:t>
      </w:r>
    </w:p>
    <w:p w14:paraId="3081B3EB" w14:textId="77777777" w:rsidR="00041334" w:rsidRDefault="00041334" w:rsidP="00A4345B">
      <w:pPr>
        <w:pStyle w:val="ClauseNoFormat"/>
      </w:pPr>
      <w:r>
        <w:t xml:space="preserve">Applicants will note this application includes </w:t>
      </w:r>
      <w:r w:rsidR="00F03AF1">
        <w:t>three</w:t>
      </w:r>
      <w:r>
        <w:t xml:space="preserve"> documents:</w:t>
      </w:r>
    </w:p>
    <w:p w14:paraId="7AE01728" w14:textId="77777777" w:rsidR="00041334" w:rsidRDefault="00041334" w:rsidP="00C96F71">
      <w:pPr>
        <w:pStyle w:val="ClauseNoFormat"/>
      </w:pPr>
      <w:r>
        <w:t>1. Scheme Conditions</w:t>
      </w:r>
      <w:r w:rsidR="00F03AF1">
        <w:t xml:space="preserve"> and </w:t>
      </w:r>
      <w:r>
        <w:t>Requirements</w:t>
      </w:r>
    </w:p>
    <w:p w14:paraId="01E5631B" w14:textId="7A6ECCAB" w:rsidR="00041334" w:rsidRDefault="00F03AF1" w:rsidP="00A4345B">
      <w:pPr>
        <w:pStyle w:val="ClauseNoFormat"/>
      </w:pPr>
      <w:r>
        <w:t>2</w:t>
      </w:r>
      <w:r w:rsidR="00041334">
        <w:t>.</w:t>
      </w:r>
      <w:r w:rsidR="002D3FC4">
        <w:t xml:space="preserve"> </w:t>
      </w:r>
      <w:r w:rsidR="009C78E9">
        <w:t xml:space="preserve">Online </w:t>
      </w:r>
      <w:r w:rsidR="00041334">
        <w:t xml:space="preserve">Application </w:t>
      </w:r>
      <w:r w:rsidR="009C78E9">
        <w:t>Form</w:t>
      </w:r>
    </w:p>
    <w:p w14:paraId="5817A2CD" w14:textId="3FB87B26" w:rsidR="00041334" w:rsidRDefault="00F03AF1" w:rsidP="00A4345B">
      <w:pPr>
        <w:pStyle w:val="ClauseNoFormat"/>
      </w:pPr>
      <w:r>
        <w:t>3</w:t>
      </w:r>
      <w:r w:rsidR="00041334">
        <w:t>. M</w:t>
      </w:r>
      <w:r w:rsidR="009C78E9">
        <w:t xml:space="preserve">otor </w:t>
      </w:r>
      <w:r w:rsidR="00041334">
        <w:t>V</w:t>
      </w:r>
      <w:r w:rsidR="009C78E9">
        <w:t>ehicle</w:t>
      </w:r>
      <w:r w:rsidR="00041334">
        <w:t xml:space="preserve"> Details and Pricing File.</w:t>
      </w:r>
    </w:p>
    <w:p w14:paraId="1DCD81D2" w14:textId="77777777" w:rsidR="00822435" w:rsidRPr="000D58D2" w:rsidRDefault="00822435" w:rsidP="000D58D2">
      <w:pPr>
        <w:pStyle w:val="Clause1"/>
      </w:pPr>
      <w:bookmarkStart w:id="2" w:name="_Toc345509960"/>
      <w:bookmarkStart w:id="3" w:name="_Toc346030239"/>
      <w:bookmarkStart w:id="4" w:name="_Toc346532985"/>
      <w:bookmarkStart w:id="5" w:name="_Toc13494963"/>
      <w:bookmarkStart w:id="6" w:name="_Toc108588523"/>
      <w:bookmarkStart w:id="7" w:name="_Toc135799423"/>
      <w:bookmarkStart w:id="8" w:name="_Toc205022866"/>
      <w:r w:rsidRPr="00085F72">
        <w:t>Definition of Terms</w:t>
      </w:r>
      <w:bookmarkEnd w:id="2"/>
      <w:bookmarkEnd w:id="3"/>
      <w:bookmarkEnd w:id="4"/>
      <w:bookmarkEnd w:id="5"/>
      <w:r w:rsidRPr="00085F72">
        <w:t xml:space="preserve"> </w:t>
      </w:r>
      <w:bookmarkEnd w:id="6"/>
      <w:bookmarkEnd w:id="7"/>
      <w:bookmarkEnd w:id="8"/>
    </w:p>
    <w:p w14:paraId="6FFA1C9E" w14:textId="77777777" w:rsidR="00A06E0D" w:rsidRDefault="00822435" w:rsidP="00740D1D">
      <w:pPr>
        <w:pStyle w:val="BodyText"/>
      </w:pPr>
      <w:r w:rsidRPr="00085F72">
        <w:t>“</w:t>
      </w:r>
      <w:r w:rsidRPr="000D58D2">
        <w:rPr>
          <w:b/>
        </w:rPr>
        <w:t>ABN</w:t>
      </w:r>
      <w:r w:rsidRPr="00085F72">
        <w:t>” means an Australian Business Num</w:t>
      </w:r>
      <w:r w:rsidR="00740D1D">
        <w:t>ber as provided in the GST Law.</w:t>
      </w:r>
    </w:p>
    <w:p w14:paraId="6928D69A" w14:textId="77777777" w:rsidR="00822435" w:rsidRPr="00085F72" w:rsidRDefault="00A06E0D" w:rsidP="00740D1D">
      <w:r>
        <w:t>“</w:t>
      </w:r>
      <w:r w:rsidRPr="00E4327C">
        <w:rPr>
          <w:b/>
        </w:rPr>
        <w:t>Applicant</w:t>
      </w:r>
      <w:r>
        <w:t xml:space="preserve">” </w:t>
      </w:r>
      <w:r w:rsidRPr="00085F72">
        <w:t>means the entity</w:t>
      </w:r>
      <w:r>
        <w:t xml:space="preserve"> that applies to join the Scheme</w:t>
      </w:r>
      <w:r w:rsidR="000F5A09">
        <w:t>.</w:t>
      </w:r>
    </w:p>
    <w:p w14:paraId="5EBDBFDD" w14:textId="77777777" w:rsidR="00822435" w:rsidRPr="00085F72" w:rsidRDefault="00822435" w:rsidP="000D58D2">
      <w:pPr>
        <w:pStyle w:val="BodyText"/>
      </w:pPr>
      <w:r w:rsidRPr="00085F72">
        <w:t>“</w:t>
      </w:r>
      <w:r w:rsidRPr="000D58D2">
        <w:rPr>
          <w:b/>
        </w:rPr>
        <w:t>Approved Provider</w:t>
      </w:r>
      <w:r w:rsidRPr="00085F72">
        <w:t>” means a</w:t>
      </w:r>
      <w:r w:rsidR="00A06E0D">
        <w:t>n Applicant</w:t>
      </w:r>
      <w:r w:rsidR="008D609F">
        <w:t xml:space="preserve"> </w:t>
      </w:r>
      <w:r w:rsidRPr="00085F72">
        <w:t>that has been granted admission to the Scheme.</w:t>
      </w:r>
    </w:p>
    <w:p w14:paraId="30766D09" w14:textId="20095F59" w:rsidR="00822435" w:rsidRDefault="00822435" w:rsidP="000D58D2">
      <w:pPr>
        <w:pStyle w:val="BodyText"/>
      </w:pPr>
      <w:r w:rsidRPr="00F83FC2">
        <w:t>“</w:t>
      </w:r>
      <w:r w:rsidR="000848D9">
        <w:rPr>
          <w:b/>
        </w:rPr>
        <w:t>Secretary</w:t>
      </w:r>
      <w:r w:rsidRPr="00EB0534">
        <w:t>”</w:t>
      </w:r>
      <w:r w:rsidRPr="00F83FC2">
        <w:t xml:space="preserve"> means the </w:t>
      </w:r>
      <w:r w:rsidR="000848D9">
        <w:t>Secretary</w:t>
      </w:r>
      <w:r w:rsidRPr="00F83FC2">
        <w:t xml:space="preserve">, </w:t>
      </w:r>
      <w:r w:rsidR="00425699">
        <w:rPr>
          <w:rFonts w:cs="Arial"/>
        </w:rPr>
        <w:t>Treasury</w:t>
      </w:r>
      <w:r w:rsidR="0082693A" w:rsidRPr="00F83FC2">
        <w:t xml:space="preserve"> </w:t>
      </w:r>
      <w:r w:rsidRPr="00F83FC2">
        <w:t xml:space="preserve">and includes the duly </w:t>
      </w:r>
      <w:proofErr w:type="spellStart"/>
      <w:r w:rsidRPr="00F83FC2">
        <w:t>authorised</w:t>
      </w:r>
      <w:proofErr w:type="spellEnd"/>
      <w:r w:rsidRPr="00F83FC2">
        <w:t xml:space="preserve"> delegates, including officers of the </w:t>
      </w:r>
      <w:r w:rsidR="00425699">
        <w:t>Treasury</w:t>
      </w:r>
      <w:r w:rsidRPr="00F83FC2">
        <w:t>.</w:t>
      </w:r>
    </w:p>
    <w:p w14:paraId="4A41AD63" w14:textId="77777777" w:rsidR="00822435" w:rsidRDefault="00822435" w:rsidP="000D58D2">
      <w:r w:rsidRPr="00085F72">
        <w:t>“</w:t>
      </w:r>
      <w:r w:rsidRPr="000D58D2">
        <w:rPr>
          <w:b/>
        </w:rPr>
        <w:t>Customer</w:t>
      </w:r>
      <w:r w:rsidRPr="00085F72">
        <w:t>” means an Eligible Customer that has placed an Order.</w:t>
      </w:r>
    </w:p>
    <w:p w14:paraId="54A594DE" w14:textId="77777777" w:rsidR="00822435" w:rsidRPr="003E564B" w:rsidRDefault="00822435" w:rsidP="000D58D2">
      <w:r w:rsidRPr="003E564B">
        <w:t>"</w:t>
      </w:r>
      <w:r w:rsidRPr="003E564B">
        <w:rPr>
          <w:b/>
        </w:rPr>
        <w:t>Customer Contract</w:t>
      </w:r>
      <w:r w:rsidRPr="003E564B">
        <w:t xml:space="preserve">" means the contract between the Eligible Customer and the Approved Provider or Nominated Vehicle Dealer for the supply of </w:t>
      </w:r>
      <w:r w:rsidR="001C0EF7" w:rsidRPr="003E564B">
        <w:t xml:space="preserve">Motor </w:t>
      </w:r>
      <w:r w:rsidRPr="003E564B">
        <w:t>Vehicles.</w:t>
      </w:r>
    </w:p>
    <w:p w14:paraId="6F4CE3AF" w14:textId="77777777" w:rsidR="00822435" w:rsidRDefault="00822435" w:rsidP="000D58D2">
      <w:r w:rsidRPr="003E564B">
        <w:t>“</w:t>
      </w:r>
      <w:r w:rsidRPr="003E564B">
        <w:rPr>
          <w:b/>
        </w:rPr>
        <w:t>Customer Contract Term</w:t>
      </w:r>
      <w:r w:rsidRPr="003E564B">
        <w:t xml:space="preserve">” means, if applicable, in respect of a Customer Contract, the term </w:t>
      </w:r>
      <w:r w:rsidRPr="00F83FC2">
        <w:t>of that Customer Contract.</w:t>
      </w:r>
      <w:r w:rsidRPr="00085F72">
        <w:t xml:space="preserve">  </w:t>
      </w:r>
    </w:p>
    <w:p w14:paraId="73C7A503" w14:textId="77777777" w:rsidR="00822435" w:rsidRPr="00085F72" w:rsidRDefault="00822435" w:rsidP="000D58D2">
      <w:r w:rsidRPr="00085F72">
        <w:t>“</w:t>
      </w:r>
      <w:r w:rsidRPr="000D58D2">
        <w:rPr>
          <w:b/>
        </w:rPr>
        <w:t>Eligible Customer</w:t>
      </w:r>
      <w:r w:rsidRPr="00085F72">
        <w:t>” means:</w:t>
      </w:r>
    </w:p>
    <w:p w14:paraId="4D12486B" w14:textId="77777777" w:rsidR="00822435" w:rsidRPr="00FB361D" w:rsidRDefault="00E708DA" w:rsidP="00E708DA">
      <w:pPr>
        <w:pStyle w:val="Clause4"/>
      </w:pPr>
      <w:r w:rsidRPr="00FB361D">
        <w:t>a government agency as defined in the Public Works and Procurement Act 1912</w:t>
      </w:r>
      <w:r w:rsidR="00822435" w:rsidRPr="00FB361D">
        <w:t xml:space="preserve">; and </w:t>
      </w:r>
    </w:p>
    <w:p w14:paraId="5171131A" w14:textId="45DC898D" w:rsidR="00822435" w:rsidRPr="00FB361D" w:rsidRDefault="00822435" w:rsidP="00E708DA">
      <w:pPr>
        <w:pStyle w:val="Clause4"/>
      </w:pPr>
      <w:r w:rsidRPr="00FB361D">
        <w:t xml:space="preserve">a </w:t>
      </w:r>
      <w:r w:rsidR="00E708DA" w:rsidRPr="00FB361D">
        <w:t>public body as defined by clause 6 of the Public Works and Procurement Regulation 201</w:t>
      </w:r>
      <w:r w:rsidR="000D48FF">
        <w:t>9</w:t>
      </w:r>
      <w:r w:rsidRPr="00FB361D">
        <w:t xml:space="preserve">; and </w:t>
      </w:r>
    </w:p>
    <w:p w14:paraId="79F6AB4D" w14:textId="77F3002A" w:rsidR="00822435" w:rsidRPr="00FB361D" w:rsidRDefault="008F482E" w:rsidP="000D58D2">
      <w:pPr>
        <w:pStyle w:val="Clause4"/>
      </w:pPr>
      <w:r w:rsidRPr="00FB361D">
        <w:t xml:space="preserve">such other persons, </w:t>
      </w:r>
      <w:r w:rsidR="00822435" w:rsidRPr="00FB361D">
        <w:t>entities</w:t>
      </w:r>
      <w:r w:rsidRPr="00FB361D">
        <w:t xml:space="preserve"> or jurisdictions</w:t>
      </w:r>
      <w:r w:rsidR="00822435" w:rsidRPr="00FB361D">
        <w:t xml:space="preserve">, which the </w:t>
      </w:r>
      <w:r w:rsidR="000848D9" w:rsidRPr="00FB361D">
        <w:t>Secretary</w:t>
      </w:r>
      <w:r w:rsidR="00822435" w:rsidRPr="00FB361D">
        <w:t xml:space="preserve">, </w:t>
      </w:r>
      <w:r w:rsidR="00425699">
        <w:t>Treasury</w:t>
      </w:r>
      <w:r w:rsidR="0082693A" w:rsidRPr="00FB361D">
        <w:t xml:space="preserve"> </w:t>
      </w:r>
      <w:r w:rsidR="00C6678C" w:rsidRPr="00FB361D">
        <w:t xml:space="preserve">may from time to time in the </w:t>
      </w:r>
      <w:r w:rsidR="00970EDE" w:rsidRPr="00FB361D">
        <w:t xml:space="preserve">Secretary’s </w:t>
      </w:r>
      <w:r w:rsidR="00C6678C" w:rsidRPr="00FB361D">
        <w:t>discretion, specify.</w:t>
      </w:r>
    </w:p>
    <w:p w14:paraId="0716A788" w14:textId="77777777" w:rsidR="005165A2" w:rsidRPr="00FB361D" w:rsidRDefault="00D16357" w:rsidP="000D58D2">
      <w:pPr>
        <w:pStyle w:val="Clause4"/>
      </w:pPr>
      <w:r w:rsidRPr="00FB361D">
        <w:t xml:space="preserve">A detailed definition can be found here: </w:t>
      </w:r>
    </w:p>
    <w:p w14:paraId="0B25B7F1" w14:textId="77777777" w:rsidR="00D16357" w:rsidRDefault="00E35E7F" w:rsidP="00D16357">
      <w:pPr>
        <w:pStyle w:val="Clause4"/>
        <w:numPr>
          <w:ilvl w:val="0"/>
          <w:numId w:val="0"/>
        </w:numPr>
        <w:ind w:left="1418"/>
        <w:rPr>
          <w:color w:val="FF0000"/>
        </w:rPr>
      </w:pPr>
      <w:hyperlink r:id="rId8" w:history="1">
        <w:r w:rsidR="00D16357" w:rsidRPr="00B40D5E">
          <w:rPr>
            <w:rStyle w:val="Hyperlink"/>
          </w:rPr>
          <w:t>https://www.procurepoint.nsw.gov.au/before-you-buy/buyer-eligibility-and-registration</w:t>
        </w:r>
      </w:hyperlink>
    </w:p>
    <w:p w14:paraId="5F9836E8" w14:textId="77777777" w:rsidR="00822435" w:rsidRDefault="00C6678C" w:rsidP="000D58D2">
      <w:r w:rsidRPr="00C6678C">
        <w:t>“</w:t>
      </w:r>
      <w:r w:rsidRPr="00C6678C">
        <w:rPr>
          <w:b/>
        </w:rPr>
        <w:t>Evaluation Team</w:t>
      </w:r>
      <w:r w:rsidRPr="00C6678C">
        <w:t xml:space="preserve">” means the team established to evaluate Responses to the RFP and </w:t>
      </w:r>
      <w:r w:rsidRPr="00F83FC2">
        <w:t>subsequent annual refreshes.</w:t>
      </w:r>
    </w:p>
    <w:p w14:paraId="6D7F5585" w14:textId="63384314" w:rsidR="00DC383C" w:rsidRDefault="00DC383C" w:rsidP="00DC383C">
      <w:r w:rsidRPr="006314A4">
        <w:t>“</w:t>
      </w:r>
      <w:r>
        <w:rPr>
          <w:b/>
        </w:rPr>
        <w:t>Fleet Management Providers</w:t>
      </w:r>
      <w:r w:rsidRPr="006314A4">
        <w:t xml:space="preserve">” means a </w:t>
      </w:r>
      <w:r>
        <w:t xml:space="preserve">panel of </w:t>
      </w:r>
      <w:r w:rsidRPr="0034451A">
        <w:t>Fleet Management Providers appointed by</w:t>
      </w:r>
      <w:r>
        <w:rPr>
          <w:b/>
        </w:rPr>
        <w:t xml:space="preserve"> </w:t>
      </w:r>
      <w:r w:rsidRPr="006314A4">
        <w:t xml:space="preserve">the </w:t>
      </w:r>
      <w:r w:rsidR="00425699">
        <w:t>Treasury</w:t>
      </w:r>
      <w:r>
        <w:t xml:space="preserve"> under Contract C300</w:t>
      </w:r>
      <w:r w:rsidRPr="006314A4">
        <w:t xml:space="preserve">.  </w:t>
      </w:r>
    </w:p>
    <w:p w14:paraId="4900B718" w14:textId="77777777" w:rsidR="00C81DF9" w:rsidRPr="00660378" w:rsidRDefault="00C6678C" w:rsidP="00C81DF9">
      <w:pPr>
        <w:rPr>
          <w:rFonts w:cs="Arial"/>
        </w:rPr>
      </w:pPr>
      <w:r w:rsidRPr="00EB0534">
        <w:t>“</w:t>
      </w:r>
      <w:r w:rsidRPr="00F83FC2">
        <w:rPr>
          <w:b/>
        </w:rPr>
        <w:t>Framework</w:t>
      </w:r>
      <w:r w:rsidRPr="00EB0534">
        <w:t>”</w:t>
      </w:r>
      <w:r w:rsidRPr="00F83FC2">
        <w:t xml:space="preserve"> means the </w:t>
      </w:r>
      <w:r w:rsidRPr="00F83FC2">
        <w:rPr>
          <w:rFonts w:cs="Arial"/>
        </w:rPr>
        <w:t>“</w:t>
      </w:r>
      <w:r w:rsidR="005030CC" w:rsidRPr="00F83FC2">
        <w:rPr>
          <w:rFonts w:cs="Arial"/>
        </w:rPr>
        <w:t>NSW Government Procurement Policy Framework”.</w:t>
      </w:r>
      <w:r w:rsidRPr="00F83FC2">
        <w:rPr>
          <w:rFonts w:cs="Arial"/>
        </w:rPr>
        <w:t xml:space="preserve"> The Framework is located at:</w:t>
      </w:r>
      <w:r w:rsidR="00A7762D">
        <w:rPr>
          <w:rFonts w:cs="Arial"/>
        </w:rPr>
        <w:t xml:space="preserve">    </w:t>
      </w:r>
      <w:hyperlink r:id="rId9" w:history="1">
        <w:r w:rsidR="005030CC" w:rsidRPr="00884EC6">
          <w:rPr>
            <w:rStyle w:val="Hyperlink"/>
            <w:rFonts w:cs="Arial"/>
          </w:rPr>
          <w:t>https://www.procurepoint.nsw.gov.au/policy-and-reform/nsw-procurement-board/nsw-government-procurement-policy-framework</w:t>
        </w:r>
      </w:hyperlink>
      <w:r w:rsidR="005030CC">
        <w:rPr>
          <w:rFonts w:cs="Arial"/>
        </w:rPr>
        <w:t xml:space="preserve"> </w:t>
      </w:r>
    </w:p>
    <w:p w14:paraId="3B7CDD39" w14:textId="77777777" w:rsidR="00822435" w:rsidRPr="00660378" w:rsidRDefault="00C6678C" w:rsidP="000D58D2">
      <w:r w:rsidRPr="00C6678C">
        <w:t>“</w:t>
      </w:r>
      <w:r w:rsidRPr="00C6678C">
        <w:rPr>
          <w:b/>
        </w:rPr>
        <w:t>GST</w:t>
      </w:r>
      <w:r w:rsidRPr="00C6678C">
        <w:t>” is a goods and services tax and has the same meaning as in the GST Law.</w:t>
      </w:r>
    </w:p>
    <w:p w14:paraId="403FB4D0" w14:textId="77777777" w:rsidR="00822435" w:rsidRPr="00660378" w:rsidRDefault="00C6678C" w:rsidP="000D58D2">
      <w:r w:rsidRPr="00C6678C">
        <w:t>“</w:t>
      </w:r>
      <w:r w:rsidRPr="00C6678C">
        <w:rPr>
          <w:b/>
        </w:rPr>
        <w:t>GST Free Supplies</w:t>
      </w:r>
      <w:r w:rsidRPr="00C6678C">
        <w:t>” and “Input Taxed Supplies” have the same meaning as in the GST Law.</w:t>
      </w:r>
    </w:p>
    <w:p w14:paraId="670878FC" w14:textId="77777777" w:rsidR="00822435" w:rsidRPr="00085F72" w:rsidRDefault="00822435" w:rsidP="000D58D2">
      <w:r w:rsidRPr="00085F72">
        <w:t>“</w:t>
      </w:r>
      <w:r w:rsidRPr="000D58D2">
        <w:rPr>
          <w:b/>
        </w:rPr>
        <w:t>GST Law</w:t>
      </w:r>
      <w:r w:rsidRPr="00085F72">
        <w:t xml:space="preserve">” means any law imposing a GST and includes A New Tax System (Goods &amp; Services Tax) Act 1999 </w:t>
      </w:r>
      <w:r w:rsidR="00EB0534" w:rsidRPr="00EB0534">
        <w:t>(</w:t>
      </w:r>
      <w:proofErr w:type="spellStart"/>
      <w:r w:rsidR="00EB0534" w:rsidRPr="00EB0534">
        <w:t>C</w:t>
      </w:r>
      <w:r w:rsidRPr="00EB0534">
        <w:t>th</w:t>
      </w:r>
      <w:proofErr w:type="spellEnd"/>
      <w:r w:rsidRPr="00EB0534">
        <w:t>)</w:t>
      </w:r>
      <w:r w:rsidRPr="00085F72">
        <w:t xml:space="preserve"> or if that Act does not exist, means any Act imposing, or relating, to a GST and any regulation made under those Acts.</w:t>
      </w:r>
    </w:p>
    <w:p w14:paraId="4B164B31" w14:textId="77777777" w:rsidR="00822435" w:rsidRPr="00085F72" w:rsidRDefault="00822435" w:rsidP="000D58D2">
      <w:r w:rsidRPr="00085F72">
        <w:t>“</w:t>
      </w:r>
      <w:r w:rsidRPr="000D58D2">
        <w:rPr>
          <w:b/>
        </w:rPr>
        <w:t>Guaranteed Delivery Time</w:t>
      </w:r>
      <w:r w:rsidRPr="00085F72">
        <w:t xml:space="preserve">” means the guaranteed time for the supply of the </w:t>
      </w:r>
      <w:r>
        <w:t>M</w:t>
      </w:r>
      <w:r w:rsidRPr="00085F72">
        <w:t xml:space="preserve">otor </w:t>
      </w:r>
      <w:r>
        <w:t>V</w:t>
      </w:r>
      <w:r w:rsidRPr="00085F72">
        <w:t xml:space="preserve">ehicle as agreed by the Customer and the </w:t>
      </w:r>
      <w:r>
        <w:t xml:space="preserve">Nominated </w:t>
      </w:r>
      <w:r w:rsidRPr="00085F72">
        <w:t xml:space="preserve">Vehicle Dealer in respect of a </w:t>
      </w:r>
      <w:proofErr w:type="gramStart"/>
      <w:r w:rsidRPr="00085F72">
        <w:t>particular Customer</w:t>
      </w:r>
      <w:proofErr w:type="gramEnd"/>
      <w:r w:rsidRPr="00085F72">
        <w:t xml:space="preserve"> Order.</w:t>
      </w:r>
    </w:p>
    <w:p w14:paraId="314F6301" w14:textId="77777777" w:rsidR="00822435" w:rsidRPr="00085F72" w:rsidRDefault="00822435" w:rsidP="000D58D2">
      <w:r w:rsidRPr="00085F72">
        <w:t>“</w:t>
      </w:r>
      <w:r w:rsidRPr="000D58D2">
        <w:rPr>
          <w:b/>
        </w:rPr>
        <w:t>Late Response</w:t>
      </w:r>
      <w:r w:rsidRPr="00085F72">
        <w:t>” means a Response received after the Closing Date and Time for Responses and includes a Response which is only partly received by the Closing Date and Time.</w:t>
      </w:r>
    </w:p>
    <w:p w14:paraId="4D95ECC9" w14:textId="62B12619" w:rsidR="00DC383C" w:rsidRDefault="00DC383C" w:rsidP="00DC383C">
      <w:r w:rsidRPr="000848D9">
        <w:rPr>
          <w:b/>
        </w:rPr>
        <w:t>“Lessors”</w:t>
      </w:r>
      <w:r>
        <w:t xml:space="preserve"> means a panel of Lessors </w:t>
      </w:r>
      <w:r w:rsidRPr="000848D9">
        <w:t xml:space="preserve">appointed by </w:t>
      </w:r>
      <w:r w:rsidR="001F21BB">
        <w:t>NSW</w:t>
      </w:r>
      <w:r w:rsidR="00FB5815">
        <w:t xml:space="preserve">P </w:t>
      </w:r>
      <w:r>
        <w:t>under Contract C333</w:t>
      </w:r>
      <w:r w:rsidRPr="006314A4">
        <w:t xml:space="preserve">.  It is a </w:t>
      </w:r>
      <w:proofErr w:type="gramStart"/>
      <w:r w:rsidRPr="006314A4">
        <w:t>full service</w:t>
      </w:r>
      <w:proofErr w:type="gramEnd"/>
      <w:r w:rsidRPr="006314A4">
        <w:t xml:space="preserve"> fleet leasing </w:t>
      </w:r>
      <w:r>
        <w:t>panel</w:t>
      </w:r>
      <w:r w:rsidRPr="006314A4">
        <w:t xml:space="preserve"> </w:t>
      </w:r>
      <w:r>
        <w:t>for</w:t>
      </w:r>
      <w:r w:rsidRPr="006314A4">
        <w:t xml:space="preserve"> NSW Government.</w:t>
      </w:r>
    </w:p>
    <w:p w14:paraId="0BA9C98B" w14:textId="77777777" w:rsidR="00822435" w:rsidRDefault="00822435" w:rsidP="000D58D2">
      <w:r w:rsidRPr="00085F72">
        <w:t>“</w:t>
      </w:r>
      <w:r w:rsidRPr="000D58D2">
        <w:rPr>
          <w:b/>
        </w:rPr>
        <w:t>Material Adverse Event</w:t>
      </w:r>
      <w:r w:rsidRPr="00085F72">
        <w:t>” means where the Respondent or Approved Provider is subject to insolvency or an ICAC inquiry or legal proceedings.</w:t>
      </w:r>
    </w:p>
    <w:p w14:paraId="0BA589E7" w14:textId="77777777" w:rsidR="00A64844" w:rsidRDefault="00A64844" w:rsidP="00A64844">
      <w:r>
        <w:t>"</w:t>
      </w:r>
      <w:r>
        <w:rPr>
          <w:b/>
        </w:rPr>
        <w:t>Motor V</w:t>
      </w:r>
      <w:r w:rsidRPr="000D58D2">
        <w:rPr>
          <w:b/>
        </w:rPr>
        <w:t>ehicle/s</w:t>
      </w:r>
      <w:r>
        <w:t>" or "</w:t>
      </w:r>
      <w:r w:rsidRPr="002262CB">
        <w:rPr>
          <w:b/>
        </w:rPr>
        <w:t>Motor</w:t>
      </w:r>
      <w:r>
        <w:t xml:space="preserve"> </w:t>
      </w:r>
      <w:r w:rsidRPr="000D58D2">
        <w:rPr>
          <w:b/>
        </w:rPr>
        <w:t>Vehicle Model/s</w:t>
      </w:r>
      <w:r>
        <w:t>" or "</w:t>
      </w:r>
      <w:r w:rsidRPr="002262CB">
        <w:rPr>
          <w:b/>
        </w:rPr>
        <w:t>Motor</w:t>
      </w:r>
      <w:r>
        <w:t xml:space="preserve"> </w:t>
      </w:r>
      <w:r w:rsidRPr="000D58D2">
        <w:rPr>
          <w:b/>
        </w:rPr>
        <w:t>Vehicle Model Variant/s</w:t>
      </w:r>
      <w:r>
        <w:t>" means:</w:t>
      </w:r>
      <w:r w:rsidRPr="000D58D2">
        <w:t xml:space="preserve"> </w:t>
      </w:r>
    </w:p>
    <w:p w14:paraId="68A8236E" w14:textId="3DFA6A6C" w:rsidR="00A64844" w:rsidRDefault="00E26C46" w:rsidP="00E51CEC">
      <w:pPr>
        <w:pStyle w:val="Clause4"/>
        <w:numPr>
          <w:ilvl w:val="4"/>
          <w:numId w:val="9"/>
        </w:numPr>
      </w:pPr>
      <w:r>
        <w:t>Micro to Upper Large</w:t>
      </w:r>
      <w:r w:rsidR="00A64844">
        <w:t xml:space="preserve"> passenger</w:t>
      </w:r>
      <w:r w:rsidR="00A64844" w:rsidRPr="000D58D2">
        <w:t xml:space="preserve"> sedans and/or wagons; </w:t>
      </w:r>
    </w:p>
    <w:p w14:paraId="4AD18EAB" w14:textId="67F96044" w:rsidR="00E26C46" w:rsidRDefault="00E26C46" w:rsidP="00E51CEC">
      <w:pPr>
        <w:pStyle w:val="Clause4"/>
        <w:numPr>
          <w:ilvl w:val="4"/>
          <w:numId w:val="9"/>
        </w:numPr>
      </w:pPr>
      <w:r>
        <w:t>People Movers;</w:t>
      </w:r>
    </w:p>
    <w:p w14:paraId="15641BDD" w14:textId="77777777" w:rsidR="00A64844" w:rsidRPr="000D58D2" w:rsidRDefault="00A64844" w:rsidP="00A64844">
      <w:pPr>
        <w:pStyle w:val="Clause4"/>
      </w:pPr>
      <w:r w:rsidRPr="000D58D2">
        <w:t xml:space="preserve">Sport Utility Vehicles; </w:t>
      </w:r>
    </w:p>
    <w:p w14:paraId="3C8DAC27" w14:textId="77777777" w:rsidR="00A64844" w:rsidRDefault="00A64844" w:rsidP="00A64844">
      <w:pPr>
        <w:pStyle w:val="Clause4"/>
      </w:pPr>
      <w:r w:rsidRPr="000D58D2">
        <w:t xml:space="preserve">Light Commercial Vehicles; and </w:t>
      </w:r>
    </w:p>
    <w:p w14:paraId="221216DB" w14:textId="77777777" w:rsidR="00A64844" w:rsidRPr="000D58D2" w:rsidRDefault="00A64844" w:rsidP="00A64844">
      <w:pPr>
        <w:pStyle w:val="Clause4"/>
      </w:pPr>
      <w:r w:rsidRPr="000D58D2">
        <w:t>Heavy Commercial Vehicles under the Scheme.</w:t>
      </w:r>
    </w:p>
    <w:p w14:paraId="2B039C5D" w14:textId="77777777" w:rsidR="00822435" w:rsidRPr="00085F72" w:rsidRDefault="00822435" w:rsidP="000D58D2">
      <w:r w:rsidRPr="00085F72">
        <w:t>“</w:t>
      </w:r>
      <w:r w:rsidRPr="000D58D2">
        <w:rPr>
          <w:b/>
        </w:rPr>
        <w:t>Nominated Vehicle Dealer</w:t>
      </w:r>
      <w:r w:rsidRPr="00085F72">
        <w:t xml:space="preserve">” means the </w:t>
      </w:r>
      <w:r w:rsidR="001C0EF7">
        <w:t xml:space="preserve">Motor </w:t>
      </w:r>
      <w:r>
        <w:t>V</w:t>
      </w:r>
      <w:r w:rsidRPr="00085F72">
        <w:t xml:space="preserve">ehicle </w:t>
      </w:r>
      <w:r>
        <w:t>D</w:t>
      </w:r>
      <w:r w:rsidRPr="00085F72">
        <w:t>ealer</w:t>
      </w:r>
      <w:r>
        <w:t xml:space="preserve"> that has entered into an agreement with the Approved Providers to supply </w:t>
      </w:r>
      <w:r w:rsidR="001C0EF7">
        <w:t xml:space="preserve">Motor </w:t>
      </w:r>
      <w:r>
        <w:t xml:space="preserve">Vehicles under this Scheme to Eligible Customers on the </w:t>
      </w:r>
      <w:r w:rsidRPr="003E564B">
        <w:t>Customer Contract terms and</w:t>
      </w:r>
      <w:r>
        <w:t xml:space="preserve"> conditions</w:t>
      </w:r>
      <w:r w:rsidRPr="00085F72">
        <w:t>.</w:t>
      </w:r>
    </w:p>
    <w:p w14:paraId="4492563B" w14:textId="409F7DFD" w:rsidR="00822435" w:rsidRDefault="00822435" w:rsidP="000D58D2">
      <w:r w:rsidRPr="006314A4">
        <w:t>“</w:t>
      </w:r>
      <w:r w:rsidRPr="006314A4">
        <w:rPr>
          <w:b/>
        </w:rPr>
        <w:t>NSW Procurement (NSWP)</w:t>
      </w:r>
      <w:r w:rsidRPr="006314A4">
        <w:t>” means a business unit of the</w:t>
      </w:r>
      <w:r w:rsidR="00425699">
        <w:t xml:space="preserve"> Treasury</w:t>
      </w:r>
      <w:r w:rsidR="00CB37C3">
        <w:t xml:space="preserve"> </w:t>
      </w:r>
      <w:r w:rsidRPr="006314A4">
        <w:t xml:space="preserve">representing the </w:t>
      </w:r>
      <w:r w:rsidR="00DC35D7">
        <w:t>Secretary</w:t>
      </w:r>
      <w:r w:rsidRPr="006314A4">
        <w:t xml:space="preserve"> and </w:t>
      </w:r>
      <w:proofErr w:type="spellStart"/>
      <w:r w:rsidRPr="006314A4">
        <w:t>authorised</w:t>
      </w:r>
      <w:proofErr w:type="spellEnd"/>
      <w:r w:rsidRPr="006314A4">
        <w:t xml:space="preserve"> to arrange and administer contracts on behalf of the </w:t>
      </w:r>
      <w:r w:rsidR="00DC35D7">
        <w:t>Secretary</w:t>
      </w:r>
      <w:r w:rsidRPr="006314A4">
        <w:t>.</w:t>
      </w:r>
      <w:r w:rsidRPr="00085F72">
        <w:t xml:space="preserve"> </w:t>
      </w:r>
    </w:p>
    <w:p w14:paraId="3D02E2FC" w14:textId="77777777" w:rsidR="007563EA" w:rsidRPr="00085F72" w:rsidRDefault="007563EA" w:rsidP="007563EA">
      <w:r w:rsidRPr="00085F72">
        <w:t>“</w:t>
      </w:r>
      <w:r w:rsidRPr="000D58D2">
        <w:rPr>
          <w:b/>
        </w:rPr>
        <w:t>Order</w:t>
      </w:r>
      <w:r w:rsidRPr="00085F72">
        <w:t>” means a valid order issued to a Supplier</w:t>
      </w:r>
      <w:r>
        <w:t xml:space="preserve"> or Nominated Vehicle Dealer</w:t>
      </w:r>
      <w:r w:rsidRPr="00085F72">
        <w:t xml:space="preserve"> in accordance with the Customer Contract and </w:t>
      </w:r>
      <w:r>
        <w:t xml:space="preserve">Part </w:t>
      </w:r>
      <w:r w:rsidRPr="00085F72">
        <w:t xml:space="preserve">3. Statement of Requirements. </w:t>
      </w:r>
    </w:p>
    <w:p w14:paraId="25E742C5" w14:textId="72F77A64" w:rsidR="00822435" w:rsidRPr="00085F72" w:rsidRDefault="00822435" w:rsidP="000D58D2">
      <w:r>
        <w:t>“</w:t>
      </w:r>
      <w:r w:rsidRPr="000D58D2">
        <w:rPr>
          <w:b/>
        </w:rPr>
        <w:t>Review Committee</w:t>
      </w:r>
      <w:r>
        <w:t xml:space="preserve">” means the committee established to review decisions made by </w:t>
      </w:r>
      <w:r w:rsidR="00FB5815">
        <w:t>NSWP</w:t>
      </w:r>
      <w:r>
        <w:t xml:space="preserve">, which are the subject of an appeal by a Respondent or an Approved Provider. The Review Committee is composed of independent NSW Public </w:t>
      </w:r>
      <w:r w:rsidR="00395ED0">
        <w:t xml:space="preserve">Sector </w:t>
      </w:r>
      <w:r>
        <w:t>Officer(s).</w:t>
      </w:r>
    </w:p>
    <w:p w14:paraId="33F936B7" w14:textId="1BCC80E1" w:rsidR="00822435" w:rsidRPr="00085F72" w:rsidRDefault="00822435" w:rsidP="000D58D2">
      <w:r w:rsidRPr="00085F72">
        <w:t>“</w:t>
      </w:r>
      <w:r w:rsidRPr="000D58D2">
        <w:rPr>
          <w:b/>
        </w:rPr>
        <w:t>Scheme</w:t>
      </w:r>
      <w:r w:rsidRPr="00085F72">
        <w:t xml:space="preserve">” means the </w:t>
      </w:r>
      <w:r>
        <w:t xml:space="preserve">Pre-Qualification Scheme: Motor Vehicles </w:t>
      </w:r>
      <w:r w:rsidRPr="00085F72">
        <w:t xml:space="preserve">administered by </w:t>
      </w:r>
      <w:r w:rsidR="00FB5815">
        <w:t>NSWP</w:t>
      </w:r>
      <w:r w:rsidRPr="00085F72">
        <w:t xml:space="preserve">. </w:t>
      </w:r>
    </w:p>
    <w:p w14:paraId="7AB4D854" w14:textId="7FA51A4A" w:rsidR="00822435" w:rsidRPr="00085F72" w:rsidRDefault="00822435" w:rsidP="000D58D2">
      <w:r w:rsidRPr="00085F72">
        <w:t>“</w:t>
      </w:r>
      <w:r w:rsidRPr="000D58D2">
        <w:rPr>
          <w:b/>
        </w:rPr>
        <w:t>Scheme Termination Notice</w:t>
      </w:r>
      <w:r>
        <w:t>"</w:t>
      </w:r>
      <w:r w:rsidRPr="00085F72">
        <w:t xml:space="preserve"> means a notice published on the NSW Government </w:t>
      </w:r>
      <w:proofErr w:type="spellStart"/>
      <w:r w:rsidRPr="00085F72">
        <w:t>eTendering</w:t>
      </w:r>
      <w:proofErr w:type="spellEnd"/>
      <w:r w:rsidRPr="00085F72">
        <w:t xml:space="preserve"> website issued by </w:t>
      </w:r>
      <w:r w:rsidR="00FB5815">
        <w:t xml:space="preserve">NSWP </w:t>
      </w:r>
      <w:r w:rsidRPr="00085F72">
        <w:t>advising of the intent to terminate the Scheme.</w:t>
      </w:r>
    </w:p>
    <w:p w14:paraId="06DC0428" w14:textId="77777777" w:rsidR="00822435" w:rsidRPr="00085F72" w:rsidRDefault="00822435" w:rsidP="000D58D2">
      <w:r w:rsidRPr="00085F72">
        <w:t>“</w:t>
      </w:r>
      <w:r w:rsidRPr="000D58D2">
        <w:rPr>
          <w:b/>
        </w:rPr>
        <w:t>Supplier</w:t>
      </w:r>
      <w:r w:rsidRPr="00085F72">
        <w:t>” means an Approved Provider.</w:t>
      </w:r>
    </w:p>
    <w:p w14:paraId="41982CE7" w14:textId="77777777" w:rsidR="00822435" w:rsidRPr="000D58D2" w:rsidRDefault="00822435" w:rsidP="000D58D2">
      <w:pPr>
        <w:pStyle w:val="Clause1"/>
      </w:pPr>
      <w:bookmarkStart w:id="9" w:name="_Toc346030241"/>
      <w:bookmarkStart w:id="10" w:name="_Toc346532986"/>
      <w:bookmarkStart w:id="11" w:name="_Toc13494964"/>
      <w:r w:rsidRPr="001403A3">
        <w:t>Selection Criteria</w:t>
      </w:r>
      <w:bookmarkEnd w:id="9"/>
      <w:bookmarkEnd w:id="10"/>
      <w:bookmarkEnd w:id="11"/>
    </w:p>
    <w:p w14:paraId="05FF6081" w14:textId="1675E7D7" w:rsidR="00822435" w:rsidRPr="000D58D2" w:rsidRDefault="00057AAF" w:rsidP="000D58D2">
      <w:pPr>
        <w:pStyle w:val="Clause2"/>
      </w:pPr>
      <w:r>
        <w:t>Applications to</w:t>
      </w:r>
      <w:r w:rsidR="00822435" w:rsidRPr="000D58D2">
        <w:t xml:space="preserve"> the </w:t>
      </w:r>
      <w:r w:rsidR="00D77BA8">
        <w:t>Scheme</w:t>
      </w:r>
      <w:r w:rsidR="00822435" w:rsidRPr="000D58D2">
        <w:t xml:space="preserve"> will be assessed according to the following criteria: </w:t>
      </w:r>
    </w:p>
    <w:p w14:paraId="3125EC63" w14:textId="77777777" w:rsidR="00822435" w:rsidRPr="000D58D2" w:rsidRDefault="00822435" w:rsidP="000D58D2">
      <w:pPr>
        <w:pStyle w:val="Clause4"/>
      </w:pPr>
      <w:r w:rsidRPr="00085F72">
        <w:t>Capability and capacity to perform under the Scheme Conditions;</w:t>
      </w:r>
    </w:p>
    <w:p w14:paraId="16EA5C4C" w14:textId="77777777" w:rsidR="00822435" w:rsidRPr="000D58D2" w:rsidRDefault="00822435" w:rsidP="000D58D2">
      <w:pPr>
        <w:pStyle w:val="Clause4"/>
      </w:pPr>
      <w:r w:rsidRPr="00085F72">
        <w:t>Compliance with NSW Government procurement policy and other relevant policies to the supply of the Goods/Services;</w:t>
      </w:r>
    </w:p>
    <w:p w14:paraId="37E38A47" w14:textId="77777777" w:rsidR="00822435" w:rsidRPr="000D58D2" w:rsidRDefault="00822435" w:rsidP="000D58D2">
      <w:pPr>
        <w:pStyle w:val="Clause4"/>
      </w:pPr>
      <w:r w:rsidRPr="00085F72">
        <w:t xml:space="preserve">Compliance with </w:t>
      </w:r>
      <w:r w:rsidRPr="000D58D2">
        <w:t>relevant legislation and standards;</w:t>
      </w:r>
    </w:p>
    <w:p w14:paraId="2F3CA840" w14:textId="77777777" w:rsidR="00822435" w:rsidRPr="000D58D2" w:rsidRDefault="00822435" w:rsidP="000D58D2">
      <w:pPr>
        <w:pStyle w:val="Clause4"/>
      </w:pPr>
      <w:r w:rsidRPr="00085F72">
        <w:t>Financial capacity and stability;</w:t>
      </w:r>
    </w:p>
    <w:p w14:paraId="450F6CA7" w14:textId="77777777" w:rsidR="00822435" w:rsidRPr="000D58D2" w:rsidRDefault="00822435" w:rsidP="000D58D2">
      <w:pPr>
        <w:pStyle w:val="Clause4"/>
      </w:pPr>
      <w:r w:rsidRPr="00085F72">
        <w:t xml:space="preserve">Compliance with the </w:t>
      </w:r>
      <w:r w:rsidR="00FB361D">
        <w:t>Scheme Conditions &amp; Requirements</w:t>
      </w:r>
      <w:r w:rsidRPr="00085F72">
        <w:t>;</w:t>
      </w:r>
    </w:p>
    <w:p w14:paraId="7BC80E7E" w14:textId="77777777" w:rsidR="00822435" w:rsidRPr="000D58D2" w:rsidRDefault="00822435" w:rsidP="000D58D2">
      <w:pPr>
        <w:pStyle w:val="Clause4"/>
      </w:pPr>
      <w:r w:rsidRPr="00085F72">
        <w:t>Total cost of ownership.</w:t>
      </w:r>
    </w:p>
    <w:p w14:paraId="44E0F115" w14:textId="2D88544A" w:rsidR="00822435" w:rsidRPr="000D58D2" w:rsidRDefault="00822435" w:rsidP="007563EA">
      <w:pPr>
        <w:pStyle w:val="Clause2"/>
        <w:keepNext w:val="0"/>
        <w:widowControl w:val="0"/>
      </w:pPr>
      <w:r>
        <w:t>An E</w:t>
      </w:r>
      <w:r w:rsidRPr="000D58D2">
        <w:t xml:space="preserve">valuation Team will assess all Responses received and recommend the membership of the Scheme. </w:t>
      </w:r>
    </w:p>
    <w:p w14:paraId="048D8F78" w14:textId="77777777" w:rsidR="00822435" w:rsidRPr="000D58D2" w:rsidRDefault="00822435" w:rsidP="007563EA">
      <w:pPr>
        <w:pStyle w:val="Clause1"/>
        <w:keepNext w:val="0"/>
        <w:widowControl w:val="0"/>
      </w:pPr>
      <w:bookmarkStart w:id="12" w:name="_Toc346532987"/>
      <w:bookmarkStart w:id="13" w:name="_Toc13494965"/>
      <w:r w:rsidRPr="00FE0473">
        <w:t>Presentation to Evaluation Team</w:t>
      </w:r>
      <w:bookmarkEnd w:id="12"/>
      <w:bookmarkEnd w:id="13"/>
    </w:p>
    <w:p w14:paraId="45C5A418" w14:textId="77777777" w:rsidR="00822435" w:rsidRPr="000D58D2" w:rsidRDefault="00822435" w:rsidP="007563EA">
      <w:pPr>
        <w:pStyle w:val="Clause2"/>
        <w:keepNext w:val="0"/>
        <w:widowControl w:val="0"/>
      </w:pPr>
      <w:r>
        <w:t>The E</w:t>
      </w:r>
      <w:r w:rsidRPr="000D58D2">
        <w:t xml:space="preserve">valuation Team may invite the Respondent to give a presentation on their Response to the Evaluation Team. </w:t>
      </w:r>
    </w:p>
    <w:p w14:paraId="4A34FAB8" w14:textId="77777777" w:rsidR="00822435" w:rsidRPr="000D58D2" w:rsidRDefault="00822435" w:rsidP="007563EA">
      <w:pPr>
        <w:pStyle w:val="Clause1"/>
        <w:keepNext w:val="0"/>
        <w:widowControl w:val="0"/>
      </w:pPr>
      <w:bookmarkStart w:id="14" w:name="_Toc346532988"/>
      <w:bookmarkStart w:id="15" w:name="_Toc13494966"/>
      <w:r w:rsidRPr="0038641D">
        <w:t>Notification of Assessment Outcome</w:t>
      </w:r>
      <w:bookmarkEnd w:id="14"/>
      <w:bookmarkEnd w:id="15"/>
    </w:p>
    <w:p w14:paraId="6D83420D" w14:textId="3DB2D011" w:rsidR="00822435" w:rsidRPr="000D58D2" w:rsidRDefault="001F21BB" w:rsidP="007563EA">
      <w:pPr>
        <w:pStyle w:val="Clause2"/>
        <w:keepNext w:val="0"/>
        <w:widowControl w:val="0"/>
      </w:pPr>
      <w:r>
        <w:t>NSWP</w:t>
      </w:r>
      <w:r w:rsidR="00822435">
        <w:t xml:space="preserve"> on the recommendation of the Evaluation T</w:t>
      </w:r>
      <w:r w:rsidR="00822435" w:rsidRPr="000D58D2">
        <w:t xml:space="preserve">eam may accept a Response (with or without limitation) or reject the Response.  </w:t>
      </w:r>
    </w:p>
    <w:p w14:paraId="5F89EB6D" w14:textId="1262B781" w:rsidR="00822435" w:rsidRPr="000D58D2" w:rsidRDefault="00822435" w:rsidP="007563EA">
      <w:pPr>
        <w:pStyle w:val="Clause2"/>
        <w:keepNext w:val="0"/>
        <w:widowControl w:val="0"/>
      </w:pPr>
      <w:r>
        <w:t xml:space="preserve">The </w:t>
      </w:r>
      <w:r w:rsidR="001F21BB">
        <w:t>NSWP</w:t>
      </w:r>
      <w:r w:rsidRPr="000D58D2">
        <w:t xml:space="preserve"> will notify all Respondents of the outcome of their Response in writing.</w:t>
      </w:r>
    </w:p>
    <w:p w14:paraId="4919946E" w14:textId="77777777" w:rsidR="00822435" w:rsidRPr="000D58D2" w:rsidRDefault="00822435" w:rsidP="007563EA">
      <w:pPr>
        <w:pStyle w:val="Clause1"/>
        <w:keepNext w:val="0"/>
        <w:widowControl w:val="0"/>
      </w:pPr>
      <w:bookmarkStart w:id="16" w:name="_Toc346532989"/>
      <w:bookmarkStart w:id="17" w:name="_Toc13494967"/>
      <w:r w:rsidRPr="0038641D">
        <w:t>Confidentiality</w:t>
      </w:r>
      <w:bookmarkEnd w:id="16"/>
      <w:bookmarkEnd w:id="17"/>
    </w:p>
    <w:p w14:paraId="75602603" w14:textId="31EAB7D4" w:rsidR="00822435" w:rsidRPr="000D58D2" w:rsidRDefault="00822435" w:rsidP="007563EA">
      <w:pPr>
        <w:pStyle w:val="Clause2"/>
        <w:keepNext w:val="0"/>
        <w:widowControl w:val="0"/>
      </w:pPr>
      <w:r w:rsidRPr="0038641D">
        <w:t xml:space="preserve">Information submitted </w:t>
      </w:r>
      <w:r w:rsidR="002C2238">
        <w:t>by an Applicant</w:t>
      </w:r>
      <w:r w:rsidR="003B0F3B">
        <w:t xml:space="preserve"> </w:t>
      </w:r>
      <w:r w:rsidRPr="0038641D">
        <w:t xml:space="preserve">will be treated as confidential by </w:t>
      </w:r>
      <w:r w:rsidR="001F21BB">
        <w:t>NSWP</w:t>
      </w:r>
      <w:r w:rsidRPr="000D58D2">
        <w:t xml:space="preserve"> unless otherwise required by law.</w:t>
      </w:r>
    </w:p>
    <w:p w14:paraId="049F2A11" w14:textId="71C8D91E" w:rsidR="00822435" w:rsidRDefault="00822435" w:rsidP="007563EA">
      <w:pPr>
        <w:pStyle w:val="Clause2"/>
        <w:keepNext w:val="0"/>
        <w:widowControl w:val="0"/>
      </w:pPr>
      <w:r w:rsidRPr="0038641D">
        <w:t xml:space="preserve">Information submitted </w:t>
      </w:r>
      <w:r w:rsidR="002C2238">
        <w:t xml:space="preserve">by an Applicant </w:t>
      </w:r>
      <w:r w:rsidRPr="0038641D">
        <w:t>may be subject to presentations, enquiries</w:t>
      </w:r>
      <w:r w:rsidR="00092306">
        <w:t>, investigation,</w:t>
      </w:r>
      <w:r w:rsidRPr="0038641D">
        <w:t xml:space="preserve"> </w:t>
      </w:r>
      <w:r w:rsidR="00092306">
        <w:t xml:space="preserve">searches, </w:t>
      </w:r>
      <w:r w:rsidRPr="0038641D">
        <w:t xml:space="preserve">and confirmation. </w:t>
      </w:r>
      <w:r w:rsidR="002C2238">
        <w:t>Applicants</w:t>
      </w:r>
      <w:r w:rsidR="002C2238" w:rsidRPr="0038641D">
        <w:t xml:space="preserve"> </w:t>
      </w:r>
      <w:r w:rsidRPr="0038641D">
        <w:t>are deemed to have authorised any such action.</w:t>
      </w:r>
    </w:p>
    <w:p w14:paraId="691D9415" w14:textId="77777777" w:rsidR="00822435" w:rsidRPr="000D58D2" w:rsidRDefault="00822435" w:rsidP="000D58D2">
      <w:pPr>
        <w:pStyle w:val="Clause1"/>
      </w:pPr>
      <w:bookmarkStart w:id="18" w:name="_Toc346030245"/>
      <w:bookmarkStart w:id="19" w:name="_Toc346532990"/>
      <w:bookmarkStart w:id="20" w:name="_Toc13494968"/>
      <w:r w:rsidRPr="001403A3">
        <w:t>Request for Review of the Decision</w:t>
      </w:r>
      <w:bookmarkEnd w:id="18"/>
      <w:bookmarkEnd w:id="19"/>
      <w:bookmarkEnd w:id="20"/>
    </w:p>
    <w:p w14:paraId="2EC6D587" w14:textId="19560800" w:rsidR="00822435" w:rsidRPr="000D58D2" w:rsidRDefault="00822435" w:rsidP="000D58D2">
      <w:pPr>
        <w:pStyle w:val="Clause2"/>
      </w:pPr>
      <w:r w:rsidRPr="001403A3">
        <w:t>Should a</w:t>
      </w:r>
      <w:r w:rsidR="002C2238">
        <w:t>n Applicant</w:t>
      </w:r>
      <w:r w:rsidR="0026074B">
        <w:t xml:space="preserve"> </w:t>
      </w:r>
      <w:r w:rsidRPr="001403A3">
        <w:t>believe that there are substantive grounds for</w:t>
      </w:r>
      <w:r w:rsidR="007563EA">
        <w:t xml:space="preserve"> </w:t>
      </w:r>
      <w:r w:rsidR="001F21BB">
        <w:t>NSWP</w:t>
      </w:r>
      <w:r w:rsidRPr="000D58D2">
        <w:t xml:space="preserve"> to reconsider their decision not to admit the </w:t>
      </w:r>
      <w:r w:rsidR="002C2238">
        <w:t>Applicant</w:t>
      </w:r>
      <w:r w:rsidR="002C2238" w:rsidRPr="000D58D2">
        <w:t xml:space="preserve"> </w:t>
      </w:r>
      <w:r w:rsidRPr="000D58D2">
        <w:t xml:space="preserve">to the Scheme, the </w:t>
      </w:r>
      <w:r w:rsidR="002C2238">
        <w:t>Applicant</w:t>
      </w:r>
      <w:r w:rsidR="002C2238" w:rsidRPr="000D58D2">
        <w:t xml:space="preserve"> </w:t>
      </w:r>
      <w:r w:rsidRPr="000D58D2">
        <w:t>may request a review of the decision in writing, providing full details of the reasons for the request to:</w:t>
      </w:r>
    </w:p>
    <w:p w14:paraId="1CFA651A" w14:textId="77777777" w:rsidR="00822435" w:rsidRPr="000D58D2" w:rsidRDefault="00822435" w:rsidP="000D58D2">
      <w:pPr>
        <w:pStyle w:val="ClauseNoFormat"/>
      </w:pPr>
      <w:r>
        <w:t>Contact Officer, Pre-Qualification Scheme: Motor Vehicles</w:t>
      </w:r>
    </w:p>
    <w:p w14:paraId="5F844DCF" w14:textId="77777777" w:rsidR="002031DD" w:rsidRDefault="002031DD" w:rsidP="000D58D2">
      <w:pPr>
        <w:pStyle w:val="ClauseNoFormat"/>
      </w:pPr>
      <w:r>
        <w:t>NSW Procurement</w:t>
      </w:r>
    </w:p>
    <w:p w14:paraId="71A9EB98" w14:textId="77777777" w:rsidR="00822435" w:rsidRPr="000D58D2" w:rsidRDefault="00822435" w:rsidP="000D58D2">
      <w:pPr>
        <w:pStyle w:val="ClauseNoFormat"/>
      </w:pPr>
      <w:r w:rsidRPr="00150477">
        <w:t>Level 1</w:t>
      </w:r>
      <w:r w:rsidR="00395ED0">
        <w:t>1</w:t>
      </w:r>
      <w:r w:rsidRPr="000D58D2">
        <w:t>, McKell Building</w:t>
      </w:r>
    </w:p>
    <w:p w14:paraId="1EC0078E" w14:textId="77777777" w:rsidR="00822435" w:rsidRPr="000D58D2" w:rsidRDefault="00822435" w:rsidP="000D58D2">
      <w:pPr>
        <w:pStyle w:val="ClauseNoFormat"/>
      </w:pPr>
      <w:r w:rsidRPr="00150477">
        <w:t>2-24 Rawson Place</w:t>
      </w:r>
    </w:p>
    <w:p w14:paraId="47EE8443" w14:textId="77777777" w:rsidR="00822435" w:rsidRPr="000D58D2" w:rsidRDefault="00822435" w:rsidP="000D58D2">
      <w:pPr>
        <w:pStyle w:val="ClauseNoFormat"/>
      </w:pPr>
      <w:r w:rsidRPr="00150477">
        <w:t>SYDNEY NSW 2000</w:t>
      </w:r>
    </w:p>
    <w:p w14:paraId="2454E897" w14:textId="1EB69331" w:rsidR="00822435" w:rsidRPr="000D58D2" w:rsidRDefault="001F21BB" w:rsidP="000D58D2">
      <w:pPr>
        <w:pStyle w:val="Clause2"/>
      </w:pPr>
      <w:r>
        <w:t>NSWP</w:t>
      </w:r>
      <w:r w:rsidR="00822435">
        <w:t xml:space="preserve"> will refer the matter to the Review Committee and notify the </w:t>
      </w:r>
      <w:r w:rsidR="002C2238">
        <w:t>Applicant</w:t>
      </w:r>
      <w:r w:rsidR="002C2238" w:rsidRPr="000D58D2">
        <w:t xml:space="preserve"> </w:t>
      </w:r>
      <w:r w:rsidR="00822435" w:rsidRPr="000D58D2">
        <w:t>in writing of the outcome of the review.</w:t>
      </w:r>
    </w:p>
    <w:p w14:paraId="686BB20F" w14:textId="77777777" w:rsidR="00822435" w:rsidRPr="000D58D2" w:rsidRDefault="00822435" w:rsidP="000D58D2">
      <w:pPr>
        <w:pStyle w:val="Clause1"/>
      </w:pPr>
      <w:bookmarkStart w:id="21" w:name="_Toc346196420"/>
      <w:bookmarkStart w:id="22" w:name="_Toc344982821"/>
      <w:bookmarkStart w:id="23" w:name="_Toc345066446"/>
      <w:bookmarkStart w:id="24" w:name="_Toc345330308"/>
      <w:bookmarkStart w:id="25" w:name="_Toc344982822"/>
      <w:bookmarkStart w:id="26" w:name="_Toc345066447"/>
      <w:bookmarkStart w:id="27" w:name="_Toc345330309"/>
      <w:bookmarkStart w:id="28" w:name="_Toc346196422"/>
      <w:bookmarkStart w:id="29" w:name="_Toc346196426"/>
      <w:bookmarkStart w:id="30" w:name="_Toc346196427"/>
      <w:bookmarkStart w:id="31" w:name="_Toc346196428"/>
      <w:bookmarkStart w:id="32" w:name="_Toc346196429"/>
      <w:bookmarkStart w:id="33" w:name="_Toc346196430"/>
      <w:bookmarkStart w:id="34" w:name="_Toc346196431"/>
      <w:bookmarkStart w:id="35" w:name="_Toc346030246"/>
      <w:bookmarkStart w:id="36" w:name="_Toc346532991"/>
      <w:bookmarkStart w:id="37" w:name="_Toc13494969"/>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1403A3">
        <w:t xml:space="preserve">Purchase </w:t>
      </w:r>
      <w:r w:rsidRPr="000D58D2">
        <w:t>Process</w:t>
      </w:r>
      <w:bookmarkEnd w:id="35"/>
      <w:bookmarkEnd w:id="36"/>
      <w:bookmarkEnd w:id="37"/>
    </w:p>
    <w:p w14:paraId="069AD50D" w14:textId="77777777" w:rsidR="00822435" w:rsidRPr="000D58D2" w:rsidRDefault="00822435" w:rsidP="000D58D2">
      <w:pPr>
        <w:pStyle w:val="Clause2"/>
      </w:pPr>
      <w:r w:rsidRPr="001403A3">
        <w:t>A Customer may initiate the ordering process by either sending a Request for Quotation (RFQ) to one or more Approved Providers</w:t>
      </w:r>
      <w:r w:rsidRPr="000D58D2">
        <w:t xml:space="preserve"> or Nominated Vehicle Dealers or by directly issuing an Order to a single Approved Provider or Nominated Vehicle Dealer. </w:t>
      </w:r>
    </w:p>
    <w:p w14:paraId="7CEC00E7" w14:textId="77777777" w:rsidR="00822435" w:rsidRPr="000D58D2" w:rsidRDefault="00822435" w:rsidP="000D58D2">
      <w:pPr>
        <w:pStyle w:val="Clause2"/>
      </w:pPr>
      <w:r w:rsidRPr="001403A3">
        <w:t>An important feature of the ordering process is the different approaches taken in respect of NSW Government agencies (via</w:t>
      </w:r>
      <w:r w:rsidR="00DC383C">
        <w:t xml:space="preserve"> Fleet Management Providers</w:t>
      </w:r>
      <w:r w:rsidRPr="001403A3">
        <w:t>) and other Eligible Customers.</w:t>
      </w:r>
    </w:p>
    <w:p w14:paraId="04EB8C11" w14:textId="77777777" w:rsidR="00822435" w:rsidRPr="002A4E20" w:rsidRDefault="00822435" w:rsidP="000D58D2">
      <w:pPr>
        <w:pStyle w:val="Clause3"/>
      </w:pPr>
      <w:r w:rsidRPr="002A4E20">
        <w:t>NSW Government Agencies</w:t>
      </w:r>
    </w:p>
    <w:p w14:paraId="5B691C40" w14:textId="10512134" w:rsidR="00822435" w:rsidRPr="000D58D2" w:rsidRDefault="009D4449" w:rsidP="000D58D2">
      <w:pPr>
        <w:pStyle w:val="ClauseNoFormat"/>
      </w:pPr>
      <w:r>
        <w:t xml:space="preserve">Each </w:t>
      </w:r>
      <w:r w:rsidR="00861A2E">
        <w:rPr>
          <w:color w:val="000000" w:themeColor="text1"/>
        </w:rPr>
        <w:t>6</w:t>
      </w:r>
      <w:r w:rsidR="00822435" w:rsidRPr="00392B22">
        <w:rPr>
          <w:color w:val="000000" w:themeColor="text1"/>
        </w:rPr>
        <w:t xml:space="preserve"> monthly </w:t>
      </w:r>
      <w:r w:rsidR="00822435">
        <w:t xml:space="preserve">period </w:t>
      </w:r>
      <w:r>
        <w:t>NSW</w:t>
      </w:r>
      <w:r w:rsidR="00FB5815">
        <w:t>P</w:t>
      </w:r>
      <w:r>
        <w:t xml:space="preserve"> </w:t>
      </w:r>
      <w:r w:rsidR="00822435" w:rsidRPr="000D58D2">
        <w:t xml:space="preserve">aggregate the </w:t>
      </w:r>
      <w:r w:rsidR="00822435">
        <w:t>M</w:t>
      </w:r>
      <w:r w:rsidR="00822435" w:rsidRPr="000D58D2">
        <w:t xml:space="preserve">otor </w:t>
      </w:r>
      <w:r w:rsidR="00822435">
        <w:t>V</w:t>
      </w:r>
      <w:r w:rsidR="00822435" w:rsidRPr="000D58D2">
        <w:t>ehicle</w:t>
      </w:r>
      <w:r>
        <w:t xml:space="preserve"> </w:t>
      </w:r>
      <w:proofErr w:type="gramStart"/>
      <w:r>
        <w:t xml:space="preserve">purchase </w:t>
      </w:r>
      <w:r w:rsidR="00822435" w:rsidRPr="000D58D2">
        <w:t xml:space="preserve"> requirements</w:t>
      </w:r>
      <w:proofErr w:type="gramEnd"/>
      <w:r w:rsidR="00822435" w:rsidRPr="000D58D2">
        <w:t xml:space="preserve"> of Government agencies. </w:t>
      </w:r>
    </w:p>
    <w:p w14:paraId="6A6DA64E" w14:textId="27C18373" w:rsidR="00822435" w:rsidRPr="000D58D2" w:rsidRDefault="001F21BB" w:rsidP="000D58D2">
      <w:pPr>
        <w:pStyle w:val="ClauseNoFormat"/>
      </w:pPr>
      <w:r>
        <w:t>NSWP</w:t>
      </w:r>
      <w:r w:rsidR="00822435" w:rsidRPr="000D58D2">
        <w:t xml:space="preserve"> may release RFQs to Approved Providers on the </w:t>
      </w:r>
      <w:r w:rsidR="00D77BA8">
        <w:t>Scheme</w:t>
      </w:r>
      <w:r w:rsidR="00D77BA8" w:rsidRPr="000D58D2">
        <w:t xml:space="preserve"> </w:t>
      </w:r>
      <w:r w:rsidR="00822435" w:rsidRPr="000D58D2">
        <w:t xml:space="preserve">and seek </w:t>
      </w:r>
      <w:r w:rsidR="00035C8E">
        <w:t>upfront discounts</w:t>
      </w:r>
      <w:r w:rsidR="00822435" w:rsidRPr="000D58D2">
        <w:t xml:space="preserve"> based on </w:t>
      </w:r>
      <w:r w:rsidR="000D48FF">
        <w:rPr>
          <w:color w:val="000000" w:themeColor="text1"/>
        </w:rPr>
        <w:t>six</w:t>
      </w:r>
      <w:r w:rsidR="000D48FF" w:rsidRPr="009D4449">
        <w:rPr>
          <w:color w:val="FF0000"/>
        </w:rPr>
        <w:t xml:space="preserve"> </w:t>
      </w:r>
      <w:r w:rsidR="00822435" w:rsidRPr="000D58D2">
        <w:t xml:space="preserve">monthly aggregated </w:t>
      </w:r>
      <w:r w:rsidR="00822435">
        <w:t>M</w:t>
      </w:r>
      <w:r w:rsidR="00822435" w:rsidRPr="000D58D2">
        <w:t xml:space="preserve">otor </w:t>
      </w:r>
      <w:r w:rsidR="00822435">
        <w:t>V</w:t>
      </w:r>
      <w:r w:rsidR="00822435" w:rsidRPr="000D58D2">
        <w:t xml:space="preserve">ehicle purchase volumes. </w:t>
      </w:r>
    </w:p>
    <w:p w14:paraId="0B91DD20" w14:textId="7B3DD593" w:rsidR="00822435" w:rsidRPr="000D58D2" w:rsidRDefault="00822435" w:rsidP="000D58D2">
      <w:pPr>
        <w:pStyle w:val="ClauseNoFormat"/>
      </w:pPr>
      <w:r w:rsidRPr="00150477">
        <w:t>RFQ responses will be evaluated and</w:t>
      </w:r>
      <w:r w:rsidR="009D4449">
        <w:t xml:space="preserve"> </w:t>
      </w:r>
      <w:proofErr w:type="gramStart"/>
      <w:r w:rsidR="009D4449">
        <w:t>a number of</w:t>
      </w:r>
      <w:proofErr w:type="gramEnd"/>
      <w:r w:rsidRPr="00150477">
        <w:t xml:space="preserve"> </w:t>
      </w:r>
      <w:r w:rsidR="00035C8E">
        <w:t>upfront discounts</w:t>
      </w:r>
      <w:r w:rsidRPr="00150477">
        <w:t xml:space="preserve"> offered by successful respondents </w:t>
      </w:r>
      <w:r w:rsidR="009D4449">
        <w:t xml:space="preserve">will be </w:t>
      </w:r>
      <w:r w:rsidRPr="00150477">
        <w:t xml:space="preserve">accepted. </w:t>
      </w:r>
      <w:r w:rsidR="00DC383C">
        <w:t>Fleet Management Providers</w:t>
      </w:r>
      <w:r w:rsidRPr="00150477">
        <w:t xml:space="preserve"> will complete the purchase of </w:t>
      </w:r>
      <w:r w:rsidR="001C0EF7">
        <w:t xml:space="preserve">Motor </w:t>
      </w:r>
      <w:r>
        <w:t>V</w:t>
      </w:r>
      <w:r w:rsidRPr="00150477">
        <w:t xml:space="preserve">ehicles </w:t>
      </w:r>
      <w:r w:rsidR="009D4449">
        <w:t>on behalf of</w:t>
      </w:r>
      <w:r w:rsidRPr="00150477">
        <w:t xml:space="preserve"> NSW Government agencies throughout the </w:t>
      </w:r>
      <w:proofErr w:type="gramStart"/>
      <w:r w:rsidR="001F21BB">
        <w:t>6</w:t>
      </w:r>
      <w:r w:rsidR="009D4449">
        <w:t xml:space="preserve"> </w:t>
      </w:r>
      <w:r w:rsidRPr="00150477">
        <w:t>month</w:t>
      </w:r>
      <w:proofErr w:type="gramEnd"/>
      <w:r w:rsidRPr="00150477">
        <w:t xml:space="preserve"> period covered by the RFQ. </w:t>
      </w:r>
    </w:p>
    <w:p w14:paraId="75DCBF7B" w14:textId="77777777" w:rsidR="00822435" w:rsidRPr="000D58D2" w:rsidRDefault="00822435" w:rsidP="000D58D2">
      <w:pPr>
        <w:pStyle w:val="Clause3"/>
      </w:pPr>
      <w:r w:rsidRPr="00EB4865">
        <w:t>Other Eligible Customers</w:t>
      </w:r>
    </w:p>
    <w:p w14:paraId="30AACDFE" w14:textId="1DD2C218" w:rsidR="00822435" w:rsidRDefault="00822435" w:rsidP="006314A4">
      <w:pPr>
        <w:pStyle w:val="ClauseNoFormat"/>
        <w:widowControl w:val="0"/>
      </w:pPr>
      <w:r w:rsidRPr="00150477">
        <w:t xml:space="preserve">Other Eligible Customers, if purchasing a significant number of </w:t>
      </w:r>
      <w:r w:rsidR="001C0EF7">
        <w:t xml:space="preserve">Motor </w:t>
      </w:r>
      <w:r>
        <w:t>V</w:t>
      </w:r>
      <w:r w:rsidRPr="00150477">
        <w:t xml:space="preserve">ehicles may also wish to run their own RFQ process </w:t>
      </w:r>
      <w:proofErr w:type="gramStart"/>
      <w:r w:rsidRPr="00150477">
        <w:t>similar to</w:t>
      </w:r>
      <w:proofErr w:type="gramEnd"/>
      <w:r w:rsidRPr="00150477">
        <w:t xml:space="preserve"> that run by </w:t>
      </w:r>
      <w:r w:rsidR="001F21BB">
        <w:t>NSWP</w:t>
      </w:r>
      <w:r w:rsidRPr="000D58D2">
        <w:t xml:space="preserve"> for </w:t>
      </w:r>
      <w:r w:rsidR="009D4449">
        <w:t>NSW Government Agencies</w:t>
      </w:r>
      <w:r w:rsidRPr="000D58D2">
        <w:t xml:space="preserve">. </w:t>
      </w:r>
    </w:p>
    <w:p w14:paraId="23AD49F0" w14:textId="77777777" w:rsidR="00C6678C" w:rsidRDefault="00C6678C" w:rsidP="006314A4">
      <w:pPr>
        <w:pStyle w:val="Clause1"/>
        <w:keepNext w:val="0"/>
        <w:widowControl w:val="0"/>
      </w:pPr>
      <w:bookmarkStart w:id="38" w:name="_Toc13494970"/>
      <w:r w:rsidRPr="00C6678C">
        <w:t>Manufacturer’s Warranty</w:t>
      </w:r>
      <w:bookmarkEnd w:id="38"/>
    </w:p>
    <w:p w14:paraId="49FA4CA9" w14:textId="77777777" w:rsidR="003F09C9" w:rsidRDefault="003F09C9" w:rsidP="003F09C9">
      <w:pPr>
        <w:pStyle w:val="Clause2"/>
        <w:keepNext w:val="0"/>
        <w:widowControl w:val="0"/>
      </w:pPr>
      <w:r w:rsidRPr="00392B22">
        <w:rPr>
          <w:color w:val="000000" w:themeColor="text1"/>
        </w:rPr>
        <w:t>5 Year Warranty</w:t>
      </w:r>
      <w:r w:rsidRPr="006B694E">
        <w:t xml:space="preserve">: All </w:t>
      </w:r>
      <w:r>
        <w:t xml:space="preserve">Motor </w:t>
      </w:r>
      <w:r w:rsidRPr="006B694E">
        <w:t xml:space="preserve">Vehicle </w:t>
      </w:r>
      <w:r>
        <w:t>M</w:t>
      </w:r>
      <w:r w:rsidRPr="00DE16DB">
        <w:t xml:space="preserve">odel </w:t>
      </w:r>
      <w:r>
        <w:t>V</w:t>
      </w:r>
      <w:r w:rsidRPr="00DE16DB">
        <w:t>ariants in all categories must have 5 Year Warranty</w:t>
      </w:r>
      <w:r w:rsidR="00181C7D">
        <w:t xml:space="preserve"> available. If a </w:t>
      </w:r>
      <w:proofErr w:type="gramStart"/>
      <w:r w:rsidR="00181C7D">
        <w:t>5</w:t>
      </w:r>
      <w:r w:rsidR="00B95E7E">
        <w:t xml:space="preserve"> </w:t>
      </w:r>
      <w:r w:rsidRPr="00DE16DB">
        <w:t>year</w:t>
      </w:r>
      <w:proofErr w:type="gramEnd"/>
      <w:r w:rsidRPr="00DE16DB">
        <w:t xml:space="preserve"> warranty is not standard on a </w:t>
      </w:r>
      <w:r>
        <w:t xml:space="preserve">Motor </w:t>
      </w:r>
      <w:r w:rsidRPr="00DE16DB">
        <w:t xml:space="preserve">Vehicle </w:t>
      </w:r>
      <w:r>
        <w:t>M</w:t>
      </w:r>
      <w:r w:rsidRPr="00DE16DB">
        <w:t xml:space="preserve">odel </w:t>
      </w:r>
      <w:r>
        <w:t>V</w:t>
      </w:r>
      <w:r w:rsidRPr="00DE16DB">
        <w:t>ariant, the Approved Provider is required to provide extended warranty which when combined with the stand</w:t>
      </w:r>
      <w:r w:rsidR="00181C7D">
        <w:t xml:space="preserve">ard warranty will amount to a 5 </w:t>
      </w:r>
      <w:r w:rsidRPr="00DE16DB">
        <w:t xml:space="preserve">year warranty. Upon the sale of any </w:t>
      </w:r>
      <w:r>
        <w:t>Motor V</w:t>
      </w:r>
      <w:r w:rsidRPr="00DE16DB">
        <w:t>ehicle p</w:t>
      </w:r>
      <w:r w:rsidR="00181C7D">
        <w:t xml:space="preserve">urchased from the Scheme, the </w:t>
      </w:r>
      <w:proofErr w:type="gramStart"/>
      <w:r w:rsidR="00181C7D">
        <w:t xml:space="preserve">5 </w:t>
      </w:r>
      <w:r w:rsidRPr="00DE16DB">
        <w:t>year</w:t>
      </w:r>
      <w:proofErr w:type="gramEnd"/>
      <w:r w:rsidRPr="00DE16DB">
        <w:t xml:space="preserve"> warranty (including extended warranty period) must be transferable to the new owner.</w:t>
      </w:r>
    </w:p>
    <w:p w14:paraId="225BCC62" w14:textId="05E38F45" w:rsidR="00C6678C" w:rsidRPr="008821ED" w:rsidRDefault="00C6678C" w:rsidP="006314A4">
      <w:pPr>
        <w:pStyle w:val="Clause2"/>
        <w:keepNext w:val="0"/>
        <w:widowControl w:val="0"/>
      </w:pPr>
      <w:r w:rsidRPr="00C6678C">
        <w:rPr>
          <w:rFonts w:cs="Arial"/>
        </w:rPr>
        <w:t>The Approved Provider must</w:t>
      </w:r>
      <w:r w:rsidR="00251E8A">
        <w:rPr>
          <w:rFonts w:cs="Arial"/>
        </w:rPr>
        <w:t>,</w:t>
      </w:r>
      <w:r w:rsidRPr="00C6678C">
        <w:rPr>
          <w:rFonts w:cs="Arial"/>
        </w:rPr>
        <w:t xml:space="preserve"> for each Model Variant sold to an Eligible Customer</w:t>
      </w:r>
      <w:r w:rsidR="00251E8A">
        <w:rPr>
          <w:rFonts w:cs="Arial"/>
        </w:rPr>
        <w:t>,</w:t>
      </w:r>
      <w:r w:rsidRPr="00C6678C">
        <w:rPr>
          <w:rFonts w:cs="Arial"/>
        </w:rPr>
        <w:t xml:space="preserve"> provide the Manufacturer’s warranty to the Eligible Customer. The Nominated Vehicle Dealer that supplies a Model Variant to an Eligible Customer must pass on the manufacturer’s warranty to the Eligible Customer and the Nominated Vehicle Dealer must arrange for the repair or replacement of the Motor Vehicle at the Nominated Vehicle Dealer’s expense</w:t>
      </w:r>
      <w:r w:rsidR="00944DA7">
        <w:rPr>
          <w:rFonts w:cs="Arial"/>
        </w:rPr>
        <w:t xml:space="preserve"> (alt. in accordance with the manufacturer’s warranty)</w:t>
      </w:r>
      <w:r w:rsidRPr="00C6678C">
        <w:rPr>
          <w:rFonts w:cs="Arial"/>
        </w:rPr>
        <w:t>.</w:t>
      </w:r>
    </w:p>
    <w:p w14:paraId="05FBEBA3" w14:textId="2C8B8E14" w:rsidR="008821ED" w:rsidRDefault="008821ED">
      <w:pPr>
        <w:spacing w:after="0" w:line="240" w:lineRule="auto"/>
        <w:rPr>
          <w:rFonts w:cs="Arial"/>
          <w:lang w:val="en-AU"/>
        </w:rPr>
      </w:pPr>
      <w:r>
        <w:rPr>
          <w:rFonts w:cs="Arial"/>
        </w:rPr>
        <w:br w:type="page"/>
      </w:r>
    </w:p>
    <w:p w14:paraId="36BC8F0A" w14:textId="23C6DFB2" w:rsidR="00822435" w:rsidRPr="000D58D2" w:rsidRDefault="00822435" w:rsidP="006314A4">
      <w:pPr>
        <w:pStyle w:val="Clause1"/>
        <w:keepNext w:val="0"/>
        <w:widowControl w:val="0"/>
      </w:pPr>
      <w:bookmarkStart w:id="39" w:name="_Toc346030247"/>
      <w:bookmarkStart w:id="40" w:name="_Toc346532992"/>
      <w:bookmarkStart w:id="41" w:name="_Toc13494971"/>
      <w:r w:rsidRPr="00150477">
        <w:t>NSW Government: Small and Medium Enterprise</w:t>
      </w:r>
      <w:r w:rsidR="00E26C46" w:rsidRPr="00E26C46">
        <w:t xml:space="preserve"> </w:t>
      </w:r>
      <w:r w:rsidR="00E26C46" w:rsidRPr="00FA5F4C">
        <w:t>AND REGIONAL PROCUREMENT</w:t>
      </w:r>
      <w:r w:rsidRPr="00150477">
        <w:t xml:space="preserve"> Policy</w:t>
      </w:r>
      <w:bookmarkEnd w:id="39"/>
      <w:bookmarkEnd w:id="40"/>
      <w:bookmarkEnd w:id="41"/>
    </w:p>
    <w:p w14:paraId="7AC83863" w14:textId="4ADA7EFF" w:rsidR="00822435" w:rsidRPr="000D58D2" w:rsidRDefault="001E12BE" w:rsidP="006314A4">
      <w:pPr>
        <w:pStyle w:val="Clause2"/>
        <w:keepNext w:val="0"/>
        <w:widowControl w:val="0"/>
      </w:pPr>
      <w:r w:rsidRPr="001E12BE">
        <w:t xml:space="preserve">The Approved Provider must comply with applicable NSW Government policies and guidelines including the NSW Government Small and Medium Enterprise and Regional Procurement </w:t>
      </w:r>
      <w:r w:rsidR="00822435" w:rsidRPr="001403A3">
        <w:t>Policy</w:t>
      </w:r>
      <w:r w:rsidR="00822435" w:rsidRPr="000D58D2">
        <w:t>.</w:t>
      </w:r>
    </w:p>
    <w:p w14:paraId="6E283249" w14:textId="26B32C2F" w:rsidR="00822435" w:rsidRPr="000D58D2" w:rsidRDefault="001E12BE" w:rsidP="000D58D2">
      <w:pPr>
        <w:pStyle w:val="Clause1"/>
      </w:pPr>
      <w:bookmarkStart w:id="42" w:name="_Toc345600433"/>
      <w:bookmarkStart w:id="43" w:name="_Toc344982827"/>
      <w:bookmarkStart w:id="44" w:name="_Toc345066452"/>
      <w:bookmarkStart w:id="45" w:name="_Toc13494972"/>
      <w:bookmarkEnd w:id="42"/>
      <w:bookmarkEnd w:id="43"/>
      <w:bookmarkEnd w:id="44"/>
      <w:r>
        <w:t>NSW GOVERNMENT</w:t>
      </w:r>
      <w:r w:rsidR="00863C18">
        <w:t xml:space="preserve"> Procurement Policy Framework</w:t>
      </w:r>
      <w:bookmarkEnd w:id="45"/>
    </w:p>
    <w:p w14:paraId="171E1255" w14:textId="42F76857" w:rsidR="00822435" w:rsidRPr="004A0D9A" w:rsidRDefault="001E12BE" w:rsidP="000D58D2">
      <w:pPr>
        <w:pStyle w:val="Clause2"/>
      </w:pPr>
      <w:r>
        <w:t>NSW Government</w:t>
      </w:r>
      <w:r w:rsidR="004A0D9A">
        <w:t xml:space="preserve"> Procurement Policy Framework </w:t>
      </w:r>
      <w:r w:rsidR="00822435" w:rsidRPr="000D58D2">
        <w:t xml:space="preserve">outlines how the NSW Government will conduct its procurement activities when interacting with the private </w:t>
      </w:r>
      <w:r w:rsidR="00C6678C" w:rsidRPr="00C6678C">
        <w:t>sector. The Framework establishes standards of behaviour expected from Customers and Approved Providers and is located at:</w:t>
      </w:r>
    </w:p>
    <w:p w14:paraId="25B91C74" w14:textId="4897D059" w:rsidR="001E12BE" w:rsidRPr="001E12BE" w:rsidRDefault="00E35E7F" w:rsidP="001E12BE">
      <w:pPr>
        <w:pStyle w:val="Clause2"/>
        <w:numPr>
          <w:ilvl w:val="0"/>
          <w:numId w:val="0"/>
        </w:numPr>
        <w:ind w:left="851"/>
        <w:rPr>
          <w:rStyle w:val="Hyperlink"/>
          <w:color w:val="auto"/>
          <w:u w:val="none"/>
        </w:rPr>
      </w:pPr>
      <w:hyperlink r:id="rId10" w:history="1">
        <w:r w:rsidR="001E12BE" w:rsidRPr="00B864D0">
          <w:rPr>
            <w:rStyle w:val="Hyperlink"/>
            <w:rFonts w:cs="Arial"/>
          </w:rPr>
          <w:t>https://www.procurepoint.nsw.gov.au/policy-and-reform/nsw-government-procurement-policy-framework</w:t>
        </w:r>
      </w:hyperlink>
    </w:p>
    <w:p w14:paraId="046DA940" w14:textId="77777777" w:rsidR="00822435" w:rsidRPr="004A0D9A" w:rsidRDefault="00C6678C" w:rsidP="000D58D2">
      <w:pPr>
        <w:pStyle w:val="Clause2"/>
      </w:pPr>
      <w:r w:rsidRPr="00C6678C">
        <w:t xml:space="preserve">Approved Providers must </w:t>
      </w:r>
      <w:proofErr w:type="gramStart"/>
      <w:r w:rsidRPr="00C6678C">
        <w:t>at all times</w:t>
      </w:r>
      <w:proofErr w:type="gramEnd"/>
      <w:r w:rsidRPr="00C6678C">
        <w:t xml:space="preserve"> comply, and must ensure its Nominated Vehicle Dealers comply, with the Framework and the requirements of the Scheme Conditions.</w:t>
      </w:r>
    </w:p>
    <w:p w14:paraId="7E029C8A" w14:textId="77777777" w:rsidR="00822435" w:rsidRPr="000D58D2" w:rsidRDefault="00822435" w:rsidP="000D58D2">
      <w:pPr>
        <w:pStyle w:val="Clause2"/>
      </w:pPr>
      <w:r w:rsidRPr="001403A3">
        <w:t xml:space="preserve">Any breach of the </w:t>
      </w:r>
      <w:r w:rsidR="004A0D9A">
        <w:t>Framework</w:t>
      </w:r>
      <w:r w:rsidRPr="000D58D2">
        <w:t xml:space="preserve"> may result in the removal from the Scheme. </w:t>
      </w:r>
    </w:p>
    <w:p w14:paraId="453C6559" w14:textId="77777777" w:rsidR="00822435" w:rsidRPr="000D58D2" w:rsidRDefault="00822435" w:rsidP="000D58D2">
      <w:pPr>
        <w:pStyle w:val="Clause1"/>
      </w:pPr>
      <w:bookmarkStart w:id="46" w:name="_Toc325533558"/>
      <w:bookmarkStart w:id="47" w:name="_Ref325547845"/>
      <w:bookmarkStart w:id="48" w:name="_Ref325702527"/>
      <w:bookmarkStart w:id="49" w:name="_Ref325702843"/>
      <w:bookmarkStart w:id="50" w:name="_Toc326673156"/>
      <w:bookmarkStart w:id="51" w:name="_Toc326673198"/>
      <w:bookmarkStart w:id="52" w:name="_Toc340230504"/>
      <w:bookmarkStart w:id="53" w:name="_Toc340484751"/>
      <w:bookmarkStart w:id="54" w:name="_Toc346030249"/>
      <w:bookmarkStart w:id="55" w:name="_Toc346532994"/>
      <w:bookmarkStart w:id="56" w:name="_Toc13494973"/>
      <w:r w:rsidRPr="001403A3">
        <w:t>Insurance</w:t>
      </w:r>
      <w:bookmarkEnd w:id="46"/>
      <w:bookmarkEnd w:id="47"/>
      <w:bookmarkEnd w:id="48"/>
      <w:bookmarkEnd w:id="49"/>
      <w:bookmarkEnd w:id="50"/>
      <w:bookmarkEnd w:id="51"/>
      <w:bookmarkEnd w:id="52"/>
      <w:bookmarkEnd w:id="53"/>
      <w:bookmarkEnd w:id="54"/>
      <w:bookmarkEnd w:id="55"/>
      <w:bookmarkEnd w:id="56"/>
    </w:p>
    <w:p w14:paraId="3908F40E" w14:textId="2842DA2C" w:rsidR="00822435" w:rsidRPr="000D58D2" w:rsidRDefault="00822435" w:rsidP="000D58D2">
      <w:pPr>
        <w:pStyle w:val="Clause2"/>
      </w:pPr>
      <w:r w:rsidRPr="00150477">
        <w:t>The Approved Provider must obtain</w:t>
      </w:r>
      <w:r w:rsidRPr="000D58D2">
        <w:t xml:space="preserve">, and must ensure its Nominated Vehicle Dealers obtain, on terms that are reasonably satisfactory to </w:t>
      </w:r>
      <w:r w:rsidR="001F21BB">
        <w:t xml:space="preserve">NSWP </w:t>
      </w:r>
      <w:r w:rsidRPr="000D58D2">
        <w:t xml:space="preserve">and thereafter maintain the policies of insurance listed below during the term of the Scheme and during each </w:t>
      </w:r>
      <w:r w:rsidRPr="006314A4">
        <w:t>Customer Contract Term.</w:t>
      </w:r>
      <w:r w:rsidRPr="000D58D2">
        <w:tab/>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1"/>
        <w:gridCol w:w="5780"/>
      </w:tblGrid>
      <w:tr w:rsidR="00822435" w:rsidRPr="00780B1A" w14:paraId="49A6F48E" w14:textId="77777777" w:rsidTr="00814B01">
        <w:tc>
          <w:tcPr>
            <w:tcW w:w="1859" w:type="pct"/>
            <w:shd w:val="clear" w:color="auto" w:fill="E6E6E6"/>
            <w:vAlign w:val="center"/>
          </w:tcPr>
          <w:p w14:paraId="27878611" w14:textId="77777777" w:rsidR="00822435" w:rsidRPr="000D58D2" w:rsidRDefault="00822435" w:rsidP="000D58D2">
            <w:r w:rsidRPr="00150477">
              <w:t>TYPES OF INSURANCES</w:t>
            </w:r>
          </w:p>
        </w:tc>
        <w:tc>
          <w:tcPr>
            <w:tcW w:w="3141" w:type="pct"/>
            <w:shd w:val="clear" w:color="auto" w:fill="E6E6E6"/>
            <w:vAlign w:val="center"/>
          </w:tcPr>
          <w:p w14:paraId="152F10DF" w14:textId="77777777" w:rsidR="00822435" w:rsidRPr="000D58D2" w:rsidRDefault="00822435" w:rsidP="000D58D2">
            <w:r w:rsidRPr="00150477">
              <w:t>MINIMUM SUM INSURED</w:t>
            </w:r>
          </w:p>
        </w:tc>
      </w:tr>
      <w:tr w:rsidR="00822435" w:rsidRPr="00780B1A" w14:paraId="625BB626" w14:textId="77777777" w:rsidTr="00814B01">
        <w:tc>
          <w:tcPr>
            <w:tcW w:w="1859" w:type="pct"/>
          </w:tcPr>
          <w:p w14:paraId="2500D89C" w14:textId="77777777" w:rsidR="00822435" w:rsidRPr="000D58D2" w:rsidRDefault="00822435" w:rsidP="000D58D2">
            <w:proofErr w:type="spellStart"/>
            <w:r w:rsidRPr="00150477">
              <w:t>Broadform</w:t>
            </w:r>
            <w:proofErr w:type="spellEnd"/>
            <w:r w:rsidRPr="00150477">
              <w:t xml:space="preserve"> Public and Products </w:t>
            </w:r>
          </w:p>
          <w:p w14:paraId="2C82972A" w14:textId="77777777" w:rsidR="00822435" w:rsidRPr="00150477" w:rsidRDefault="00822435" w:rsidP="000D58D2"/>
        </w:tc>
        <w:tc>
          <w:tcPr>
            <w:tcW w:w="3141" w:type="pct"/>
          </w:tcPr>
          <w:p w14:paraId="28EDEC78" w14:textId="77777777" w:rsidR="00822435" w:rsidRPr="000D58D2" w:rsidRDefault="00822435" w:rsidP="000D58D2">
            <w:r w:rsidRPr="00150477">
              <w:t xml:space="preserve">$10 million for any single occurrence and </w:t>
            </w:r>
            <w:r w:rsidRPr="000D58D2">
              <w:t>unlimited in the aggregate as to the number of occurrences</w:t>
            </w:r>
          </w:p>
          <w:p w14:paraId="4A9572A3" w14:textId="77777777" w:rsidR="00822435" w:rsidRPr="000D58D2" w:rsidRDefault="00822435" w:rsidP="000D58D2">
            <w:r w:rsidRPr="00150477">
              <w:t>The total aggregate liability during any one period of insurance for all claims arising out of the Approved Provider’s Products shall not exceed $20 million</w:t>
            </w:r>
          </w:p>
        </w:tc>
      </w:tr>
      <w:tr w:rsidR="00822435" w:rsidRPr="00780B1A" w14:paraId="5B19EEBC" w14:textId="77777777" w:rsidTr="00814B01">
        <w:tc>
          <w:tcPr>
            <w:tcW w:w="1859" w:type="pct"/>
          </w:tcPr>
          <w:p w14:paraId="7367AEF6" w14:textId="77777777" w:rsidR="00822435" w:rsidRPr="000D58D2" w:rsidRDefault="00822435" w:rsidP="000D58D2">
            <w:r w:rsidRPr="00150477">
              <w:t>Workers Compensation</w:t>
            </w:r>
          </w:p>
        </w:tc>
        <w:tc>
          <w:tcPr>
            <w:tcW w:w="3141" w:type="pct"/>
          </w:tcPr>
          <w:p w14:paraId="6BB0076E" w14:textId="77777777" w:rsidR="00822435" w:rsidRPr="000D58D2" w:rsidRDefault="00822435" w:rsidP="000D58D2">
            <w:r w:rsidRPr="00150477">
              <w:t>As required by the</w:t>
            </w:r>
            <w:r w:rsidRPr="000D58D2">
              <w:t xml:space="preserve"> laws of each relevant State and Territory</w:t>
            </w:r>
          </w:p>
        </w:tc>
      </w:tr>
    </w:tbl>
    <w:p w14:paraId="0CE8922B" w14:textId="77777777" w:rsidR="00822435" w:rsidRPr="00BF5BA1" w:rsidRDefault="00822435" w:rsidP="000D58D2">
      <w:pPr>
        <w:pStyle w:val="Clause2"/>
      </w:pPr>
      <w:r w:rsidRPr="00BF5BA1">
        <w:t>Evidence of insurance</w:t>
      </w:r>
    </w:p>
    <w:p w14:paraId="513C365D" w14:textId="410F6BCB" w:rsidR="00822435" w:rsidRPr="000D58D2" w:rsidRDefault="00822435" w:rsidP="000D58D2">
      <w:pPr>
        <w:pStyle w:val="Clause3"/>
      </w:pPr>
      <w:r w:rsidRPr="00150477">
        <w:t xml:space="preserve">On request by </w:t>
      </w:r>
      <w:r w:rsidR="001F21BB">
        <w:t>NSW</w:t>
      </w:r>
      <w:r w:rsidR="00FB5815">
        <w:t>P</w:t>
      </w:r>
      <w:r w:rsidRPr="000D58D2">
        <w:t xml:space="preserve">, the Approved Provider must provide certificates of currency proving that the policies of insurance required under this Scheme have been </w:t>
      </w:r>
      <w:r w:rsidR="000D48FF" w:rsidRPr="000D58D2">
        <w:t>affected</w:t>
      </w:r>
      <w:r w:rsidRPr="000D58D2">
        <w:t xml:space="preserve"> and are current.  A certificate of currency provided under this section must be issued by the insurance company providing insurance and must contain all details reasonably requested by </w:t>
      </w:r>
      <w:r w:rsidR="001F21BB">
        <w:t>NSW</w:t>
      </w:r>
      <w:r w:rsidR="00FB5815">
        <w:t>P</w:t>
      </w:r>
      <w:r w:rsidRPr="000D58D2">
        <w:t xml:space="preserve">, including a summary of all risks covered and any exclusions.  </w:t>
      </w:r>
    </w:p>
    <w:p w14:paraId="0DFE7736" w14:textId="77777777" w:rsidR="00822435" w:rsidRPr="00BF5BA1" w:rsidRDefault="00822435" w:rsidP="000D58D2">
      <w:pPr>
        <w:pStyle w:val="Clause2"/>
      </w:pPr>
      <w:r w:rsidRPr="00BF5BA1">
        <w:t>Approved Provider notification</w:t>
      </w:r>
    </w:p>
    <w:p w14:paraId="76301BE5" w14:textId="3D46F83C" w:rsidR="00822435" w:rsidRPr="000D58D2" w:rsidRDefault="00822435" w:rsidP="000D58D2">
      <w:pPr>
        <w:pStyle w:val="Clause3"/>
      </w:pPr>
      <w:r w:rsidRPr="00150477">
        <w:t xml:space="preserve">The Approved Provider must notify </w:t>
      </w:r>
      <w:r w:rsidR="001F21BB">
        <w:t>NSW</w:t>
      </w:r>
      <w:r w:rsidR="00FB5815">
        <w:t xml:space="preserve">P </w:t>
      </w:r>
      <w:r w:rsidRPr="000D58D2">
        <w:t xml:space="preserve">within </w:t>
      </w:r>
      <w:r w:rsidR="00BF5BA1">
        <w:t>two (</w:t>
      </w:r>
      <w:r w:rsidRPr="000D58D2">
        <w:t>2</w:t>
      </w:r>
      <w:r w:rsidR="00BF5BA1">
        <w:t>)</w:t>
      </w:r>
      <w:r w:rsidRPr="000D58D2">
        <w:t xml:space="preserve"> business days of any event which affects or may affect the Approved Provider’s compliance with this clause, including any cancellation of a policy or reduction of limit of coverage.</w:t>
      </w:r>
    </w:p>
    <w:p w14:paraId="2EAB12C2" w14:textId="77777777" w:rsidR="00822435" w:rsidRPr="000D58D2" w:rsidRDefault="00822435" w:rsidP="000D58D2">
      <w:pPr>
        <w:pStyle w:val="Clause1"/>
      </w:pPr>
      <w:bookmarkStart w:id="57" w:name="_Toc346022838"/>
      <w:bookmarkStart w:id="58" w:name="_Toc346030250"/>
      <w:bookmarkStart w:id="59" w:name="_Toc345330317"/>
      <w:bookmarkStart w:id="60" w:name="_Toc344982828"/>
      <w:bookmarkStart w:id="61" w:name="_Toc345066453"/>
      <w:bookmarkStart w:id="62" w:name="_Toc345330318"/>
      <w:bookmarkStart w:id="63" w:name="_Toc346030251"/>
      <w:bookmarkStart w:id="64" w:name="_Toc346532995"/>
      <w:bookmarkStart w:id="65" w:name="_Toc13494974"/>
      <w:bookmarkEnd w:id="57"/>
      <w:bookmarkEnd w:id="58"/>
      <w:bookmarkEnd w:id="59"/>
      <w:bookmarkEnd w:id="60"/>
      <w:bookmarkEnd w:id="61"/>
      <w:bookmarkEnd w:id="62"/>
      <w:r w:rsidRPr="001403A3">
        <w:t>Changes to Approved Provider Status</w:t>
      </w:r>
      <w:bookmarkEnd w:id="63"/>
      <w:bookmarkEnd w:id="64"/>
      <w:bookmarkEnd w:id="65"/>
    </w:p>
    <w:p w14:paraId="73FB6BF9" w14:textId="066AB405" w:rsidR="00822435" w:rsidRPr="000D58D2" w:rsidRDefault="00822435" w:rsidP="000D58D2">
      <w:pPr>
        <w:pStyle w:val="Clause2"/>
      </w:pPr>
      <w:r w:rsidRPr="001403A3">
        <w:t xml:space="preserve">Approved Providers must immediately inform </w:t>
      </w:r>
      <w:r w:rsidR="001F21BB">
        <w:t>NSW</w:t>
      </w:r>
      <w:r w:rsidR="00FB5815">
        <w:t xml:space="preserve">P </w:t>
      </w:r>
      <w:r w:rsidRPr="000D58D2">
        <w:t xml:space="preserve">of any significant change in </w:t>
      </w:r>
      <w:proofErr w:type="spellStart"/>
      <w:r w:rsidRPr="000D58D2">
        <w:t>their</w:t>
      </w:r>
      <w:proofErr w:type="spellEnd"/>
      <w:r w:rsidRPr="000D58D2">
        <w:t>, or the Nominated Vehicle Dealer's, financial capacity, capability, ownership status, key personnel, contact details or address by writing with full details to:</w:t>
      </w:r>
    </w:p>
    <w:p w14:paraId="0F6A24F3" w14:textId="77777777" w:rsidR="00822435" w:rsidRPr="000D58D2" w:rsidRDefault="00822435" w:rsidP="000D58D2">
      <w:pPr>
        <w:pStyle w:val="ClauseNoFormat"/>
      </w:pPr>
      <w:bookmarkStart w:id="66" w:name="_Toc49847027"/>
      <w:r>
        <w:t>Contact Officer, Pre-Qualification Scheme: Motor Vehicles</w:t>
      </w:r>
    </w:p>
    <w:p w14:paraId="18259734" w14:textId="77777777" w:rsidR="002031DD" w:rsidRDefault="002031DD" w:rsidP="000D58D2">
      <w:pPr>
        <w:pStyle w:val="ClauseNoFormat"/>
      </w:pPr>
      <w:r>
        <w:t>NSW Procurement</w:t>
      </w:r>
    </w:p>
    <w:p w14:paraId="7526650D" w14:textId="77777777" w:rsidR="00822435" w:rsidRPr="000D58D2" w:rsidRDefault="00822435" w:rsidP="000D58D2">
      <w:pPr>
        <w:pStyle w:val="ClauseNoFormat"/>
      </w:pPr>
      <w:r w:rsidRPr="00150477">
        <w:t xml:space="preserve">Level </w:t>
      </w:r>
      <w:r w:rsidR="00BF5BA1" w:rsidRPr="00150477">
        <w:t>1</w:t>
      </w:r>
      <w:r w:rsidR="00BF5BA1">
        <w:t>1</w:t>
      </w:r>
      <w:r w:rsidRPr="000D58D2">
        <w:t>, McKell Building</w:t>
      </w:r>
    </w:p>
    <w:p w14:paraId="5CFFA8A5" w14:textId="77777777" w:rsidR="00822435" w:rsidRPr="000D58D2" w:rsidRDefault="00822435" w:rsidP="000D58D2">
      <w:pPr>
        <w:pStyle w:val="ClauseNoFormat"/>
      </w:pPr>
      <w:r w:rsidRPr="00150477">
        <w:t>2-24 Rawson Place</w:t>
      </w:r>
    </w:p>
    <w:p w14:paraId="56F5A4C5" w14:textId="77777777" w:rsidR="00822435" w:rsidRDefault="00822435" w:rsidP="000D58D2">
      <w:pPr>
        <w:pStyle w:val="ClauseNoFormat"/>
      </w:pPr>
      <w:r w:rsidRPr="00150477">
        <w:t>SYDNEY NSW 2000</w:t>
      </w:r>
    </w:p>
    <w:p w14:paraId="28BF09D0" w14:textId="77777777" w:rsidR="00822435" w:rsidRPr="000D58D2" w:rsidRDefault="00822435" w:rsidP="000D58D2">
      <w:pPr>
        <w:pStyle w:val="Clause1"/>
      </w:pPr>
      <w:bookmarkStart w:id="67" w:name="_Toc344982831"/>
      <w:bookmarkStart w:id="68" w:name="_Toc345066456"/>
      <w:bookmarkStart w:id="69" w:name="_Toc345330321"/>
      <w:bookmarkStart w:id="70" w:name="_Toc345330322"/>
      <w:bookmarkStart w:id="71" w:name="_Toc345330323"/>
      <w:bookmarkStart w:id="72" w:name="_Toc345330324"/>
      <w:bookmarkStart w:id="73" w:name="_Toc345330325"/>
      <w:bookmarkStart w:id="74" w:name="_Toc345330326"/>
      <w:bookmarkStart w:id="75" w:name="_Toc345330327"/>
      <w:bookmarkStart w:id="76" w:name="_Toc345330328"/>
      <w:bookmarkStart w:id="77" w:name="_Toc345330329"/>
      <w:bookmarkStart w:id="78" w:name="_Toc345330330"/>
      <w:bookmarkStart w:id="79" w:name="_Toc345330331"/>
      <w:bookmarkStart w:id="80" w:name="_Toc345330332"/>
      <w:bookmarkStart w:id="81" w:name="_Toc345330333"/>
      <w:bookmarkStart w:id="82" w:name="_Toc344982833"/>
      <w:bookmarkStart w:id="83" w:name="_Toc345066458"/>
      <w:bookmarkStart w:id="84" w:name="_Toc345330334"/>
      <w:bookmarkStart w:id="85" w:name="_Toc345330336"/>
      <w:bookmarkStart w:id="86" w:name="_Toc345330337"/>
      <w:bookmarkStart w:id="87" w:name="_Toc346030252"/>
      <w:bookmarkStart w:id="88" w:name="_Toc346532996"/>
      <w:bookmarkStart w:id="89" w:name="_Toc1349497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403A3">
        <w:t>Reporting Requirements</w:t>
      </w:r>
      <w:bookmarkEnd w:id="87"/>
      <w:bookmarkEnd w:id="88"/>
      <w:bookmarkEnd w:id="89"/>
    </w:p>
    <w:p w14:paraId="43E827C9" w14:textId="195490EF" w:rsidR="00822435" w:rsidRPr="000D58D2" w:rsidRDefault="00822435" w:rsidP="000D58D2">
      <w:pPr>
        <w:pStyle w:val="Clause2"/>
      </w:pPr>
      <w:r w:rsidRPr="001403A3">
        <w:t xml:space="preserve">Approved Providers are required to submit </w:t>
      </w:r>
      <w:bookmarkStart w:id="90" w:name="_Toc344982836"/>
      <w:bookmarkStart w:id="91" w:name="_Toc345066461"/>
      <w:bookmarkStart w:id="92" w:name="_Toc345330339"/>
      <w:bookmarkEnd w:id="66"/>
      <w:bookmarkEnd w:id="90"/>
      <w:bookmarkEnd w:id="91"/>
      <w:bookmarkEnd w:id="92"/>
      <w:r w:rsidRPr="001403A3">
        <w:t xml:space="preserve">a report to </w:t>
      </w:r>
      <w:r w:rsidR="001F21BB">
        <w:t>NSW</w:t>
      </w:r>
      <w:r w:rsidR="00FB5815">
        <w:t xml:space="preserve">P </w:t>
      </w:r>
      <w:r w:rsidRPr="000D58D2">
        <w:t xml:space="preserve">every quarter containing the details of </w:t>
      </w:r>
      <w:r w:rsidRPr="00392B22">
        <w:rPr>
          <w:color w:val="000000" w:themeColor="text1"/>
        </w:rPr>
        <w:t>all</w:t>
      </w:r>
      <w:r w:rsidRPr="000D58D2">
        <w:t xml:space="preserve"> </w:t>
      </w:r>
      <w:r w:rsidR="001C0EF7">
        <w:t xml:space="preserve">Motor </w:t>
      </w:r>
      <w:r>
        <w:t>V</w:t>
      </w:r>
      <w:r w:rsidRPr="000D58D2">
        <w:t xml:space="preserve">ehicle purchases by </w:t>
      </w:r>
      <w:r w:rsidR="004101AA" w:rsidRPr="00392B22">
        <w:rPr>
          <w:color w:val="000000" w:themeColor="text1"/>
        </w:rPr>
        <w:t xml:space="preserve">all </w:t>
      </w:r>
      <w:r w:rsidRPr="000D58D2">
        <w:t>Eligible Customers during the reporting period.</w:t>
      </w:r>
    </w:p>
    <w:p w14:paraId="3C4B1ED7" w14:textId="34E47D90" w:rsidR="00822435" w:rsidRDefault="00822435" w:rsidP="000D58D2">
      <w:pPr>
        <w:pStyle w:val="Clause2"/>
      </w:pPr>
      <w:r w:rsidRPr="001403A3">
        <w:t xml:space="preserve">A sample report template which details all required information to be provided to </w:t>
      </w:r>
      <w:r w:rsidR="001F21BB">
        <w:t>NSW</w:t>
      </w:r>
      <w:r w:rsidR="00FB5815">
        <w:t xml:space="preserve">P </w:t>
      </w:r>
      <w:proofErr w:type="gramStart"/>
      <w:r w:rsidRPr="000D58D2">
        <w:t>is located</w:t>
      </w:r>
      <w:r w:rsidR="00A4345B">
        <w:t xml:space="preserve"> in</w:t>
      </w:r>
      <w:proofErr w:type="gramEnd"/>
      <w:r w:rsidR="00A4345B">
        <w:t xml:space="preserve"> the excel </w:t>
      </w:r>
      <w:r w:rsidR="001F21BB">
        <w:rPr>
          <w:color w:val="000000" w:themeColor="text1"/>
        </w:rPr>
        <w:t>p</w:t>
      </w:r>
      <w:r w:rsidR="00A7762D" w:rsidRPr="00392B22">
        <w:rPr>
          <w:color w:val="000000" w:themeColor="text1"/>
        </w:rPr>
        <w:t xml:space="preserve">ricing </w:t>
      </w:r>
      <w:r w:rsidR="001F21BB">
        <w:rPr>
          <w:color w:val="000000" w:themeColor="text1"/>
        </w:rPr>
        <w:t>f</w:t>
      </w:r>
      <w:r w:rsidR="00A7762D" w:rsidRPr="00392B22">
        <w:rPr>
          <w:color w:val="000000" w:themeColor="text1"/>
        </w:rPr>
        <w:t>ile</w:t>
      </w:r>
      <w:r w:rsidR="001F21BB">
        <w:rPr>
          <w:color w:val="000000" w:themeColor="text1"/>
        </w:rPr>
        <w:t xml:space="preserve"> template</w:t>
      </w:r>
      <w:r w:rsidR="00A7762D" w:rsidRPr="00392B22">
        <w:rPr>
          <w:color w:val="000000" w:themeColor="text1"/>
        </w:rPr>
        <w:t xml:space="preserve"> </w:t>
      </w:r>
      <w:r w:rsidR="001F21BB">
        <w:t xml:space="preserve">available on </w:t>
      </w:r>
      <w:proofErr w:type="spellStart"/>
      <w:r w:rsidR="001F21BB">
        <w:t>eTendering</w:t>
      </w:r>
      <w:proofErr w:type="spellEnd"/>
      <w:r w:rsidR="001F21BB">
        <w:t>.</w:t>
      </w:r>
      <w:r w:rsidR="00D9001A">
        <w:t xml:space="preserve"> </w:t>
      </w:r>
      <w:r w:rsidR="008C5CC6">
        <w:t xml:space="preserve"> As a minimum the following information is to be provided:</w:t>
      </w:r>
    </w:p>
    <w:p w14:paraId="1F5154C9" w14:textId="0A9B60F7" w:rsidR="008821ED" w:rsidRDefault="008C5CC6" w:rsidP="00425699">
      <w:pPr>
        <w:pStyle w:val="Clause2"/>
        <w:numPr>
          <w:ilvl w:val="0"/>
          <w:numId w:val="21"/>
        </w:numPr>
      </w:pPr>
      <w:r>
        <w:t>Customer</w:t>
      </w:r>
      <w:r w:rsidR="008821ED">
        <w:t>/Agency</w:t>
      </w:r>
      <w:r>
        <w:t xml:space="preserve"> </w:t>
      </w:r>
      <w:r w:rsidR="008821ED">
        <w:t>n</w:t>
      </w:r>
      <w:r>
        <w:t>ame</w:t>
      </w:r>
    </w:p>
    <w:p w14:paraId="79263138" w14:textId="7506C21A" w:rsidR="00BB0105" w:rsidRDefault="00BB0105" w:rsidP="00425699">
      <w:pPr>
        <w:pStyle w:val="Clause2"/>
        <w:numPr>
          <w:ilvl w:val="0"/>
          <w:numId w:val="21"/>
        </w:numPr>
      </w:pPr>
      <w:r>
        <w:t xml:space="preserve">Vehicle </w:t>
      </w:r>
      <w:r w:rsidR="008821ED">
        <w:t>r</w:t>
      </w:r>
      <w:r>
        <w:t xml:space="preserve">egistration </w:t>
      </w:r>
      <w:r w:rsidR="008821ED">
        <w:t>n</w:t>
      </w:r>
      <w:r>
        <w:t>umber</w:t>
      </w:r>
    </w:p>
    <w:p w14:paraId="3AD86322" w14:textId="308B4C4D" w:rsidR="00BB0105" w:rsidRDefault="00BB0105" w:rsidP="008C5CC6">
      <w:pPr>
        <w:pStyle w:val="Clause2"/>
        <w:numPr>
          <w:ilvl w:val="0"/>
          <w:numId w:val="21"/>
        </w:numPr>
      </w:pPr>
      <w:r w:rsidRPr="00BB0105">
        <w:t>Make</w:t>
      </w:r>
      <w:r>
        <w:t xml:space="preserve">, </w:t>
      </w:r>
      <w:r w:rsidR="008821ED">
        <w:t>m</w:t>
      </w:r>
      <w:r w:rsidRPr="00BB0105">
        <w:t>odel</w:t>
      </w:r>
      <w:r>
        <w:t xml:space="preserve"> and </w:t>
      </w:r>
      <w:r w:rsidR="008821ED">
        <w:t>v</w:t>
      </w:r>
      <w:r w:rsidRPr="00BB0105">
        <w:t>ariant</w:t>
      </w:r>
    </w:p>
    <w:p w14:paraId="2063F60A" w14:textId="3B6A8A58" w:rsidR="00BB0105" w:rsidRDefault="008821ED" w:rsidP="008C5CC6">
      <w:pPr>
        <w:pStyle w:val="Clause2"/>
        <w:numPr>
          <w:ilvl w:val="0"/>
          <w:numId w:val="21"/>
        </w:numPr>
      </w:pPr>
      <w:r w:rsidRPr="008821ED">
        <w:t>VIN (Vehicle Identification Number)</w:t>
      </w:r>
    </w:p>
    <w:p w14:paraId="48C8E726" w14:textId="696E7E2F" w:rsidR="00BB0105" w:rsidRDefault="00BB0105" w:rsidP="008C5CC6">
      <w:pPr>
        <w:pStyle w:val="Clause2"/>
        <w:numPr>
          <w:ilvl w:val="0"/>
          <w:numId w:val="21"/>
        </w:numPr>
      </w:pPr>
      <w:r>
        <w:t xml:space="preserve">FCAI </w:t>
      </w:r>
      <w:r w:rsidR="008821ED">
        <w:t>v</w:t>
      </w:r>
      <w:r>
        <w:t xml:space="preserve">ehicle </w:t>
      </w:r>
      <w:r w:rsidR="008821ED">
        <w:t>c</w:t>
      </w:r>
      <w:r>
        <w:t>ategory (e.g. medium SUV)</w:t>
      </w:r>
    </w:p>
    <w:p w14:paraId="5C796B4D" w14:textId="57C1549A" w:rsidR="008821ED" w:rsidRDefault="008821ED" w:rsidP="008C5CC6">
      <w:pPr>
        <w:pStyle w:val="Clause2"/>
        <w:numPr>
          <w:ilvl w:val="0"/>
          <w:numId w:val="21"/>
        </w:numPr>
      </w:pPr>
      <w:r w:rsidRPr="008821ED">
        <w:t>R</w:t>
      </w:r>
      <w:r>
        <w:t xml:space="preserve">ecommended </w:t>
      </w:r>
      <w:r w:rsidRPr="008821ED">
        <w:t>R</w:t>
      </w:r>
      <w:r>
        <w:t xml:space="preserve">etail </w:t>
      </w:r>
      <w:r w:rsidRPr="008821ED">
        <w:t>P</w:t>
      </w:r>
      <w:r>
        <w:t>rice</w:t>
      </w:r>
      <w:r w:rsidRPr="008821ED">
        <w:t xml:space="preserve"> (AUD ex GST)</w:t>
      </w:r>
    </w:p>
    <w:p w14:paraId="1965EC07" w14:textId="3AAD7562" w:rsidR="008821ED" w:rsidRDefault="008821ED" w:rsidP="00425699">
      <w:pPr>
        <w:pStyle w:val="Clause2"/>
        <w:numPr>
          <w:ilvl w:val="0"/>
          <w:numId w:val="21"/>
        </w:numPr>
      </w:pPr>
      <w:r>
        <w:t>Purchase price (AUD ex GST)</w:t>
      </w:r>
    </w:p>
    <w:p w14:paraId="654B6495" w14:textId="19B12DF9" w:rsidR="008821ED" w:rsidRDefault="008821ED" w:rsidP="00425699">
      <w:pPr>
        <w:pStyle w:val="Clause2"/>
        <w:numPr>
          <w:ilvl w:val="0"/>
          <w:numId w:val="21"/>
        </w:numPr>
      </w:pPr>
      <w:r>
        <w:t>Vehicle model code</w:t>
      </w:r>
    </w:p>
    <w:p w14:paraId="3D3D7BE1" w14:textId="0F58C3D7" w:rsidR="008821ED" w:rsidRDefault="008821ED" w:rsidP="00425699">
      <w:pPr>
        <w:pStyle w:val="Clause2"/>
        <w:numPr>
          <w:ilvl w:val="0"/>
          <w:numId w:val="21"/>
        </w:numPr>
      </w:pPr>
      <w:r>
        <w:t>Delivery date</w:t>
      </w:r>
    </w:p>
    <w:p w14:paraId="570369EF" w14:textId="77777777" w:rsidR="00822435" w:rsidRPr="000D58D2" w:rsidRDefault="00822435" w:rsidP="000D58D2">
      <w:pPr>
        <w:pStyle w:val="Clause1"/>
      </w:pPr>
      <w:bookmarkStart w:id="93" w:name="_Toc346030253"/>
      <w:bookmarkStart w:id="94" w:name="_Toc346532997"/>
      <w:bookmarkStart w:id="95" w:name="_Toc13494976"/>
      <w:r w:rsidRPr="001403A3">
        <w:t>Supplier Information Management</w:t>
      </w:r>
      <w:bookmarkEnd w:id="93"/>
      <w:bookmarkEnd w:id="94"/>
      <w:bookmarkEnd w:id="95"/>
    </w:p>
    <w:p w14:paraId="3903D150" w14:textId="77777777" w:rsidR="00822435" w:rsidRPr="000D58D2" w:rsidRDefault="00822435" w:rsidP="000D58D2">
      <w:pPr>
        <w:pStyle w:val="Clause2"/>
      </w:pPr>
      <w:r w:rsidRPr="00EB4865">
        <w:t>Organisational Information</w:t>
      </w:r>
    </w:p>
    <w:p w14:paraId="6281BB95" w14:textId="6A99053B" w:rsidR="00822435" w:rsidRPr="000D58D2" w:rsidRDefault="00822435" w:rsidP="000D58D2">
      <w:pPr>
        <w:pStyle w:val="Clause3"/>
      </w:pPr>
      <w:r>
        <w:t xml:space="preserve">Approved Providers </w:t>
      </w:r>
      <w:r w:rsidRPr="000D58D2">
        <w:t xml:space="preserve">must ensure that their information and their Nominated Vehicle Dealer information, including contact details and insurance certificates of currency remain current. Where details change, Approved Providers must immediately advise </w:t>
      </w:r>
      <w:r w:rsidR="001F21BB">
        <w:t>NSWP</w:t>
      </w:r>
      <w:r w:rsidRPr="000D58D2">
        <w:t xml:space="preserve">. </w:t>
      </w:r>
    </w:p>
    <w:p w14:paraId="260634F2" w14:textId="77777777" w:rsidR="00822435" w:rsidRPr="000D58D2" w:rsidRDefault="00822435" w:rsidP="000D58D2">
      <w:pPr>
        <w:pStyle w:val="Clause2"/>
      </w:pPr>
      <w:r w:rsidRPr="00EB4865">
        <w:t>Material Adverse Events</w:t>
      </w:r>
    </w:p>
    <w:p w14:paraId="5729FE61" w14:textId="48C41668" w:rsidR="00822435" w:rsidRPr="000D58D2" w:rsidRDefault="00822435" w:rsidP="000D58D2">
      <w:pPr>
        <w:pStyle w:val="Clause3"/>
      </w:pPr>
      <w:r w:rsidRPr="00150477">
        <w:t>Where a</w:t>
      </w:r>
      <w:r w:rsidRPr="000D58D2">
        <w:t xml:space="preserve">n Approved Provider or a Nominated Vehicle Dealer, becomes subject to a Material Adverse Event, it must immediately notify </w:t>
      </w:r>
      <w:r w:rsidR="001F21BB">
        <w:t>NSWP</w:t>
      </w:r>
      <w:r w:rsidRPr="000D58D2">
        <w:t xml:space="preserve"> by writing to:</w:t>
      </w:r>
    </w:p>
    <w:p w14:paraId="0110C09C" w14:textId="77777777" w:rsidR="00822435" w:rsidRPr="000D58D2" w:rsidRDefault="00822435" w:rsidP="000D58D2">
      <w:pPr>
        <w:pStyle w:val="ClauseNoFormat"/>
      </w:pPr>
      <w:r>
        <w:t>Contact Officer, Pre-Qualification Scheme: Motor Vehicles</w:t>
      </w:r>
    </w:p>
    <w:p w14:paraId="4506F33F" w14:textId="77777777" w:rsidR="002031DD" w:rsidRDefault="002031DD" w:rsidP="000D58D2">
      <w:pPr>
        <w:pStyle w:val="ClauseNoFormat"/>
      </w:pPr>
      <w:r>
        <w:t>NSW Procurement</w:t>
      </w:r>
    </w:p>
    <w:p w14:paraId="36AE9446" w14:textId="77777777" w:rsidR="00822435" w:rsidRPr="000D58D2" w:rsidRDefault="00822435" w:rsidP="000D58D2">
      <w:pPr>
        <w:pStyle w:val="ClauseNoFormat"/>
      </w:pPr>
      <w:r w:rsidRPr="00150477">
        <w:t>Level 1</w:t>
      </w:r>
      <w:r w:rsidR="00BF5BA1">
        <w:t>1</w:t>
      </w:r>
      <w:r w:rsidRPr="000D58D2">
        <w:t>, McKell Building</w:t>
      </w:r>
    </w:p>
    <w:p w14:paraId="627B19D8" w14:textId="77777777" w:rsidR="00822435" w:rsidRPr="000D58D2" w:rsidRDefault="00822435" w:rsidP="000D58D2">
      <w:pPr>
        <w:pStyle w:val="ClauseNoFormat"/>
      </w:pPr>
      <w:r w:rsidRPr="00150477">
        <w:t>2-24 Rawson Place</w:t>
      </w:r>
    </w:p>
    <w:p w14:paraId="279B5A32" w14:textId="77777777" w:rsidR="00822435" w:rsidRPr="000D58D2" w:rsidRDefault="00822435" w:rsidP="000D58D2">
      <w:pPr>
        <w:pStyle w:val="ClauseNoFormat"/>
      </w:pPr>
      <w:r w:rsidRPr="00150477">
        <w:t>SYDNEY NSW 2000</w:t>
      </w:r>
    </w:p>
    <w:p w14:paraId="0DE00B21" w14:textId="77777777" w:rsidR="00822435" w:rsidRPr="000D58D2" w:rsidRDefault="00822435" w:rsidP="000D58D2">
      <w:pPr>
        <w:pStyle w:val="Clause1"/>
      </w:pPr>
      <w:bookmarkStart w:id="96" w:name="_Toc346030254"/>
      <w:bookmarkStart w:id="97" w:name="_Toc346532998"/>
      <w:bookmarkStart w:id="98" w:name="_Toc13494977"/>
      <w:r w:rsidRPr="001403A3">
        <w:t>Performance Management</w:t>
      </w:r>
      <w:bookmarkEnd w:id="96"/>
      <w:bookmarkEnd w:id="97"/>
      <w:bookmarkEnd w:id="98"/>
    </w:p>
    <w:p w14:paraId="6717B818" w14:textId="60F020A8" w:rsidR="00822435" w:rsidRPr="000D58D2" w:rsidRDefault="001F21BB" w:rsidP="000D58D2">
      <w:pPr>
        <w:pStyle w:val="Clause2"/>
      </w:pPr>
      <w:r>
        <w:t>NSWP</w:t>
      </w:r>
      <w:r w:rsidR="00822435" w:rsidRPr="000D58D2">
        <w:t xml:space="preserve"> will manage the performance of Suppliers by:</w:t>
      </w:r>
    </w:p>
    <w:p w14:paraId="13FE5906" w14:textId="77777777" w:rsidR="00822435" w:rsidRPr="00CF2A42" w:rsidRDefault="00C6678C" w:rsidP="000D58D2">
      <w:pPr>
        <w:pStyle w:val="Clause4"/>
      </w:pPr>
      <w:r w:rsidRPr="00C6678C">
        <w:t xml:space="preserve">monitoring supplier performance on financial capability, </w:t>
      </w:r>
      <w:r w:rsidRPr="00C6678C">
        <w:rPr>
          <w:rFonts w:cs="Arial"/>
        </w:rPr>
        <w:t>Goods and Services Procurement Policy Framework</w:t>
      </w:r>
      <w:r w:rsidRPr="00C6678C">
        <w:t xml:space="preserve"> compliance, contract performance and project outputs and outcomes;</w:t>
      </w:r>
    </w:p>
    <w:p w14:paraId="1FA9E8AA" w14:textId="77777777" w:rsidR="00822435" w:rsidRPr="000D58D2" w:rsidRDefault="00822435" w:rsidP="000D58D2">
      <w:pPr>
        <w:pStyle w:val="Clause4"/>
      </w:pPr>
      <w:r w:rsidRPr="00150477">
        <w:t>applying sanctions such as temporary suspension from the Scheme, where performance is deemed unsatisfactory;</w:t>
      </w:r>
    </w:p>
    <w:p w14:paraId="544F7F0C" w14:textId="77777777" w:rsidR="00822435" w:rsidRPr="000D58D2" w:rsidRDefault="00822435" w:rsidP="000D58D2">
      <w:pPr>
        <w:pStyle w:val="Clause4"/>
      </w:pPr>
      <w:r w:rsidRPr="00150477">
        <w:t>revoking a Supplier’s membership to the Scheme following due consideration of the circumstances, where performance is determined to be unsatisfactory; and</w:t>
      </w:r>
    </w:p>
    <w:p w14:paraId="08C9DF88" w14:textId="77777777" w:rsidR="00822435" w:rsidRPr="000D58D2" w:rsidRDefault="00822435" w:rsidP="000D58D2">
      <w:pPr>
        <w:pStyle w:val="Clause4"/>
      </w:pPr>
      <w:r w:rsidRPr="00150477">
        <w:t>providing the opportunity for a Supplier to request a review of the decisions referred in paragraphs (b) and (c) above.</w:t>
      </w:r>
    </w:p>
    <w:p w14:paraId="439114A9" w14:textId="77777777" w:rsidR="00822435" w:rsidRPr="000D58D2" w:rsidRDefault="00822435" w:rsidP="000D58D2">
      <w:pPr>
        <w:pStyle w:val="Clause1"/>
      </w:pPr>
      <w:bookmarkStart w:id="99" w:name="_Toc346030255"/>
      <w:bookmarkStart w:id="100" w:name="_Toc346532999"/>
      <w:bookmarkStart w:id="101" w:name="_Toc13494978"/>
      <w:r w:rsidRPr="001403A3">
        <w:t>Temporary Suspension From The Scheme</w:t>
      </w:r>
      <w:bookmarkEnd w:id="99"/>
      <w:bookmarkEnd w:id="100"/>
      <w:bookmarkEnd w:id="101"/>
    </w:p>
    <w:p w14:paraId="2FD27056" w14:textId="3980DEC2" w:rsidR="00822435" w:rsidRPr="000D58D2" w:rsidRDefault="001F21BB" w:rsidP="000D58D2">
      <w:pPr>
        <w:pStyle w:val="Clause2"/>
      </w:pPr>
      <w:r>
        <w:t>NSWP</w:t>
      </w:r>
      <w:r w:rsidR="00822435" w:rsidRPr="000D58D2">
        <w:t xml:space="preserve"> may suspend a Supplier from the Scheme for up to 90 days if it considers the Supplier has:</w:t>
      </w:r>
    </w:p>
    <w:p w14:paraId="372C5E06" w14:textId="77777777" w:rsidR="00822435" w:rsidRPr="000D58D2" w:rsidRDefault="00822435" w:rsidP="000D58D2">
      <w:pPr>
        <w:pStyle w:val="Clause4"/>
      </w:pPr>
      <w:r w:rsidRPr="00150477">
        <w:t xml:space="preserve">not complied with the </w:t>
      </w:r>
      <w:r w:rsidRPr="000D58D2">
        <w:t>requirements of the Scheme; or</w:t>
      </w:r>
    </w:p>
    <w:p w14:paraId="3C1FCA4C" w14:textId="77777777" w:rsidR="00822435" w:rsidRPr="000D58D2" w:rsidRDefault="00822435" w:rsidP="000D58D2">
      <w:pPr>
        <w:pStyle w:val="Clause4"/>
      </w:pPr>
      <w:r w:rsidRPr="00150477">
        <w:t>demonstrated unsatisfactory performance.</w:t>
      </w:r>
    </w:p>
    <w:p w14:paraId="2AA08F57" w14:textId="7C76F645" w:rsidR="00822435" w:rsidRPr="000D58D2" w:rsidRDefault="00822435" w:rsidP="000D58D2">
      <w:pPr>
        <w:pStyle w:val="Clause2"/>
      </w:pPr>
      <w:r w:rsidRPr="001403A3">
        <w:t xml:space="preserve">Before a Supplier’s membership on the Scheme is suspended, </w:t>
      </w:r>
      <w:r w:rsidR="001F21BB">
        <w:t>NSWP</w:t>
      </w:r>
      <w:r w:rsidRPr="000D58D2">
        <w:t xml:space="preserve"> will advise the Supplier via email of the matters prompting the proposed action and will give the Supplier the opportunity to provide reasons as to why its membership should not be suspended.</w:t>
      </w:r>
    </w:p>
    <w:p w14:paraId="6CA7CC40" w14:textId="2AF595D7" w:rsidR="00822435" w:rsidRPr="000D58D2" w:rsidRDefault="001F21BB" w:rsidP="000D58D2">
      <w:pPr>
        <w:pStyle w:val="Clause2"/>
      </w:pPr>
      <w:r>
        <w:t>NSWP</w:t>
      </w:r>
      <w:r w:rsidR="00822435" w:rsidRPr="000D58D2">
        <w:t xml:space="preserve"> will advise the Supplier of the reasons for the suspension and of any actions by the Supplier required to lift the suspension. A Supplier that has been suspended from the Scheme must inform </w:t>
      </w:r>
      <w:r>
        <w:t>NSWP</w:t>
      </w:r>
      <w:r w:rsidR="00822435" w:rsidRPr="000D58D2">
        <w:t xml:space="preserve"> </w:t>
      </w:r>
      <w:proofErr w:type="gramStart"/>
      <w:r w:rsidR="00822435" w:rsidRPr="000D58D2">
        <w:t>if and when</w:t>
      </w:r>
      <w:proofErr w:type="gramEnd"/>
      <w:r w:rsidR="00822435" w:rsidRPr="000D58D2">
        <w:t xml:space="preserve"> the actions required to lift the suspension have been undertaken.</w:t>
      </w:r>
    </w:p>
    <w:p w14:paraId="7C53B6AC" w14:textId="169B4314" w:rsidR="00822435" w:rsidRPr="000D58D2" w:rsidRDefault="001F21BB" w:rsidP="000D58D2">
      <w:pPr>
        <w:pStyle w:val="Clause2"/>
      </w:pPr>
      <w:r>
        <w:t>NSWP</w:t>
      </w:r>
      <w:r w:rsidR="00822435" w:rsidRPr="000D58D2">
        <w:t xml:space="preserve"> will regularly review the status of Suppliers who have been suspended. If the action taken by the Supplier is considered by </w:t>
      </w:r>
      <w:r>
        <w:t>NSWP</w:t>
      </w:r>
      <w:r w:rsidR="00822435" w:rsidRPr="000D58D2">
        <w:t xml:space="preserve"> to be insufficient, the suspension period may be </w:t>
      </w:r>
      <w:proofErr w:type="gramStart"/>
      <w:r w:rsidR="00822435" w:rsidRPr="000D58D2">
        <w:t>extended</w:t>
      </w:r>
      <w:proofErr w:type="gramEnd"/>
      <w:r w:rsidR="00822435" w:rsidRPr="000D58D2">
        <w:t xml:space="preserve"> and the Supplier will be notified accordingly. </w:t>
      </w:r>
      <w:r>
        <w:t>NSWP</w:t>
      </w:r>
      <w:r w:rsidR="00822435" w:rsidRPr="000D58D2">
        <w:t xml:space="preserve"> may revoke the suspension if it is satisfied that the Supplier has taken appropriate action to address the reasons for the suspension.</w:t>
      </w:r>
    </w:p>
    <w:p w14:paraId="3293D567" w14:textId="77777777" w:rsidR="00822435" w:rsidRPr="000D58D2" w:rsidRDefault="00822435" w:rsidP="000D58D2">
      <w:pPr>
        <w:pStyle w:val="Clause1"/>
      </w:pPr>
      <w:bookmarkStart w:id="102" w:name="_Toc346030256"/>
      <w:bookmarkStart w:id="103" w:name="_Toc346533000"/>
      <w:bookmarkStart w:id="104" w:name="_Toc13494979"/>
      <w:r w:rsidRPr="001403A3">
        <w:t>Removal From The Scheme</w:t>
      </w:r>
      <w:bookmarkEnd w:id="102"/>
      <w:bookmarkEnd w:id="103"/>
      <w:bookmarkEnd w:id="104"/>
      <w:r w:rsidRPr="001403A3">
        <w:t xml:space="preserve"> </w:t>
      </w:r>
    </w:p>
    <w:p w14:paraId="6C6EA010" w14:textId="609EEF28" w:rsidR="00822435" w:rsidRPr="000D58D2" w:rsidRDefault="001F21BB" w:rsidP="000D58D2">
      <w:pPr>
        <w:pStyle w:val="Clause2"/>
      </w:pPr>
      <w:r>
        <w:t>NSWP</w:t>
      </w:r>
      <w:r w:rsidR="00822435" w:rsidRPr="000D58D2">
        <w:t xml:space="preserve"> may revoke a Supplier’s membership on the Scheme if the Supplier has:</w:t>
      </w:r>
    </w:p>
    <w:p w14:paraId="6AFF893C" w14:textId="77777777" w:rsidR="00822435" w:rsidRPr="000D58D2" w:rsidRDefault="00822435" w:rsidP="000D58D2">
      <w:pPr>
        <w:pStyle w:val="CCLAUSE4"/>
      </w:pPr>
      <w:r w:rsidRPr="00150477">
        <w:t xml:space="preserve">provided false or misleading information with their </w:t>
      </w:r>
      <w:r w:rsidRPr="000D58D2">
        <w:t>Response to the Scheme; or</w:t>
      </w:r>
    </w:p>
    <w:p w14:paraId="6840B3B6" w14:textId="77777777" w:rsidR="00822435" w:rsidRPr="000D58D2" w:rsidRDefault="00822435" w:rsidP="000D58D2">
      <w:pPr>
        <w:pStyle w:val="CCLAUSE4"/>
      </w:pPr>
      <w:r w:rsidRPr="00150477">
        <w:t>breached any of the Scheme Conditions; or</w:t>
      </w:r>
    </w:p>
    <w:p w14:paraId="153B4322" w14:textId="77777777" w:rsidR="00822435" w:rsidRPr="000D58D2" w:rsidRDefault="00822435" w:rsidP="000D58D2">
      <w:pPr>
        <w:pStyle w:val="CCLAUSE4"/>
      </w:pPr>
      <w:r w:rsidRPr="00150477">
        <w:t>failed to meet applicable financial requirements; or</w:t>
      </w:r>
    </w:p>
    <w:p w14:paraId="1D8B260D" w14:textId="77777777" w:rsidR="00822435" w:rsidRPr="000D58D2" w:rsidRDefault="00822435" w:rsidP="000D58D2">
      <w:pPr>
        <w:pStyle w:val="CCLAUSE4"/>
      </w:pPr>
      <w:r w:rsidRPr="00150477">
        <w:t>been the subject of substantiated reports of unsatisfactory performance for other Customers; or</w:t>
      </w:r>
    </w:p>
    <w:p w14:paraId="7E3F8B1F" w14:textId="30EFD2BD" w:rsidR="00822435" w:rsidRPr="000D58D2" w:rsidRDefault="00822435" w:rsidP="000D58D2">
      <w:pPr>
        <w:pStyle w:val="CCLAUSE4"/>
      </w:pPr>
      <w:r w:rsidRPr="00150477">
        <w:t xml:space="preserve">been determined by </w:t>
      </w:r>
      <w:r w:rsidR="001F21BB">
        <w:t>NSWP</w:t>
      </w:r>
      <w:r w:rsidRPr="000D58D2">
        <w:t xml:space="preserve"> as not suitable for future work; or</w:t>
      </w:r>
    </w:p>
    <w:p w14:paraId="66C932A0" w14:textId="77777777" w:rsidR="00822435" w:rsidRPr="000D58D2" w:rsidRDefault="00822435" w:rsidP="000D58D2">
      <w:pPr>
        <w:pStyle w:val="CCLAUSE4"/>
      </w:pPr>
      <w:r w:rsidRPr="00150477">
        <w:t>provided unsatisfactory performance with contracts under the Scheme; or</w:t>
      </w:r>
    </w:p>
    <w:p w14:paraId="4FA80276" w14:textId="77777777" w:rsidR="00822435" w:rsidRPr="000D58D2" w:rsidRDefault="00822435" w:rsidP="000D58D2">
      <w:pPr>
        <w:pStyle w:val="CCLAUSE4"/>
      </w:pPr>
      <w:r w:rsidRPr="00150477">
        <w:t>experienced a Material Adverse Event; or</w:t>
      </w:r>
    </w:p>
    <w:p w14:paraId="7B7336A4" w14:textId="77777777" w:rsidR="00822435" w:rsidRPr="000D58D2" w:rsidRDefault="00822435" w:rsidP="000D58D2">
      <w:pPr>
        <w:pStyle w:val="CCLAUSE4"/>
      </w:pPr>
      <w:r w:rsidRPr="00150477">
        <w:t>otherwise failed to meet the standards required of the Scheme in terms of its project outcomes, business management systems, client satisfaction and ethical business practices; or</w:t>
      </w:r>
    </w:p>
    <w:p w14:paraId="0E042040" w14:textId="77777777" w:rsidR="00822435" w:rsidRPr="000D58D2" w:rsidRDefault="00822435" w:rsidP="000D58D2">
      <w:pPr>
        <w:pStyle w:val="CCLAUSE4"/>
      </w:pPr>
      <w:r w:rsidRPr="00150477">
        <w:t>engaged or engages in activities that contravene or circumvent the requirements of the NSW Government Scheme Guidelines for Customers</w:t>
      </w:r>
      <w:r w:rsidRPr="000D58D2">
        <w:t xml:space="preserve"> when available; or</w:t>
      </w:r>
    </w:p>
    <w:p w14:paraId="4F55F5AA" w14:textId="77777777" w:rsidR="00822435" w:rsidRPr="000D58D2" w:rsidRDefault="00822435" w:rsidP="000D58D2">
      <w:pPr>
        <w:pStyle w:val="CCLAUSE4"/>
      </w:pPr>
      <w:r w:rsidRPr="00150477">
        <w:t xml:space="preserve">refused to supply </w:t>
      </w:r>
      <w:r w:rsidR="001C0EF7">
        <w:t xml:space="preserve">Motor </w:t>
      </w:r>
      <w:r w:rsidRPr="000D58D2">
        <w:t>Vehicles to a Customer without reasonable grounds for such refusal; or</w:t>
      </w:r>
    </w:p>
    <w:p w14:paraId="2FBE605D" w14:textId="77777777" w:rsidR="00822435" w:rsidRPr="000D58D2" w:rsidRDefault="00822435" w:rsidP="000D58D2">
      <w:pPr>
        <w:pStyle w:val="CCLAUSE4"/>
      </w:pPr>
      <w:r>
        <w:t xml:space="preserve">has not complied with relevant laws and policies including </w:t>
      </w:r>
      <w:r w:rsidRPr="000D58D2">
        <w:t xml:space="preserve">breaching the </w:t>
      </w:r>
      <w:r w:rsidR="00644EB7">
        <w:t>Framework</w:t>
      </w:r>
      <w:r w:rsidRPr="000D58D2">
        <w:t>.</w:t>
      </w:r>
    </w:p>
    <w:p w14:paraId="35838EF3" w14:textId="54B9420A" w:rsidR="00822435" w:rsidRPr="000D58D2" w:rsidRDefault="00822435" w:rsidP="000D58D2">
      <w:pPr>
        <w:pStyle w:val="Clause2"/>
      </w:pPr>
      <w:r w:rsidRPr="001403A3">
        <w:t xml:space="preserve">Before a Supplier’s membership on the Scheme is revoked, </w:t>
      </w:r>
      <w:r w:rsidR="001F21BB">
        <w:t>NSWP</w:t>
      </w:r>
      <w:r w:rsidRPr="000D58D2">
        <w:t xml:space="preserve"> will advise the Supplier via email of the matters prompting the proposed action and will give the Supplier the opportunity to provide reasons as to why its membership should not be revoked.</w:t>
      </w:r>
      <w:bookmarkStart w:id="105" w:name="_Toc346030257"/>
      <w:bookmarkStart w:id="106" w:name="_Toc346533001"/>
    </w:p>
    <w:p w14:paraId="130FDED7" w14:textId="77777777" w:rsidR="00822435" w:rsidRPr="000D58D2" w:rsidRDefault="00822435" w:rsidP="000D58D2">
      <w:pPr>
        <w:pStyle w:val="Clause1"/>
      </w:pPr>
      <w:bookmarkStart w:id="107" w:name="_Toc13494980"/>
      <w:r w:rsidRPr="001403A3">
        <w:t>Request For Review Of Decision To Suspend Or Revoke Membership</w:t>
      </w:r>
      <w:bookmarkEnd w:id="105"/>
      <w:bookmarkEnd w:id="106"/>
      <w:bookmarkEnd w:id="107"/>
    </w:p>
    <w:p w14:paraId="62E49A6C" w14:textId="634E3AA2" w:rsidR="00822435" w:rsidRPr="000D58D2" w:rsidRDefault="00822435" w:rsidP="000D58D2">
      <w:pPr>
        <w:pStyle w:val="Clause2"/>
      </w:pPr>
      <w:r w:rsidRPr="001403A3">
        <w:t xml:space="preserve">Where a Supplier considers that there are substantive grounds for </w:t>
      </w:r>
      <w:r w:rsidR="001F21BB">
        <w:t>NSWP</w:t>
      </w:r>
      <w:r w:rsidRPr="000D58D2">
        <w:t xml:space="preserve"> to reconsider its decisions for suspension or revocation, the Supplier may, within 20 days from the letter or email advising of the original decision, request a review of the decision in writing, providing full details of the reasons for the request for review to: </w:t>
      </w:r>
    </w:p>
    <w:p w14:paraId="7705038A" w14:textId="77777777" w:rsidR="00822435" w:rsidRPr="000D58D2" w:rsidRDefault="00822435" w:rsidP="000D58D2">
      <w:pPr>
        <w:pStyle w:val="ClauseNoFormat"/>
      </w:pPr>
      <w:r>
        <w:t>Contact Officer, Pre-Qualification Scheme: Motor Vehicles</w:t>
      </w:r>
    </w:p>
    <w:p w14:paraId="555C7383" w14:textId="77777777" w:rsidR="00BC5B25" w:rsidRDefault="00BC5B25" w:rsidP="000D58D2">
      <w:pPr>
        <w:pStyle w:val="ClauseNoFormat"/>
      </w:pPr>
      <w:r>
        <w:t>NSW Procurement</w:t>
      </w:r>
    </w:p>
    <w:p w14:paraId="56C841C1" w14:textId="77777777" w:rsidR="00822435" w:rsidRPr="000D58D2" w:rsidRDefault="00822435" w:rsidP="000D58D2">
      <w:pPr>
        <w:pStyle w:val="ClauseNoFormat"/>
      </w:pPr>
      <w:r w:rsidRPr="00150477">
        <w:t>Level 1</w:t>
      </w:r>
      <w:r w:rsidR="00BF5BA1">
        <w:t>1</w:t>
      </w:r>
      <w:r w:rsidRPr="000D58D2">
        <w:t>, McKell Building</w:t>
      </w:r>
    </w:p>
    <w:p w14:paraId="5B8F68CC" w14:textId="77777777" w:rsidR="00822435" w:rsidRPr="000D58D2" w:rsidRDefault="00822435" w:rsidP="000D58D2">
      <w:pPr>
        <w:pStyle w:val="ClauseNoFormat"/>
      </w:pPr>
      <w:r w:rsidRPr="00150477">
        <w:t>2-24 Rawson Place</w:t>
      </w:r>
    </w:p>
    <w:p w14:paraId="27B4323A" w14:textId="77777777" w:rsidR="00822435" w:rsidRPr="000D58D2" w:rsidRDefault="00822435" w:rsidP="000D58D2">
      <w:pPr>
        <w:pStyle w:val="ClauseNoFormat"/>
      </w:pPr>
      <w:r w:rsidRPr="00150477">
        <w:t>SYDNEY NSW 2000</w:t>
      </w:r>
    </w:p>
    <w:p w14:paraId="46F7A5EC" w14:textId="19699E41" w:rsidR="007C6940" w:rsidRPr="000D58D2" w:rsidRDefault="001F21BB" w:rsidP="007C6940">
      <w:pPr>
        <w:pStyle w:val="Clause2"/>
      </w:pPr>
      <w:r>
        <w:t>NSWP</w:t>
      </w:r>
      <w:r w:rsidR="00822435">
        <w:t xml:space="preserve"> will refer the matter to the Review Committee and notify the Supplier </w:t>
      </w:r>
      <w:r w:rsidR="00822435" w:rsidRPr="000D58D2">
        <w:t>in writing of the outcome of the review.</w:t>
      </w:r>
    </w:p>
    <w:p w14:paraId="25A53A2F" w14:textId="77777777" w:rsidR="00822435" w:rsidRPr="000D58D2" w:rsidRDefault="00822435" w:rsidP="000D58D2">
      <w:pPr>
        <w:pStyle w:val="Clause1"/>
      </w:pPr>
      <w:bookmarkStart w:id="108" w:name="_Toc346030258"/>
      <w:bookmarkStart w:id="109" w:name="_Toc346533002"/>
      <w:bookmarkStart w:id="110" w:name="_Toc13494981"/>
      <w:r w:rsidRPr="001403A3">
        <w:t>Disclaimer</w:t>
      </w:r>
      <w:bookmarkEnd w:id="108"/>
      <w:bookmarkEnd w:id="109"/>
      <w:bookmarkEnd w:id="110"/>
    </w:p>
    <w:p w14:paraId="4EB5E2AF" w14:textId="168A9F4A" w:rsidR="00822435" w:rsidRPr="000D58D2" w:rsidRDefault="001F21BB" w:rsidP="002A4E20">
      <w:pPr>
        <w:pStyle w:val="Clause2"/>
        <w:keepNext w:val="0"/>
        <w:widowControl w:val="0"/>
      </w:pPr>
      <w:r>
        <w:t>NSWP</w:t>
      </w:r>
      <w:r w:rsidR="00822435">
        <w:t xml:space="preserve"> </w:t>
      </w:r>
      <w:r w:rsidR="00822435" w:rsidRPr="000D58D2">
        <w:t>reserves the absolute discretion to:</w:t>
      </w:r>
    </w:p>
    <w:p w14:paraId="32C62399" w14:textId="77777777" w:rsidR="00822435" w:rsidRPr="000D58D2" w:rsidRDefault="00822435" w:rsidP="002A4E20">
      <w:pPr>
        <w:pStyle w:val="Clause4"/>
        <w:widowControl w:val="0"/>
      </w:pPr>
      <w:r w:rsidRPr="00150477">
        <w:t>accept a Respondent with or without limitations and/or conditions;</w:t>
      </w:r>
    </w:p>
    <w:p w14:paraId="76507E1E" w14:textId="77777777" w:rsidR="00822435" w:rsidRPr="000D58D2" w:rsidRDefault="00822435" w:rsidP="002A4E20">
      <w:pPr>
        <w:pStyle w:val="Clause4"/>
        <w:widowControl w:val="0"/>
      </w:pPr>
      <w:r w:rsidRPr="00150477">
        <w:t>reject a Response;</w:t>
      </w:r>
    </w:p>
    <w:p w14:paraId="0903476D" w14:textId="77777777" w:rsidR="00822435" w:rsidRPr="000D58D2" w:rsidRDefault="00822435" w:rsidP="002A4E20">
      <w:pPr>
        <w:pStyle w:val="Clause4"/>
        <w:widowControl w:val="0"/>
      </w:pPr>
      <w:r w:rsidRPr="00150477">
        <w:t>suspend or revoke a</w:t>
      </w:r>
      <w:r w:rsidRPr="000D58D2">
        <w:t>n Approved Provider’s membership to the Scheme;</w:t>
      </w:r>
    </w:p>
    <w:p w14:paraId="5DD7E442" w14:textId="271FC6A5" w:rsidR="006314A4" w:rsidRPr="000D58D2" w:rsidRDefault="00822435" w:rsidP="00BC5B25">
      <w:pPr>
        <w:pStyle w:val="Clause2"/>
        <w:keepNext w:val="0"/>
        <w:widowControl w:val="0"/>
      </w:pPr>
      <w:r w:rsidRPr="001403A3">
        <w:t xml:space="preserve">In exercising </w:t>
      </w:r>
      <w:r w:rsidRPr="000D58D2">
        <w:t xml:space="preserve">its discretion, </w:t>
      </w:r>
      <w:r w:rsidR="001F21BB">
        <w:t>NSWP</w:t>
      </w:r>
      <w:r w:rsidRPr="000D58D2">
        <w:t xml:space="preserve"> or personally its officers and employees will not be held liable for any costs or damages incurred by a Respondent or an Approved Provider.</w:t>
      </w:r>
    </w:p>
    <w:p w14:paraId="3E5C92A4" w14:textId="77777777" w:rsidR="00822435" w:rsidRPr="000D58D2" w:rsidRDefault="00822435" w:rsidP="002A4E20">
      <w:pPr>
        <w:pStyle w:val="Clause1"/>
        <w:keepNext w:val="0"/>
        <w:widowControl w:val="0"/>
      </w:pPr>
      <w:bookmarkStart w:id="111" w:name="_Toc346030259"/>
      <w:bookmarkStart w:id="112" w:name="_Toc346533003"/>
      <w:bookmarkStart w:id="113" w:name="_Toc13494982"/>
      <w:r w:rsidRPr="001403A3">
        <w:t>Termination</w:t>
      </w:r>
      <w:bookmarkEnd w:id="111"/>
      <w:bookmarkEnd w:id="112"/>
      <w:bookmarkEnd w:id="113"/>
    </w:p>
    <w:p w14:paraId="00726F2E" w14:textId="71B5737B" w:rsidR="00822435" w:rsidRPr="000D58D2" w:rsidRDefault="00822435" w:rsidP="002A4E20">
      <w:pPr>
        <w:pStyle w:val="Clause2"/>
        <w:keepNext w:val="0"/>
        <w:widowControl w:val="0"/>
      </w:pPr>
      <w:r w:rsidRPr="001403A3">
        <w:t xml:space="preserve">The Scheme can be terminated with 90 days’ notice at the sole discretion of </w:t>
      </w:r>
      <w:r w:rsidR="001F21BB">
        <w:t>NSWP</w:t>
      </w:r>
      <w:r w:rsidRPr="000D58D2">
        <w:t xml:space="preserve"> by posting a Scheme Termination Notice on the NSW Government </w:t>
      </w:r>
      <w:proofErr w:type="spellStart"/>
      <w:r w:rsidRPr="000D58D2">
        <w:t>eTendering</w:t>
      </w:r>
      <w:proofErr w:type="spellEnd"/>
      <w:r w:rsidRPr="000D58D2">
        <w:t xml:space="preserve"> website.</w:t>
      </w:r>
    </w:p>
    <w:p w14:paraId="411FE3C5" w14:textId="2ACA9186" w:rsidR="00822435" w:rsidRPr="000D58D2" w:rsidRDefault="00822435" w:rsidP="002A4E20">
      <w:pPr>
        <w:pStyle w:val="Clause2"/>
        <w:keepNext w:val="0"/>
        <w:widowControl w:val="0"/>
      </w:pPr>
      <w:r w:rsidRPr="001403A3">
        <w:t xml:space="preserve">The Supplier may, at any time </w:t>
      </w:r>
      <w:r w:rsidRPr="000D58D2">
        <w:t xml:space="preserve">discontinue its participation in the Scheme on 90 days' written notice to </w:t>
      </w:r>
      <w:r w:rsidR="001F21BB">
        <w:t>NSWP</w:t>
      </w:r>
      <w:r w:rsidRPr="000D58D2">
        <w:t>.</w:t>
      </w:r>
    </w:p>
    <w:p w14:paraId="7F71CEE9" w14:textId="77777777" w:rsidR="00822435" w:rsidRPr="000D58D2" w:rsidRDefault="00822435" w:rsidP="002A4E20">
      <w:pPr>
        <w:pStyle w:val="Clause2"/>
        <w:keepNext w:val="0"/>
        <w:widowControl w:val="0"/>
      </w:pPr>
      <w:r>
        <w:t xml:space="preserve">The Supplier must continue to fulfil its contractual obligations under any Customer Contract </w:t>
      </w:r>
      <w:proofErr w:type="gramStart"/>
      <w:r>
        <w:t>entered into</w:t>
      </w:r>
      <w:proofErr w:type="gramEnd"/>
      <w:r>
        <w:t xml:space="preserve"> under the Scheme.</w:t>
      </w:r>
    </w:p>
    <w:p w14:paraId="4C1BBDD9" w14:textId="77777777" w:rsidR="00822435" w:rsidRPr="000D58D2" w:rsidRDefault="00822435" w:rsidP="002A4E20">
      <w:pPr>
        <w:pStyle w:val="Clause1"/>
        <w:keepNext w:val="0"/>
        <w:widowControl w:val="0"/>
      </w:pPr>
      <w:bookmarkStart w:id="114" w:name="_Toc346012054"/>
      <w:bookmarkStart w:id="115" w:name="_Toc346019226"/>
      <w:bookmarkStart w:id="116" w:name="_Toc346022848"/>
      <w:bookmarkStart w:id="117" w:name="_Toc346030260"/>
      <w:bookmarkStart w:id="118" w:name="_Toc346012055"/>
      <w:bookmarkStart w:id="119" w:name="_Toc346019227"/>
      <w:bookmarkStart w:id="120" w:name="_Toc346022849"/>
      <w:bookmarkStart w:id="121" w:name="_Toc346030261"/>
      <w:bookmarkStart w:id="122" w:name="_Toc346012056"/>
      <w:bookmarkStart w:id="123" w:name="_Toc346019228"/>
      <w:bookmarkStart w:id="124" w:name="_Toc346022850"/>
      <w:bookmarkStart w:id="125" w:name="_Toc346030262"/>
      <w:bookmarkStart w:id="126" w:name="_Toc346012057"/>
      <w:bookmarkStart w:id="127" w:name="_Toc346019229"/>
      <w:bookmarkStart w:id="128" w:name="_Toc346022851"/>
      <w:bookmarkStart w:id="129" w:name="_Toc346030263"/>
      <w:bookmarkStart w:id="130" w:name="_Toc346012058"/>
      <w:bookmarkStart w:id="131" w:name="_Toc346019230"/>
      <w:bookmarkStart w:id="132" w:name="_Toc346022852"/>
      <w:bookmarkStart w:id="133" w:name="_Toc346030264"/>
      <w:bookmarkStart w:id="134" w:name="_Toc346012059"/>
      <w:bookmarkStart w:id="135" w:name="_Toc346019231"/>
      <w:bookmarkStart w:id="136" w:name="_Toc346022853"/>
      <w:bookmarkStart w:id="137" w:name="_Toc346030265"/>
      <w:bookmarkStart w:id="138" w:name="_Toc346012060"/>
      <w:bookmarkStart w:id="139" w:name="_Toc346019232"/>
      <w:bookmarkStart w:id="140" w:name="_Toc346022854"/>
      <w:bookmarkStart w:id="141" w:name="_Toc346030266"/>
      <w:bookmarkStart w:id="142" w:name="_Toc346030267"/>
      <w:bookmarkStart w:id="143" w:name="_Toc346533004"/>
      <w:bookmarkStart w:id="144" w:name="_Toc1349498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403A3">
        <w:t>List of Approved Providers may be Published</w:t>
      </w:r>
      <w:bookmarkEnd w:id="142"/>
      <w:bookmarkEnd w:id="143"/>
      <w:bookmarkEnd w:id="144"/>
    </w:p>
    <w:p w14:paraId="5F4F1BC0" w14:textId="2B50D3D9" w:rsidR="00822435" w:rsidRPr="000D58D2" w:rsidRDefault="00822435" w:rsidP="002A4E20">
      <w:pPr>
        <w:pStyle w:val="Clause2"/>
        <w:keepNext w:val="0"/>
        <w:widowControl w:val="0"/>
      </w:pPr>
      <w:r w:rsidRPr="001403A3">
        <w:t>The list of prequalified Approved Providers</w:t>
      </w:r>
      <w:r w:rsidRPr="000D58D2">
        <w:t xml:space="preserve"> and Nominated Vehicle Dealers </w:t>
      </w:r>
      <w:r w:rsidR="004101AA">
        <w:t>will</w:t>
      </w:r>
      <w:r w:rsidR="004101AA" w:rsidRPr="000D58D2">
        <w:t xml:space="preserve"> </w:t>
      </w:r>
      <w:r w:rsidRPr="000D58D2">
        <w:t xml:space="preserve">be published on </w:t>
      </w:r>
      <w:r w:rsidR="001F21BB">
        <w:t>NSWP</w:t>
      </w:r>
      <w:r w:rsidRPr="000D58D2">
        <w:t xml:space="preserve">’s website including the following information </w:t>
      </w:r>
    </w:p>
    <w:p w14:paraId="78E8807E" w14:textId="77777777" w:rsidR="00822435" w:rsidRPr="000D58D2" w:rsidRDefault="00822435" w:rsidP="002A4E20">
      <w:pPr>
        <w:pStyle w:val="Clause4"/>
        <w:widowControl w:val="0"/>
      </w:pPr>
      <w:r w:rsidRPr="00150477">
        <w:t xml:space="preserve">Name of </w:t>
      </w:r>
      <w:proofErr w:type="gramStart"/>
      <w:r w:rsidRPr="00150477">
        <w:t>Approved  Provider</w:t>
      </w:r>
      <w:proofErr w:type="gramEnd"/>
      <w:r w:rsidRPr="000D58D2">
        <w:t xml:space="preserve"> and Nominated Vehicle Dealers;</w:t>
      </w:r>
    </w:p>
    <w:p w14:paraId="0A96699F" w14:textId="77777777" w:rsidR="00822435" w:rsidRPr="000D58D2" w:rsidRDefault="00822435" w:rsidP="002A4E20">
      <w:pPr>
        <w:pStyle w:val="Clause4"/>
        <w:widowControl w:val="0"/>
      </w:pPr>
      <w:r w:rsidRPr="00150477">
        <w:t>Address of Approved Provider</w:t>
      </w:r>
      <w:r w:rsidRPr="000D58D2">
        <w:t xml:space="preserve"> and Nominated Vehicle Dealers;</w:t>
      </w:r>
    </w:p>
    <w:p w14:paraId="475EB860" w14:textId="77777777" w:rsidR="00E10C5E" w:rsidRDefault="00822435" w:rsidP="00E10C5E">
      <w:pPr>
        <w:pStyle w:val="Clause4"/>
        <w:widowControl w:val="0"/>
      </w:pPr>
      <w:r w:rsidRPr="00150477">
        <w:t>Contact details of Approved Provider</w:t>
      </w:r>
      <w:r w:rsidR="00E10C5E">
        <w:t xml:space="preserve"> and Nominated Vehicle Dealers;</w:t>
      </w:r>
    </w:p>
    <w:p w14:paraId="17D41CE2" w14:textId="77777777" w:rsidR="00E10C5E" w:rsidRDefault="001C0EF7" w:rsidP="00E10C5E">
      <w:pPr>
        <w:pStyle w:val="Clause4"/>
        <w:widowControl w:val="0"/>
      </w:pPr>
      <w:r>
        <w:t xml:space="preserve">Motor </w:t>
      </w:r>
      <w:r w:rsidR="00822435" w:rsidRPr="00150477">
        <w:t xml:space="preserve">Vehicles and </w:t>
      </w:r>
      <w:r w:rsidR="0026074B" w:rsidRPr="00150477">
        <w:t>pricing</w:t>
      </w:r>
      <w:r w:rsidR="0026074B">
        <w:t xml:space="preserve"> (</w:t>
      </w:r>
      <w:proofErr w:type="spellStart"/>
      <w:r w:rsidR="0026074B" w:rsidRPr="00E72E17">
        <w:t>NSWBuy</w:t>
      </w:r>
      <w:proofErr w:type="spellEnd"/>
      <w:r w:rsidR="0026074B" w:rsidRPr="00E72E17">
        <w:t xml:space="preserve"> only)</w:t>
      </w:r>
      <w:r w:rsidR="0026074B" w:rsidRPr="00150477">
        <w:t xml:space="preserve"> </w:t>
      </w:r>
      <w:r w:rsidR="00822435" w:rsidRPr="00150477">
        <w:t>of the Approved Provider.</w:t>
      </w:r>
      <w:r w:rsidR="00E10C5E">
        <w:t xml:space="preserve"> </w:t>
      </w:r>
    </w:p>
    <w:p w14:paraId="3F64D40E" w14:textId="77777777" w:rsidR="00E10C5E" w:rsidRDefault="00E10C5E" w:rsidP="00E10C5E">
      <w:pPr>
        <w:pStyle w:val="Clause4"/>
        <w:widowControl w:val="0"/>
        <w:numPr>
          <w:ilvl w:val="0"/>
          <w:numId w:val="0"/>
        </w:numPr>
      </w:pPr>
      <w:r>
        <w:t xml:space="preserve">This will be found at </w:t>
      </w:r>
      <w:hyperlink r:id="rId11" w:history="1">
        <w:r w:rsidRPr="00244604">
          <w:rPr>
            <w:rStyle w:val="Hyperlink"/>
          </w:rPr>
          <w:t>https://www.procurepoint.nsw.gov.au/buying/fleet-and-related-services-0</w:t>
        </w:r>
      </w:hyperlink>
    </w:p>
    <w:p w14:paraId="1A2801A4" w14:textId="77777777" w:rsidR="00822435" w:rsidRPr="000D58D2" w:rsidRDefault="00863C18" w:rsidP="002A4E20">
      <w:pPr>
        <w:pStyle w:val="Clause1"/>
        <w:keepNext w:val="0"/>
        <w:widowControl w:val="0"/>
      </w:pPr>
      <w:bookmarkStart w:id="145" w:name="_Toc13494984"/>
      <w:r>
        <w:t>Government Information (Public Access)</w:t>
      </w:r>
      <w:bookmarkEnd w:id="145"/>
    </w:p>
    <w:p w14:paraId="0BD3C148" w14:textId="4F8AE369" w:rsidR="00822435" w:rsidRPr="000D58D2" w:rsidRDefault="001F21BB" w:rsidP="002A4E20">
      <w:pPr>
        <w:pStyle w:val="Clause2"/>
        <w:keepNext w:val="0"/>
        <w:widowControl w:val="0"/>
      </w:pPr>
      <w:r>
        <w:t>NSWP</w:t>
      </w:r>
      <w:r w:rsidR="00822435" w:rsidRPr="003D0337">
        <w:t xml:space="preserve"> and Eligible Customers may disclose certain information in connection with the Scheme in accordance with the Government Information (Public Access) Act (NSW) 2009.</w:t>
      </w:r>
    </w:p>
    <w:p w14:paraId="55AA8C52" w14:textId="77777777" w:rsidR="00822435" w:rsidRPr="000D58D2" w:rsidRDefault="00822435" w:rsidP="002A4E20">
      <w:pPr>
        <w:pStyle w:val="Clause1"/>
        <w:keepNext w:val="0"/>
        <w:widowControl w:val="0"/>
      </w:pPr>
      <w:bookmarkStart w:id="146" w:name="_Toc346012063"/>
      <w:bookmarkStart w:id="147" w:name="_Toc346019235"/>
      <w:bookmarkStart w:id="148" w:name="_Toc346022857"/>
      <w:bookmarkStart w:id="149" w:name="_Toc346030269"/>
      <w:bookmarkStart w:id="150" w:name="_Toc345330353"/>
      <w:bookmarkStart w:id="151" w:name="_Toc345330354"/>
      <w:bookmarkStart w:id="152" w:name="_Toc345330355"/>
      <w:bookmarkStart w:id="153" w:name="_Toc345330356"/>
      <w:bookmarkStart w:id="154" w:name="_Toc344982842"/>
      <w:bookmarkStart w:id="155" w:name="_Toc345066467"/>
      <w:bookmarkStart w:id="156" w:name="_Toc345330357"/>
      <w:bookmarkStart w:id="157" w:name="_Toc346012064"/>
      <w:bookmarkStart w:id="158" w:name="_Toc346019236"/>
      <w:bookmarkStart w:id="159" w:name="_Toc346022858"/>
      <w:bookmarkStart w:id="160" w:name="_Toc346030270"/>
      <w:bookmarkStart w:id="161" w:name="_Toc346012065"/>
      <w:bookmarkStart w:id="162" w:name="_Toc346019237"/>
      <w:bookmarkStart w:id="163" w:name="_Toc346022859"/>
      <w:bookmarkStart w:id="164" w:name="_Toc346030271"/>
      <w:bookmarkStart w:id="165" w:name="_Toc346012066"/>
      <w:bookmarkStart w:id="166" w:name="_Toc346019238"/>
      <w:bookmarkStart w:id="167" w:name="_Toc346022860"/>
      <w:bookmarkStart w:id="168" w:name="_Toc346030272"/>
      <w:bookmarkStart w:id="169" w:name="_Toc346012067"/>
      <w:bookmarkStart w:id="170" w:name="_Toc346019239"/>
      <w:bookmarkStart w:id="171" w:name="_Toc346022861"/>
      <w:bookmarkStart w:id="172" w:name="_Toc346030273"/>
      <w:bookmarkStart w:id="173" w:name="_Toc346012068"/>
      <w:bookmarkStart w:id="174" w:name="_Toc346019240"/>
      <w:bookmarkStart w:id="175" w:name="_Toc346022862"/>
      <w:bookmarkStart w:id="176" w:name="_Toc346030274"/>
      <w:bookmarkStart w:id="177" w:name="_Toc346012069"/>
      <w:bookmarkStart w:id="178" w:name="_Toc346019241"/>
      <w:bookmarkStart w:id="179" w:name="_Toc346022863"/>
      <w:bookmarkStart w:id="180" w:name="_Toc346030275"/>
      <w:bookmarkStart w:id="181" w:name="_Toc346012070"/>
      <w:bookmarkStart w:id="182" w:name="_Toc346019242"/>
      <w:bookmarkStart w:id="183" w:name="_Toc346022864"/>
      <w:bookmarkStart w:id="184" w:name="_Toc346030276"/>
      <w:bookmarkStart w:id="185" w:name="_Toc346012071"/>
      <w:bookmarkStart w:id="186" w:name="_Toc346019243"/>
      <w:bookmarkStart w:id="187" w:name="_Toc346022865"/>
      <w:bookmarkStart w:id="188" w:name="_Toc346030277"/>
      <w:bookmarkStart w:id="189" w:name="_Toc346012072"/>
      <w:bookmarkStart w:id="190" w:name="_Toc346019244"/>
      <w:bookmarkStart w:id="191" w:name="_Toc346022866"/>
      <w:bookmarkStart w:id="192" w:name="_Toc346030278"/>
      <w:bookmarkStart w:id="193" w:name="_Toc346012073"/>
      <w:bookmarkStart w:id="194" w:name="_Toc346019245"/>
      <w:bookmarkStart w:id="195" w:name="_Toc346022867"/>
      <w:bookmarkStart w:id="196" w:name="_Toc346030279"/>
      <w:bookmarkStart w:id="197" w:name="_Toc346012074"/>
      <w:bookmarkStart w:id="198" w:name="_Toc346019246"/>
      <w:bookmarkStart w:id="199" w:name="_Toc346022868"/>
      <w:bookmarkStart w:id="200" w:name="_Toc346030280"/>
      <w:bookmarkStart w:id="201" w:name="_Toc346012075"/>
      <w:bookmarkStart w:id="202" w:name="_Toc346019247"/>
      <w:bookmarkStart w:id="203" w:name="_Toc346022869"/>
      <w:bookmarkStart w:id="204" w:name="_Toc346030281"/>
      <w:bookmarkStart w:id="205" w:name="_Toc346012076"/>
      <w:bookmarkStart w:id="206" w:name="_Toc346019248"/>
      <w:bookmarkStart w:id="207" w:name="_Toc346022870"/>
      <w:bookmarkStart w:id="208" w:name="_Toc346030282"/>
      <w:bookmarkStart w:id="209" w:name="_Toc346012077"/>
      <w:bookmarkStart w:id="210" w:name="_Toc346019249"/>
      <w:bookmarkStart w:id="211" w:name="_Toc346022871"/>
      <w:bookmarkStart w:id="212" w:name="_Toc346030283"/>
      <w:bookmarkStart w:id="213" w:name="_Toc346012078"/>
      <w:bookmarkStart w:id="214" w:name="_Toc346019250"/>
      <w:bookmarkStart w:id="215" w:name="_Toc346022872"/>
      <w:bookmarkStart w:id="216" w:name="_Toc346030284"/>
      <w:bookmarkStart w:id="217" w:name="_Toc346012079"/>
      <w:bookmarkStart w:id="218" w:name="_Toc346019251"/>
      <w:bookmarkStart w:id="219" w:name="_Toc346022873"/>
      <w:bookmarkStart w:id="220" w:name="_Toc346030285"/>
      <w:bookmarkStart w:id="221" w:name="_Toc344982844"/>
      <w:bookmarkStart w:id="222" w:name="_Toc345066469"/>
      <w:bookmarkStart w:id="223" w:name="_Toc345330359"/>
      <w:bookmarkStart w:id="224" w:name="_Toc344982845"/>
      <w:bookmarkStart w:id="225" w:name="_Toc345066470"/>
      <w:bookmarkStart w:id="226" w:name="_Toc345330360"/>
      <w:bookmarkStart w:id="227" w:name="_Toc346012080"/>
      <w:bookmarkStart w:id="228" w:name="_Toc346019252"/>
      <w:bookmarkStart w:id="229" w:name="_Toc346022874"/>
      <w:bookmarkStart w:id="230" w:name="_Toc346030286"/>
      <w:bookmarkStart w:id="231" w:name="_Toc346012081"/>
      <w:bookmarkStart w:id="232" w:name="_Toc346019253"/>
      <w:bookmarkStart w:id="233" w:name="_Toc346022875"/>
      <w:bookmarkStart w:id="234" w:name="_Toc346030287"/>
      <w:bookmarkStart w:id="235" w:name="_Toc346012082"/>
      <w:bookmarkStart w:id="236" w:name="_Toc346019254"/>
      <w:bookmarkStart w:id="237" w:name="_Toc346022876"/>
      <w:bookmarkStart w:id="238" w:name="_Toc346030288"/>
      <w:bookmarkStart w:id="239" w:name="_Toc346012083"/>
      <w:bookmarkStart w:id="240" w:name="_Toc346019255"/>
      <w:bookmarkStart w:id="241" w:name="_Toc346022877"/>
      <w:bookmarkStart w:id="242" w:name="_Toc346030289"/>
      <w:bookmarkStart w:id="243" w:name="_Toc346012084"/>
      <w:bookmarkStart w:id="244" w:name="_Toc346019256"/>
      <w:bookmarkStart w:id="245" w:name="_Toc346022878"/>
      <w:bookmarkStart w:id="246" w:name="_Toc346030290"/>
      <w:bookmarkStart w:id="247" w:name="_Toc346012085"/>
      <w:bookmarkStart w:id="248" w:name="_Toc346019257"/>
      <w:bookmarkStart w:id="249" w:name="_Toc346022879"/>
      <w:bookmarkStart w:id="250" w:name="_Toc346030291"/>
      <w:bookmarkStart w:id="251" w:name="_Toc346012086"/>
      <w:bookmarkStart w:id="252" w:name="_Toc346019258"/>
      <w:bookmarkStart w:id="253" w:name="_Toc346022880"/>
      <w:bookmarkStart w:id="254" w:name="_Toc346030292"/>
      <w:bookmarkStart w:id="255" w:name="_Toc344982847"/>
      <w:bookmarkStart w:id="256" w:name="_Toc345066472"/>
      <w:bookmarkStart w:id="257" w:name="_Toc345330362"/>
      <w:bookmarkStart w:id="258" w:name="_Toc344982848"/>
      <w:bookmarkStart w:id="259" w:name="_Toc345066473"/>
      <w:bookmarkStart w:id="260" w:name="_Toc345330363"/>
      <w:bookmarkStart w:id="261" w:name="_Toc344982850"/>
      <w:bookmarkStart w:id="262" w:name="_Toc345066475"/>
      <w:bookmarkStart w:id="263" w:name="_Toc345330365"/>
      <w:bookmarkStart w:id="264" w:name="_Toc344982851"/>
      <w:bookmarkStart w:id="265" w:name="_Toc345066476"/>
      <w:bookmarkStart w:id="266" w:name="_Toc345330366"/>
      <w:bookmarkStart w:id="267" w:name="_Toc346030300"/>
      <w:bookmarkStart w:id="268" w:name="_Toc346533006"/>
      <w:bookmarkStart w:id="269" w:name="_Toc1349498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1403A3">
        <w:t>Respondent’s Acknowledgment</w:t>
      </w:r>
      <w:bookmarkEnd w:id="267"/>
      <w:bookmarkEnd w:id="268"/>
      <w:bookmarkEnd w:id="269"/>
    </w:p>
    <w:p w14:paraId="0AD6033A" w14:textId="77777777" w:rsidR="00822435" w:rsidRPr="000D58D2" w:rsidRDefault="00822435" w:rsidP="002A4E20">
      <w:pPr>
        <w:pStyle w:val="Clause2"/>
        <w:keepNext w:val="0"/>
        <w:widowControl w:val="0"/>
      </w:pPr>
      <w:r w:rsidRPr="001403A3">
        <w:t>In applying for membership to the Scheme, the Respondent agrees that it accepts the Scheme Conditions.</w:t>
      </w:r>
    </w:p>
    <w:p w14:paraId="4F468EF4" w14:textId="77777777" w:rsidR="00822435" w:rsidRPr="000D58D2" w:rsidRDefault="00822435" w:rsidP="002A4E20">
      <w:pPr>
        <w:pStyle w:val="Clause1"/>
        <w:keepNext w:val="0"/>
        <w:widowControl w:val="0"/>
      </w:pPr>
      <w:bookmarkStart w:id="270" w:name="_Toc344982853"/>
      <w:bookmarkStart w:id="271" w:name="_Toc345066478"/>
      <w:bookmarkStart w:id="272" w:name="_Toc345330368"/>
      <w:bookmarkStart w:id="273" w:name="_Toc344982854"/>
      <w:bookmarkStart w:id="274" w:name="_Toc345066479"/>
      <w:bookmarkStart w:id="275" w:name="_Toc345330369"/>
      <w:bookmarkStart w:id="276" w:name="_Toc344982856"/>
      <w:bookmarkStart w:id="277" w:name="_Toc345066481"/>
      <w:bookmarkStart w:id="278" w:name="_Toc345330371"/>
      <w:bookmarkStart w:id="279" w:name="_Toc344982857"/>
      <w:bookmarkStart w:id="280" w:name="_Toc345066482"/>
      <w:bookmarkStart w:id="281" w:name="_Toc345330372"/>
      <w:bookmarkStart w:id="282" w:name="_Toc346030302"/>
      <w:bookmarkStart w:id="283" w:name="_Toc346533007"/>
      <w:bookmarkStart w:id="284" w:name="_Toc13494986"/>
      <w:bookmarkEnd w:id="270"/>
      <w:bookmarkEnd w:id="271"/>
      <w:bookmarkEnd w:id="272"/>
      <w:bookmarkEnd w:id="273"/>
      <w:bookmarkEnd w:id="274"/>
      <w:bookmarkEnd w:id="275"/>
      <w:bookmarkEnd w:id="276"/>
      <w:bookmarkEnd w:id="277"/>
      <w:bookmarkEnd w:id="278"/>
      <w:bookmarkEnd w:id="279"/>
      <w:bookmarkEnd w:id="280"/>
      <w:bookmarkEnd w:id="281"/>
      <w:r w:rsidRPr="001403A3">
        <w:t>Prequalification No Guarantee of Orders</w:t>
      </w:r>
      <w:bookmarkEnd w:id="282"/>
      <w:bookmarkEnd w:id="283"/>
      <w:bookmarkEnd w:id="284"/>
    </w:p>
    <w:p w14:paraId="60E6FA09" w14:textId="6B1DF288" w:rsidR="00822435" w:rsidRPr="000D58D2" w:rsidRDefault="00822435" w:rsidP="002A4E20">
      <w:pPr>
        <w:pStyle w:val="Clause2"/>
        <w:keepNext w:val="0"/>
        <w:widowControl w:val="0"/>
      </w:pPr>
      <w:r w:rsidRPr="001403A3">
        <w:t xml:space="preserve">The Scheme establishes a </w:t>
      </w:r>
      <w:r w:rsidR="00D77BA8">
        <w:t>List</w:t>
      </w:r>
      <w:r w:rsidRPr="001403A3">
        <w:t xml:space="preserve"> </w:t>
      </w:r>
      <w:r w:rsidRPr="000D58D2">
        <w:t xml:space="preserve">of prequalified Approved Providers. The Approved Provider’s membership of the </w:t>
      </w:r>
      <w:r w:rsidR="00D77BA8">
        <w:t>Scheme</w:t>
      </w:r>
      <w:r w:rsidR="00D77BA8" w:rsidRPr="000D58D2">
        <w:t xml:space="preserve"> </w:t>
      </w:r>
      <w:r w:rsidRPr="000D58D2">
        <w:t xml:space="preserve">does not guarantee the receipt of any Orders under the Scheme or continuity of membership of the </w:t>
      </w:r>
      <w:r w:rsidR="00D77BA8">
        <w:t>Scheme</w:t>
      </w:r>
      <w:r w:rsidRPr="000D58D2">
        <w:t>.</w:t>
      </w:r>
    </w:p>
    <w:p w14:paraId="18130B7B" w14:textId="77777777" w:rsidR="00822435" w:rsidRPr="000D58D2" w:rsidRDefault="00822435" w:rsidP="002A4E20">
      <w:pPr>
        <w:pStyle w:val="Clause1"/>
        <w:keepNext w:val="0"/>
        <w:widowControl w:val="0"/>
      </w:pPr>
      <w:bookmarkStart w:id="285" w:name="_Toc345330374"/>
      <w:bookmarkStart w:id="286" w:name="_Toc345330375"/>
      <w:bookmarkStart w:id="287" w:name="_Toc345330376"/>
      <w:bookmarkStart w:id="288" w:name="_Toc345330377"/>
      <w:bookmarkStart w:id="289" w:name="_Toc344982859"/>
      <w:bookmarkStart w:id="290" w:name="_Toc345066484"/>
      <w:bookmarkStart w:id="291" w:name="_Toc345330378"/>
      <w:bookmarkStart w:id="292" w:name="_Toc344982860"/>
      <w:bookmarkStart w:id="293" w:name="_Toc345066485"/>
      <w:bookmarkStart w:id="294" w:name="_Toc345330379"/>
      <w:bookmarkStart w:id="295" w:name="_Toc346030303"/>
      <w:bookmarkStart w:id="296" w:name="_Toc346533008"/>
      <w:bookmarkStart w:id="297" w:name="_Toc13494987"/>
      <w:bookmarkEnd w:id="285"/>
      <w:bookmarkEnd w:id="286"/>
      <w:bookmarkEnd w:id="287"/>
      <w:bookmarkEnd w:id="288"/>
      <w:bookmarkEnd w:id="289"/>
      <w:bookmarkEnd w:id="290"/>
      <w:bookmarkEnd w:id="291"/>
      <w:bookmarkEnd w:id="292"/>
      <w:bookmarkEnd w:id="293"/>
      <w:bookmarkEnd w:id="294"/>
      <w:r w:rsidRPr="001403A3">
        <w:t>Review and Development of the Scheme</w:t>
      </w:r>
      <w:bookmarkEnd w:id="295"/>
      <w:bookmarkEnd w:id="296"/>
      <w:bookmarkEnd w:id="297"/>
    </w:p>
    <w:p w14:paraId="2DAC29DA" w14:textId="0C281ECD" w:rsidR="00822435" w:rsidRPr="000D58D2" w:rsidRDefault="001F21BB" w:rsidP="002A4E20">
      <w:pPr>
        <w:pStyle w:val="Clause2"/>
        <w:keepNext w:val="0"/>
        <w:widowControl w:val="0"/>
      </w:pPr>
      <w:r>
        <w:t>NSWP</w:t>
      </w:r>
      <w:r w:rsidR="00822435" w:rsidRPr="000D58D2">
        <w:t xml:space="preserve"> will monitor and regularly review the Scheme to determine whether the objectives and intent of the Scheme continue to be met.  </w:t>
      </w:r>
    </w:p>
    <w:p w14:paraId="40CE6491" w14:textId="7908773A" w:rsidR="00822435" w:rsidRPr="000D58D2" w:rsidRDefault="00822435" w:rsidP="002A4E20">
      <w:pPr>
        <w:pStyle w:val="Clause2"/>
        <w:keepNext w:val="0"/>
        <w:widowControl w:val="0"/>
      </w:pPr>
      <w:r w:rsidRPr="001403A3">
        <w:t xml:space="preserve">Modifications to the Scheme may be made at </w:t>
      </w:r>
      <w:r w:rsidR="001F21BB">
        <w:t>NSWP</w:t>
      </w:r>
      <w:r w:rsidRPr="000D58D2">
        <w:t>'s discretion during the life of the Scheme.</w:t>
      </w:r>
    </w:p>
    <w:p w14:paraId="48F4D662" w14:textId="77777777" w:rsidR="00822435" w:rsidRPr="000D58D2" w:rsidRDefault="00822435" w:rsidP="002A4E20">
      <w:pPr>
        <w:pStyle w:val="Clause1"/>
        <w:keepNext w:val="0"/>
        <w:widowControl w:val="0"/>
      </w:pPr>
      <w:bookmarkStart w:id="298" w:name="_Toc346533009"/>
      <w:bookmarkStart w:id="299" w:name="_Toc13494988"/>
      <w:bookmarkStart w:id="300" w:name="_Toc340230355"/>
      <w:bookmarkStart w:id="301" w:name="_Toc340230517"/>
      <w:bookmarkStart w:id="302" w:name="_Toc340239384"/>
      <w:bookmarkStart w:id="303" w:name="_Toc340484764"/>
      <w:r>
        <w:t>Amendments to the Scheme</w:t>
      </w:r>
      <w:bookmarkEnd w:id="298"/>
      <w:bookmarkEnd w:id="299"/>
    </w:p>
    <w:p w14:paraId="73D140EB" w14:textId="3C517912" w:rsidR="00822435" w:rsidRPr="000D58D2" w:rsidRDefault="00822435" w:rsidP="002A4E20">
      <w:pPr>
        <w:pStyle w:val="Clause2"/>
        <w:keepNext w:val="0"/>
        <w:widowControl w:val="0"/>
      </w:pPr>
      <w:r>
        <w:t xml:space="preserve">The Scheme Conditions may be amended periodically by </w:t>
      </w:r>
      <w:r w:rsidR="001F21BB">
        <w:t>NSWP</w:t>
      </w:r>
      <w:r>
        <w:t xml:space="preserve"> as required.</w:t>
      </w:r>
    </w:p>
    <w:p w14:paraId="3DB476F9" w14:textId="77777777" w:rsidR="00822435" w:rsidRPr="000D58D2" w:rsidRDefault="00822435" w:rsidP="002A4E20">
      <w:pPr>
        <w:pStyle w:val="Clause2"/>
        <w:keepNext w:val="0"/>
        <w:widowControl w:val="0"/>
      </w:pPr>
      <w:r>
        <w:t xml:space="preserve">Approved Providers must ensure they comply with the most recent version of the Scheme Conditions which are available to view or download at </w:t>
      </w:r>
      <w:hyperlink r:id="rId12" w:history="1">
        <w:r w:rsidR="00E10C5E" w:rsidRPr="00244604">
          <w:rPr>
            <w:rStyle w:val="Hyperlink"/>
          </w:rPr>
          <w:t>https://www.procurepoint.nsw.gov.au/buying/fleet-and-related-services-0</w:t>
        </w:r>
      </w:hyperlink>
    </w:p>
    <w:p w14:paraId="4F45152F" w14:textId="77777777" w:rsidR="00822435" w:rsidRPr="000D58D2" w:rsidRDefault="00822435" w:rsidP="002A4E20">
      <w:pPr>
        <w:pStyle w:val="Clause2"/>
        <w:keepNext w:val="0"/>
        <w:widowControl w:val="0"/>
      </w:pPr>
      <w:r>
        <w:t>Approved Providers will be notified via email of amendments to the Scheme Conditions</w:t>
      </w:r>
      <w:r w:rsidRPr="000D58D2">
        <w:t>.</w:t>
      </w:r>
    </w:p>
    <w:p w14:paraId="284A870A" w14:textId="07A71501" w:rsidR="00822435" w:rsidRDefault="00822435" w:rsidP="002A4E20">
      <w:pPr>
        <w:pStyle w:val="Clause2"/>
        <w:keepNext w:val="0"/>
        <w:widowControl w:val="0"/>
      </w:pPr>
      <w:r>
        <w:t>Approved Providers may withdraw from the Scheme at any time in accordance with Clause 2</w:t>
      </w:r>
      <w:r w:rsidR="000D48FF">
        <w:t>1</w:t>
      </w:r>
      <w:r>
        <w:t>.2.</w:t>
      </w:r>
    </w:p>
    <w:p w14:paraId="4E2B51BD" w14:textId="77777777" w:rsidR="00EA181E" w:rsidRPr="00E72E17" w:rsidRDefault="00861C1C" w:rsidP="002A4E20">
      <w:pPr>
        <w:pStyle w:val="Clause2"/>
        <w:keepNext w:val="0"/>
        <w:widowControl w:val="0"/>
      </w:pPr>
      <w:r w:rsidRPr="00E72E17">
        <w:t xml:space="preserve">Approved Providers must adhere to </w:t>
      </w:r>
      <w:r w:rsidRPr="00392B22">
        <w:rPr>
          <w:color w:val="000000" w:themeColor="text1"/>
        </w:rPr>
        <w:t xml:space="preserve">all </w:t>
      </w:r>
      <w:r w:rsidRPr="00E72E17">
        <w:t xml:space="preserve">scheme conditions including any amendments. </w:t>
      </w:r>
    </w:p>
    <w:p w14:paraId="61975C36" w14:textId="5EC6FB63" w:rsidR="00822435" w:rsidRPr="000D58D2" w:rsidRDefault="00822435" w:rsidP="002A4E20">
      <w:pPr>
        <w:pStyle w:val="Clause1"/>
        <w:keepNext w:val="0"/>
        <w:widowControl w:val="0"/>
      </w:pPr>
      <w:bookmarkStart w:id="304" w:name="_Toc346533010"/>
      <w:bookmarkStart w:id="305" w:name="_Toc13494989"/>
      <w:proofErr w:type="spellStart"/>
      <w:r w:rsidRPr="00150477">
        <w:t>B</w:t>
      </w:r>
      <w:r w:rsidRPr="00D653B2">
        <w:rPr>
          <w:rFonts w:ascii="Arial Bold" w:hAnsi="Arial Bold"/>
          <w:caps w:val="0"/>
        </w:rPr>
        <w:t>uy</w:t>
      </w:r>
      <w:bookmarkEnd w:id="300"/>
      <w:bookmarkEnd w:id="301"/>
      <w:bookmarkEnd w:id="302"/>
      <w:bookmarkEnd w:id="303"/>
      <w:r w:rsidR="000D48FF">
        <w:rPr>
          <w:rFonts w:ascii="Arial Bold" w:hAnsi="Arial Bold"/>
          <w:caps w:val="0"/>
        </w:rPr>
        <w:t>.NSW</w:t>
      </w:r>
      <w:bookmarkEnd w:id="304"/>
      <w:bookmarkEnd w:id="305"/>
      <w:proofErr w:type="spellEnd"/>
    </w:p>
    <w:p w14:paraId="06B9675A" w14:textId="5BB2A0CF" w:rsidR="004101AA" w:rsidRDefault="001F21BB" w:rsidP="000D58D2">
      <w:pPr>
        <w:pStyle w:val="Clause3"/>
      </w:pPr>
      <w:r>
        <w:t>NSWP</w:t>
      </w:r>
      <w:r w:rsidR="004101AA">
        <w:t xml:space="preserve"> will publish confidential pricing information on </w:t>
      </w:r>
      <w:proofErr w:type="spellStart"/>
      <w:r w:rsidR="000D48FF">
        <w:t>Buy.NSW</w:t>
      </w:r>
      <w:proofErr w:type="spellEnd"/>
      <w:r w:rsidR="004101AA">
        <w:t xml:space="preserve"> for the use of eligible customers.</w:t>
      </w:r>
    </w:p>
    <w:p w14:paraId="11BE921C" w14:textId="5056CD1D" w:rsidR="00822435" w:rsidRPr="000D58D2" w:rsidRDefault="00822435" w:rsidP="000D58D2">
      <w:pPr>
        <w:pStyle w:val="Clause3"/>
      </w:pPr>
      <w:r w:rsidRPr="00150477">
        <w:t xml:space="preserve">While </w:t>
      </w:r>
      <w:r w:rsidR="001F21BB">
        <w:t>NSWP</w:t>
      </w:r>
      <w:r w:rsidRPr="000D58D2">
        <w:t xml:space="preserve"> </w:t>
      </w:r>
      <w:proofErr w:type="gramStart"/>
      <w:r w:rsidRPr="000D58D2">
        <w:t>will make reasonable endeavours at all times</w:t>
      </w:r>
      <w:proofErr w:type="gramEnd"/>
      <w:r w:rsidRPr="000D58D2">
        <w:t xml:space="preserve"> to make </w:t>
      </w:r>
      <w:proofErr w:type="spellStart"/>
      <w:r w:rsidRPr="000D58D2">
        <w:t>Buy</w:t>
      </w:r>
      <w:r w:rsidR="000D48FF">
        <w:t>.NSW</w:t>
      </w:r>
      <w:proofErr w:type="spellEnd"/>
      <w:r w:rsidRPr="000D58D2">
        <w:t xml:space="preserve"> secure, </w:t>
      </w:r>
      <w:r w:rsidR="001F21BB">
        <w:t>NSWP</w:t>
      </w:r>
      <w:r w:rsidR="002050D2">
        <w:t xml:space="preserve"> </w:t>
      </w:r>
      <w:r w:rsidRPr="000D58D2">
        <w:t xml:space="preserve">does not guarantee: </w:t>
      </w:r>
    </w:p>
    <w:p w14:paraId="56F7E84E" w14:textId="5AB7887B" w:rsidR="00822435" w:rsidRPr="000D58D2" w:rsidRDefault="00822435" w:rsidP="000D58D2">
      <w:pPr>
        <w:pStyle w:val="Clause4"/>
      </w:pPr>
      <w:r w:rsidRPr="00150477">
        <w:t xml:space="preserve">the security of </w:t>
      </w:r>
      <w:proofErr w:type="spellStart"/>
      <w:r w:rsidRPr="00150477">
        <w:t>Buy</w:t>
      </w:r>
      <w:r w:rsidR="000D48FF">
        <w:t>.NSW</w:t>
      </w:r>
      <w:proofErr w:type="spellEnd"/>
      <w:r w:rsidRPr="00150477">
        <w:t xml:space="preserve">, the internet, and any other system, including the system used by </w:t>
      </w:r>
      <w:r w:rsidR="001F21BB">
        <w:t>NSWP</w:t>
      </w:r>
      <w:r w:rsidRPr="000D58D2">
        <w:t xml:space="preserve"> to access or use </w:t>
      </w:r>
      <w:proofErr w:type="spellStart"/>
      <w:r w:rsidR="000D48FF">
        <w:t>Buy.NSW</w:t>
      </w:r>
      <w:proofErr w:type="spellEnd"/>
      <w:r w:rsidRPr="000D58D2">
        <w:t xml:space="preserve">; </w:t>
      </w:r>
    </w:p>
    <w:p w14:paraId="7F97D1A6" w14:textId="77777777" w:rsidR="00822435" w:rsidRPr="000D58D2" w:rsidRDefault="00822435" w:rsidP="000D58D2">
      <w:pPr>
        <w:pStyle w:val="Clause4"/>
      </w:pPr>
      <w:r w:rsidRPr="00150477">
        <w:t xml:space="preserve">that the delivery of business documents will be uninterrupted or secure;  </w:t>
      </w:r>
    </w:p>
    <w:p w14:paraId="7E52BAEC" w14:textId="4DFBBF5C" w:rsidR="00822435" w:rsidRPr="000D58D2" w:rsidRDefault="00822435" w:rsidP="000D58D2">
      <w:pPr>
        <w:pStyle w:val="Clause4"/>
      </w:pPr>
      <w:r w:rsidRPr="00150477">
        <w:t xml:space="preserve">that </w:t>
      </w:r>
      <w:proofErr w:type="spellStart"/>
      <w:r w:rsidR="00A36422">
        <w:t>Buy.NSW</w:t>
      </w:r>
      <w:proofErr w:type="spellEnd"/>
      <w:r w:rsidRPr="00150477">
        <w:t xml:space="preserve"> will be uninterrupted, timely, secure or error-free; and  </w:t>
      </w:r>
    </w:p>
    <w:p w14:paraId="46D9E60C" w14:textId="7E34FA6F" w:rsidR="00822435" w:rsidRPr="000D58D2" w:rsidRDefault="00822435" w:rsidP="000D58D2">
      <w:pPr>
        <w:pStyle w:val="Clause4"/>
      </w:pPr>
      <w:r w:rsidRPr="00150477">
        <w:t xml:space="preserve">that </w:t>
      </w:r>
      <w:proofErr w:type="spellStart"/>
      <w:r w:rsidR="00A36422">
        <w:t>Buy.NSW</w:t>
      </w:r>
      <w:proofErr w:type="spellEnd"/>
      <w:r w:rsidRPr="00150477">
        <w:t xml:space="preserve">, the internet, and any other system, including the system used by the Supplier, will be free of viruses or errors. </w:t>
      </w:r>
    </w:p>
    <w:p w14:paraId="305B2D02" w14:textId="5178665D" w:rsidR="00822435" w:rsidRDefault="00822435" w:rsidP="000D58D2">
      <w:pPr>
        <w:pStyle w:val="Clause3"/>
      </w:pPr>
      <w:r w:rsidRPr="00150477">
        <w:t xml:space="preserve">The Supplier must immediately notify </w:t>
      </w:r>
      <w:r w:rsidR="001F21BB">
        <w:t>NSWP</w:t>
      </w:r>
      <w:r w:rsidRPr="000D58D2">
        <w:t xml:space="preserve"> if it suspects, becomes aware, or has knowledge of any unauthorised use of </w:t>
      </w:r>
      <w:proofErr w:type="spellStart"/>
      <w:r w:rsidR="00A36422">
        <w:t>Buy.NSW</w:t>
      </w:r>
      <w:proofErr w:type="spellEnd"/>
      <w:r w:rsidRPr="000D58D2">
        <w:t xml:space="preserve"> by another person. </w:t>
      </w:r>
    </w:p>
    <w:p w14:paraId="6C572756" w14:textId="56A48A45" w:rsidR="009273AF" w:rsidRDefault="009273AF">
      <w:pPr>
        <w:spacing w:after="0" w:line="240" w:lineRule="auto"/>
        <w:rPr>
          <w:lang w:val="en-AU"/>
        </w:rPr>
      </w:pPr>
      <w:r>
        <w:br w:type="page"/>
      </w:r>
    </w:p>
    <w:p w14:paraId="399F7A6A" w14:textId="77777777" w:rsidR="005E7AFF" w:rsidRPr="00BC06C7" w:rsidRDefault="005E7AFF" w:rsidP="005E7AFF">
      <w:pPr>
        <w:pStyle w:val="Clause1"/>
      </w:pPr>
      <w:bookmarkStart w:id="306" w:name="_Toc346029532"/>
      <w:bookmarkStart w:id="307" w:name="_Toc347482836"/>
      <w:bookmarkStart w:id="308" w:name="_Toc13494990"/>
      <w:r w:rsidRPr="00BC06C7">
        <w:t>Motor Vehicle Categories</w:t>
      </w:r>
      <w:bookmarkEnd w:id="306"/>
      <w:bookmarkEnd w:id="307"/>
      <w:bookmarkEnd w:id="308"/>
    </w:p>
    <w:p w14:paraId="36280522" w14:textId="77777777" w:rsidR="005E7AFF" w:rsidRDefault="005E7AFF" w:rsidP="005E7AFF">
      <w:pPr>
        <w:pStyle w:val="Clause2"/>
        <w:rPr>
          <w:rFonts w:cs="Arial"/>
        </w:rPr>
      </w:pPr>
      <w:r w:rsidRPr="00BC06C7">
        <w:rPr>
          <w:rFonts w:cs="Arial"/>
        </w:rPr>
        <w:t>The Scheme comprises the following Motor Vehicle categories:</w:t>
      </w:r>
    </w:p>
    <w:tbl>
      <w:tblPr>
        <w:tblW w:w="7513" w:type="dxa"/>
        <w:tblInd w:w="817" w:type="dxa"/>
        <w:tblLook w:val="04A0" w:firstRow="1" w:lastRow="0" w:firstColumn="1" w:lastColumn="0" w:noHBand="0" w:noVBand="1"/>
      </w:tblPr>
      <w:tblGrid>
        <w:gridCol w:w="1163"/>
        <w:gridCol w:w="6350"/>
      </w:tblGrid>
      <w:tr w:rsidR="005E7AFF" w:rsidRPr="00B44FA1" w14:paraId="19DB8267" w14:textId="77777777" w:rsidTr="003A6592">
        <w:trPr>
          <w:trHeight w:val="705"/>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9ADE9"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 xml:space="preserve">Category </w:t>
            </w:r>
            <w:r>
              <w:rPr>
                <w:rFonts w:eastAsia="Times New Roman" w:cs="Arial"/>
                <w:color w:val="000000"/>
                <w:lang w:val="en-AU" w:eastAsia="en-AU"/>
              </w:rPr>
              <w:t>N</w:t>
            </w:r>
            <w:r w:rsidRPr="00B44FA1">
              <w:rPr>
                <w:rFonts w:eastAsia="Times New Roman" w:cs="Arial"/>
                <w:color w:val="000000"/>
                <w:lang w:val="en-AU" w:eastAsia="en-AU"/>
              </w:rPr>
              <w:t>umber</w:t>
            </w:r>
          </w:p>
        </w:tc>
        <w:tc>
          <w:tcPr>
            <w:tcW w:w="6350" w:type="dxa"/>
            <w:tcBorders>
              <w:top w:val="single" w:sz="4" w:space="0" w:color="auto"/>
              <w:left w:val="nil"/>
              <w:bottom w:val="single" w:sz="4" w:space="0" w:color="auto"/>
              <w:right w:val="single" w:sz="4" w:space="0" w:color="auto"/>
            </w:tcBorders>
            <w:shd w:val="clear" w:color="000000" w:fill="FFFFFF"/>
            <w:vAlign w:val="center"/>
            <w:hideMark/>
          </w:tcPr>
          <w:p w14:paraId="6371A533"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Category Description</w:t>
            </w:r>
          </w:p>
        </w:tc>
      </w:tr>
      <w:tr w:rsidR="005E7AFF" w:rsidRPr="00682AC4" w14:paraId="3EA96BF0" w14:textId="77777777" w:rsidTr="003A6592">
        <w:trPr>
          <w:trHeight w:val="333"/>
        </w:trPr>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14:paraId="152659F9" w14:textId="77777777" w:rsidR="005E7AFF" w:rsidRPr="00B44FA1" w:rsidRDefault="005E7AFF" w:rsidP="005E7AFF">
            <w:pPr>
              <w:spacing w:after="0" w:line="240" w:lineRule="auto"/>
              <w:jc w:val="center"/>
              <w:rPr>
                <w:rFonts w:eastAsia="Times New Roman" w:cs="Arial"/>
                <w:color w:val="000000"/>
                <w:lang w:val="en-AU" w:eastAsia="en-AU"/>
              </w:rPr>
            </w:pPr>
            <w:r>
              <w:rPr>
                <w:rFonts w:eastAsia="Times New Roman" w:cs="Arial"/>
                <w:color w:val="000000"/>
                <w:lang w:val="en-AU" w:eastAsia="en-AU"/>
              </w:rPr>
              <w:t>1.1</w:t>
            </w:r>
          </w:p>
        </w:tc>
        <w:tc>
          <w:tcPr>
            <w:tcW w:w="6350" w:type="dxa"/>
            <w:tcBorders>
              <w:top w:val="single" w:sz="4" w:space="0" w:color="auto"/>
              <w:left w:val="nil"/>
              <w:bottom w:val="single" w:sz="4" w:space="0" w:color="auto"/>
              <w:right w:val="single" w:sz="4" w:space="0" w:color="auto"/>
            </w:tcBorders>
            <w:shd w:val="clear" w:color="000000" w:fill="FFFFFF"/>
            <w:vAlign w:val="center"/>
          </w:tcPr>
          <w:p w14:paraId="7B5673E7" w14:textId="77777777" w:rsidR="005E7AFF" w:rsidRPr="00B44FA1" w:rsidRDefault="005E7AFF" w:rsidP="005E7AFF">
            <w:pPr>
              <w:spacing w:after="0" w:line="240" w:lineRule="auto"/>
              <w:rPr>
                <w:rFonts w:eastAsia="Times New Roman" w:cs="Arial"/>
                <w:color w:val="000000"/>
                <w:lang w:val="en-AU" w:eastAsia="en-AU"/>
              </w:rPr>
            </w:pPr>
            <w:r>
              <w:rPr>
                <w:rFonts w:eastAsia="Times New Roman" w:cs="Arial"/>
                <w:color w:val="000000"/>
                <w:lang w:val="en-AU" w:eastAsia="en-AU"/>
              </w:rPr>
              <w:t>Passenger Car - Micro</w:t>
            </w:r>
          </w:p>
        </w:tc>
      </w:tr>
      <w:tr w:rsidR="005E7AFF" w:rsidRPr="00B44FA1" w14:paraId="3BB6C370"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49EBC52"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w:t>
            </w:r>
            <w:r>
              <w:rPr>
                <w:rFonts w:eastAsia="Times New Roman" w:cs="Arial"/>
                <w:color w:val="000000"/>
                <w:lang w:val="en-AU" w:eastAsia="en-AU"/>
              </w:rPr>
              <w:t>.2</w:t>
            </w:r>
          </w:p>
        </w:tc>
        <w:tc>
          <w:tcPr>
            <w:tcW w:w="6350" w:type="dxa"/>
            <w:tcBorders>
              <w:top w:val="nil"/>
              <w:left w:val="nil"/>
              <w:bottom w:val="single" w:sz="4" w:space="0" w:color="auto"/>
              <w:right w:val="single" w:sz="4" w:space="0" w:color="auto"/>
            </w:tcBorders>
            <w:shd w:val="clear" w:color="auto" w:fill="auto"/>
            <w:vAlign w:val="center"/>
            <w:hideMark/>
          </w:tcPr>
          <w:p w14:paraId="58AB3901"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Car – Light</w:t>
            </w:r>
          </w:p>
        </w:tc>
      </w:tr>
      <w:tr w:rsidR="005E7AFF" w:rsidRPr="00B44FA1" w14:paraId="7ACEEC37"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D7484FD"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2</w:t>
            </w:r>
          </w:p>
        </w:tc>
        <w:tc>
          <w:tcPr>
            <w:tcW w:w="6350" w:type="dxa"/>
            <w:tcBorders>
              <w:top w:val="nil"/>
              <w:left w:val="nil"/>
              <w:bottom w:val="single" w:sz="4" w:space="0" w:color="auto"/>
              <w:right w:val="single" w:sz="4" w:space="0" w:color="auto"/>
            </w:tcBorders>
            <w:shd w:val="clear" w:color="auto" w:fill="auto"/>
            <w:vAlign w:val="center"/>
            <w:hideMark/>
          </w:tcPr>
          <w:p w14:paraId="2A1ECDEE"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Car – Small</w:t>
            </w:r>
          </w:p>
        </w:tc>
      </w:tr>
      <w:tr w:rsidR="005E7AFF" w:rsidRPr="00B44FA1" w14:paraId="64A1A7B0"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F48E221"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3</w:t>
            </w:r>
          </w:p>
        </w:tc>
        <w:tc>
          <w:tcPr>
            <w:tcW w:w="6350" w:type="dxa"/>
            <w:tcBorders>
              <w:top w:val="nil"/>
              <w:left w:val="nil"/>
              <w:bottom w:val="single" w:sz="4" w:space="0" w:color="auto"/>
              <w:right w:val="single" w:sz="4" w:space="0" w:color="auto"/>
            </w:tcBorders>
            <w:shd w:val="clear" w:color="auto" w:fill="auto"/>
            <w:vAlign w:val="center"/>
            <w:hideMark/>
          </w:tcPr>
          <w:p w14:paraId="5A17F869"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Car – Medium</w:t>
            </w:r>
          </w:p>
        </w:tc>
      </w:tr>
      <w:tr w:rsidR="005E7AFF" w:rsidRPr="00B44FA1" w14:paraId="3EEC307D"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28AAF915"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4</w:t>
            </w:r>
          </w:p>
        </w:tc>
        <w:tc>
          <w:tcPr>
            <w:tcW w:w="6350" w:type="dxa"/>
            <w:tcBorders>
              <w:top w:val="nil"/>
              <w:left w:val="nil"/>
              <w:bottom w:val="single" w:sz="4" w:space="0" w:color="auto"/>
              <w:right w:val="single" w:sz="4" w:space="0" w:color="auto"/>
            </w:tcBorders>
            <w:shd w:val="clear" w:color="auto" w:fill="auto"/>
            <w:vAlign w:val="center"/>
            <w:hideMark/>
          </w:tcPr>
          <w:p w14:paraId="422274EB"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Car – Large</w:t>
            </w:r>
          </w:p>
        </w:tc>
      </w:tr>
      <w:tr w:rsidR="005E7AFF" w:rsidRPr="00B44FA1" w14:paraId="2E16B8E2"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60D1271"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5</w:t>
            </w:r>
          </w:p>
        </w:tc>
        <w:tc>
          <w:tcPr>
            <w:tcW w:w="6350" w:type="dxa"/>
            <w:tcBorders>
              <w:top w:val="nil"/>
              <w:left w:val="nil"/>
              <w:bottom w:val="single" w:sz="4" w:space="0" w:color="auto"/>
              <w:right w:val="single" w:sz="4" w:space="0" w:color="auto"/>
            </w:tcBorders>
            <w:shd w:val="clear" w:color="auto" w:fill="auto"/>
            <w:vAlign w:val="center"/>
            <w:hideMark/>
          </w:tcPr>
          <w:p w14:paraId="3E892329"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Car – Upper Large</w:t>
            </w:r>
          </w:p>
        </w:tc>
      </w:tr>
      <w:tr w:rsidR="005E7AFF" w:rsidRPr="00B44FA1" w14:paraId="1F12D0CA"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38BF798A"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6</w:t>
            </w:r>
          </w:p>
        </w:tc>
        <w:tc>
          <w:tcPr>
            <w:tcW w:w="6350" w:type="dxa"/>
            <w:tcBorders>
              <w:top w:val="nil"/>
              <w:left w:val="nil"/>
              <w:bottom w:val="single" w:sz="4" w:space="0" w:color="auto"/>
              <w:right w:val="single" w:sz="4" w:space="0" w:color="auto"/>
            </w:tcBorders>
            <w:shd w:val="clear" w:color="auto" w:fill="auto"/>
            <w:vAlign w:val="center"/>
            <w:hideMark/>
          </w:tcPr>
          <w:p w14:paraId="24A668E5"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SUV – Small</w:t>
            </w:r>
          </w:p>
        </w:tc>
      </w:tr>
      <w:tr w:rsidR="005E7AFF" w:rsidRPr="00B44FA1" w14:paraId="0BC70E18"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2FE0A6AE"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7</w:t>
            </w:r>
          </w:p>
        </w:tc>
        <w:tc>
          <w:tcPr>
            <w:tcW w:w="6350" w:type="dxa"/>
            <w:tcBorders>
              <w:top w:val="nil"/>
              <w:left w:val="nil"/>
              <w:bottom w:val="single" w:sz="4" w:space="0" w:color="auto"/>
              <w:right w:val="single" w:sz="4" w:space="0" w:color="auto"/>
            </w:tcBorders>
            <w:shd w:val="clear" w:color="auto" w:fill="auto"/>
            <w:vAlign w:val="center"/>
            <w:hideMark/>
          </w:tcPr>
          <w:p w14:paraId="58673E1F"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SUV – Medium</w:t>
            </w:r>
          </w:p>
        </w:tc>
      </w:tr>
      <w:tr w:rsidR="005E7AFF" w:rsidRPr="00B44FA1" w14:paraId="05403D85"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E747898"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8</w:t>
            </w:r>
          </w:p>
        </w:tc>
        <w:tc>
          <w:tcPr>
            <w:tcW w:w="6350" w:type="dxa"/>
            <w:tcBorders>
              <w:top w:val="nil"/>
              <w:left w:val="nil"/>
              <w:bottom w:val="single" w:sz="4" w:space="0" w:color="auto"/>
              <w:right w:val="single" w:sz="4" w:space="0" w:color="auto"/>
            </w:tcBorders>
            <w:shd w:val="clear" w:color="auto" w:fill="auto"/>
            <w:vAlign w:val="center"/>
            <w:hideMark/>
          </w:tcPr>
          <w:p w14:paraId="0543632C"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SUV – Large</w:t>
            </w:r>
          </w:p>
        </w:tc>
      </w:tr>
      <w:tr w:rsidR="005E7AFF" w:rsidRPr="00B44FA1" w14:paraId="19F00A86"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C84C314"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8.1</w:t>
            </w:r>
          </w:p>
        </w:tc>
        <w:tc>
          <w:tcPr>
            <w:tcW w:w="6350" w:type="dxa"/>
            <w:tcBorders>
              <w:top w:val="nil"/>
              <w:left w:val="nil"/>
              <w:bottom w:val="single" w:sz="4" w:space="0" w:color="auto"/>
              <w:right w:val="single" w:sz="4" w:space="0" w:color="auto"/>
            </w:tcBorders>
            <w:shd w:val="clear" w:color="auto" w:fill="auto"/>
            <w:vAlign w:val="center"/>
            <w:hideMark/>
          </w:tcPr>
          <w:p w14:paraId="5C3C8CBD"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SUV – Upper Large</w:t>
            </w:r>
          </w:p>
        </w:tc>
      </w:tr>
      <w:tr w:rsidR="005E7AFF" w:rsidRPr="00B44FA1" w14:paraId="390DDB93"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28D084AF"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9</w:t>
            </w:r>
          </w:p>
        </w:tc>
        <w:tc>
          <w:tcPr>
            <w:tcW w:w="6350" w:type="dxa"/>
            <w:tcBorders>
              <w:top w:val="nil"/>
              <w:left w:val="nil"/>
              <w:bottom w:val="single" w:sz="4" w:space="0" w:color="auto"/>
              <w:right w:val="single" w:sz="4" w:space="0" w:color="auto"/>
            </w:tcBorders>
            <w:shd w:val="clear" w:color="auto" w:fill="auto"/>
            <w:vAlign w:val="center"/>
            <w:hideMark/>
          </w:tcPr>
          <w:p w14:paraId="627EE46C"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Passenger – People Mover</w:t>
            </w:r>
          </w:p>
        </w:tc>
      </w:tr>
      <w:tr w:rsidR="005E7AFF" w:rsidRPr="00B44FA1" w14:paraId="630D0C03"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37E79CD5"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12</w:t>
            </w:r>
          </w:p>
        </w:tc>
        <w:tc>
          <w:tcPr>
            <w:tcW w:w="6350" w:type="dxa"/>
            <w:tcBorders>
              <w:top w:val="nil"/>
              <w:left w:val="nil"/>
              <w:bottom w:val="single" w:sz="4" w:space="0" w:color="auto"/>
              <w:right w:val="single" w:sz="4" w:space="0" w:color="auto"/>
            </w:tcBorders>
            <w:shd w:val="clear" w:color="auto" w:fill="auto"/>
            <w:vAlign w:val="center"/>
            <w:hideMark/>
          </w:tcPr>
          <w:p w14:paraId="4B785977" w14:textId="1F492DD9"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Light Commercial – PU/CC 4x2</w:t>
            </w:r>
          </w:p>
        </w:tc>
      </w:tr>
      <w:tr w:rsidR="005E7AFF" w:rsidRPr="00B44FA1" w14:paraId="010B9573" w14:textId="77777777" w:rsidTr="003A6592">
        <w:trPr>
          <w:trHeight w:val="345"/>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692AA82" w14:textId="77777777" w:rsidR="005E7AFF" w:rsidRPr="00B44FA1" w:rsidRDefault="005E7AFF" w:rsidP="005E7AFF">
            <w:pPr>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13</w:t>
            </w:r>
          </w:p>
        </w:tc>
        <w:tc>
          <w:tcPr>
            <w:tcW w:w="6350" w:type="dxa"/>
            <w:tcBorders>
              <w:top w:val="nil"/>
              <w:left w:val="nil"/>
              <w:bottom w:val="single" w:sz="4" w:space="0" w:color="auto"/>
              <w:right w:val="single" w:sz="4" w:space="0" w:color="auto"/>
            </w:tcBorders>
            <w:shd w:val="clear" w:color="auto" w:fill="auto"/>
            <w:vAlign w:val="center"/>
            <w:hideMark/>
          </w:tcPr>
          <w:p w14:paraId="43A3E16B" w14:textId="55709D72"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Light Commercial – PU/CC 4x4</w:t>
            </w:r>
          </w:p>
        </w:tc>
      </w:tr>
      <w:tr w:rsidR="005E7AFF" w:rsidRPr="00B44FA1" w14:paraId="5758A9E0"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vAlign w:val="center"/>
            <w:hideMark/>
          </w:tcPr>
          <w:p w14:paraId="34710C82" w14:textId="77777777" w:rsidR="005E7AFF" w:rsidRPr="00B44FA1" w:rsidRDefault="005E7AFF" w:rsidP="005E7AFF">
            <w:pPr>
              <w:spacing w:after="0" w:line="240" w:lineRule="auto"/>
              <w:jc w:val="center"/>
              <w:rPr>
                <w:rFonts w:eastAsia="Times New Roman" w:cs="Arial"/>
                <w:color w:val="000000"/>
                <w:lang w:val="en-AU" w:eastAsia="en-AU"/>
              </w:rPr>
            </w:pPr>
            <w:bookmarkStart w:id="309" w:name="_Toc346029533"/>
            <w:bookmarkStart w:id="310" w:name="_Toc347482837"/>
            <w:r w:rsidRPr="00B44FA1">
              <w:rPr>
                <w:rFonts w:eastAsia="Times New Roman" w:cs="Arial"/>
                <w:color w:val="000000"/>
                <w:lang w:val="en-AU" w:eastAsia="en-AU"/>
              </w:rPr>
              <w:t>13.1</w:t>
            </w:r>
          </w:p>
        </w:tc>
        <w:tc>
          <w:tcPr>
            <w:tcW w:w="6350" w:type="dxa"/>
            <w:shd w:val="clear" w:color="auto" w:fill="auto"/>
            <w:vAlign w:val="center"/>
            <w:hideMark/>
          </w:tcPr>
          <w:p w14:paraId="6FF9A5C0" w14:textId="77777777" w:rsidR="005E7AFF" w:rsidRPr="00B44FA1" w:rsidRDefault="005E7AFF" w:rsidP="005E7AFF">
            <w:pPr>
              <w:spacing w:after="0" w:line="240" w:lineRule="auto"/>
              <w:rPr>
                <w:rFonts w:eastAsia="Times New Roman" w:cs="Arial"/>
                <w:color w:val="000000"/>
                <w:lang w:val="en-AU" w:eastAsia="en-AU"/>
              </w:rPr>
            </w:pPr>
            <w:r w:rsidRPr="00B44FA1">
              <w:rPr>
                <w:rFonts w:eastAsia="Times New Roman" w:cs="Arial"/>
                <w:color w:val="000000"/>
                <w:lang w:val="en-AU" w:eastAsia="en-AU"/>
              </w:rPr>
              <w:t>Light Commercial – PU/CC 4x2/4x4 over 3.5 GVM</w:t>
            </w:r>
          </w:p>
        </w:tc>
      </w:tr>
      <w:tr w:rsidR="005E7AFF" w:rsidRPr="00B44FA1" w14:paraId="3AD861F8"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vAlign w:val="center"/>
            <w:hideMark/>
          </w:tcPr>
          <w:p w14:paraId="7F79E6FD" w14:textId="77777777" w:rsidR="005E7AFF" w:rsidRPr="005067B6" w:rsidRDefault="005E7AFF" w:rsidP="005E7AFF">
            <w:pPr>
              <w:widowControl w:val="0"/>
              <w:spacing w:after="0" w:line="240" w:lineRule="auto"/>
              <w:jc w:val="center"/>
              <w:rPr>
                <w:rFonts w:eastAsia="Times New Roman" w:cs="Arial"/>
                <w:color w:val="000000"/>
                <w:lang w:val="en-AU" w:eastAsia="en-AU"/>
              </w:rPr>
            </w:pPr>
            <w:r w:rsidRPr="005067B6">
              <w:rPr>
                <w:rFonts w:eastAsia="Times New Roman" w:cs="Arial"/>
                <w:color w:val="000000"/>
                <w:lang w:val="en-AU" w:eastAsia="en-AU"/>
              </w:rPr>
              <w:t>14</w:t>
            </w:r>
          </w:p>
        </w:tc>
        <w:tc>
          <w:tcPr>
            <w:tcW w:w="6350" w:type="dxa"/>
            <w:shd w:val="clear" w:color="auto" w:fill="auto"/>
            <w:vAlign w:val="center"/>
            <w:hideMark/>
          </w:tcPr>
          <w:p w14:paraId="029F7857" w14:textId="6EF46338" w:rsidR="005E7AFF" w:rsidRPr="005067B6" w:rsidRDefault="005E7AFF" w:rsidP="005E7AFF">
            <w:pPr>
              <w:widowControl w:val="0"/>
              <w:spacing w:after="0" w:line="240" w:lineRule="auto"/>
              <w:rPr>
                <w:rFonts w:eastAsia="Times New Roman" w:cs="Arial"/>
                <w:color w:val="000000"/>
                <w:lang w:val="en-AU" w:eastAsia="en-AU"/>
              </w:rPr>
            </w:pPr>
            <w:r w:rsidRPr="005067B6">
              <w:rPr>
                <w:rFonts w:eastAsia="Times New Roman" w:cs="Arial"/>
                <w:color w:val="000000"/>
                <w:lang w:val="en-AU" w:eastAsia="en-AU"/>
              </w:rPr>
              <w:t xml:space="preserve">Light Commercial – Van </w:t>
            </w:r>
            <w:r w:rsidR="002728BB">
              <w:rPr>
                <w:rFonts w:eastAsia="Times New Roman" w:cs="Arial"/>
                <w:color w:val="000000"/>
                <w:lang w:val="en-AU" w:eastAsia="en-AU"/>
              </w:rPr>
              <w:t>less than or equal to</w:t>
            </w:r>
            <w:r w:rsidR="002728BB" w:rsidRPr="005067B6">
              <w:rPr>
                <w:rFonts w:eastAsia="Times New Roman" w:cs="Arial"/>
                <w:color w:val="000000"/>
                <w:lang w:val="en-AU" w:eastAsia="en-AU"/>
              </w:rPr>
              <w:t xml:space="preserve"> </w:t>
            </w:r>
            <w:r w:rsidR="00071892">
              <w:rPr>
                <w:rFonts w:eastAsia="Times New Roman" w:cs="Arial"/>
                <w:color w:val="000000"/>
                <w:lang w:val="en-AU" w:eastAsia="en-AU"/>
              </w:rPr>
              <w:t>2</w:t>
            </w:r>
            <w:r w:rsidRPr="005067B6">
              <w:rPr>
                <w:rFonts w:eastAsia="Times New Roman" w:cs="Arial"/>
                <w:color w:val="000000"/>
                <w:lang w:val="en-AU" w:eastAsia="en-AU"/>
              </w:rPr>
              <w:t>.5 GVM</w:t>
            </w:r>
          </w:p>
        </w:tc>
      </w:tr>
      <w:tr w:rsidR="005E7AFF" w:rsidRPr="00B44FA1" w14:paraId="55E6A82F"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vAlign w:val="center"/>
            <w:hideMark/>
          </w:tcPr>
          <w:p w14:paraId="1A334210" w14:textId="77777777" w:rsidR="005E7AFF" w:rsidRPr="005067B6" w:rsidRDefault="005E7AFF" w:rsidP="005E7AFF">
            <w:pPr>
              <w:widowControl w:val="0"/>
              <w:spacing w:after="0" w:line="240" w:lineRule="auto"/>
              <w:jc w:val="center"/>
              <w:rPr>
                <w:rFonts w:eastAsia="Times New Roman" w:cs="Arial"/>
                <w:color w:val="000000"/>
                <w:lang w:val="en-AU" w:eastAsia="en-AU"/>
              </w:rPr>
            </w:pPr>
            <w:r w:rsidRPr="005067B6">
              <w:rPr>
                <w:rFonts w:eastAsia="Times New Roman" w:cs="Arial"/>
                <w:color w:val="000000"/>
                <w:lang w:val="en-AU" w:eastAsia="en-AU"/>
              </w:rPr>
              <w:t>15</w:t>
            </w:r>
          </w:p>
        </w:tc>
        <w:tc>
          <w:tcPr>
            <w:tcW w:w="6350" w:type="dxa"/>
            <w:shd w:val="clear" w:color="auto" w:fill="auto"/>
            <w:vAlign w:val="center"/>
            <w:hideMark/>
          </w:tcPr>
          <w:p w14:paraId="3B7A178F" w14:textId="308F499A" w:rsidR="005E7AFF" w:rsidRPr="005067B6" w:rsidRDefault="005E7AFF" w:rsidP="005E7AFF">
            <w:pPr>
              <w:widowControl w:val="0"/>
              <w:spacing w:after="0" w:line="240" w:lineRule="auto"/>
              <w:rPr>
                <w:rFonts w:eastAsia="Times New Roman" w:cs="Arial"/>
                <w:color w:val="000000"/>
                <w:lang w:val="en-AU" w:eastAsia="en-AU"/>
              </w:rPr>
            </w:pPr>
            <w:r w:rsidRPr="005067B6">
              <w:rPr>
                <w:rFonts w:eastAsia="Times New Roman" w:cs="Arial"/>
                <w:color w:val="000000"/>
                <w:lang w:val="en-AU" w:eastAsia="en-AU"/>
              </w:rPr>
              <w:t xml:space="preserve">Light Commercial – Van over </w:t>
            </w:r>
            <w:r w:rsidR="00071892">
              <w:rPr>
                <w:rFonts w:eastAsia="Times New Roman" w:cs="Arial"/>
                <w:color w:val="000000"/>
                <w:lang w:val="en-AU" w:eastAsia="en-AU"/>
              </w:rPr>
              <w:t>2</w:t>
            </w:r>
            <w:r w:rsidRPr="005067B6">
              <w:rPr>
                <w:rFonts w:eastAsia="Times New Roman" w:cs="Arial"/>
                <w:color w:val="000000"/>
                <w:lang w:val="en-AU" w:eastAsia="en-AU"/>
              </w:rPr>
              <w:t>.5 GVM</w:t>
            </w:r>
          </w:p>
        </w:tc>
      </w:tr>
      <w:tr w:rsidR="005E7AFF" w:rsidRPr="00B44FA1" w14:paraId="44D0C825"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vAlign w:val="center"/>
            <w:hideMark/>
          </w:tcPr>
          <w:p w14:paraId="0CCEE7BF" w14:textId="77777777" w:rsidR="005E7AFF" w:rsidRPr="00B44FA1" w:rsidRDefault="005E7AFF" w:rsidP="005E7AFF">
            <w:pPr>
              <w:widowControl w:val="0"/>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16</w:t>
            </w:r>
          </w:p>
        </w:tc>
        <w:tc>
          <w:tcPr>
            <w:tcW w:w="6350" w:type="dxa"/>
            <w:shd w:val="clear" w:color="auto" w:fill="auto"/>
            <w:vAlign w:val="center"/>
            <w:hideMark/>
          </w:tcPr>
          <w:p w14:paraId="789D479A" w14:textId="77777777" w:rsidR="005E7AFF" w:rsidRPr="00B44FA1" w:rsidRDefault="005E7AFF" w:rsidP="005E7AFF">
            <w:pPr>
              <w:widowControl w:val="0"/>
              <w:spacing w:after="0" w:line="240" w:lineRule="auto"/>
              <w:rPr>
                <w:rFonts w:eastAsia="Times New Roman" w:cs="Arial"/>
                <w:color w:val="000000"/>
                <w:lang w:val="en-AU" w:eastAsia="en-AU"/>
              </w:rPr>
            </w:pPr>
            <w:r w:rsidRPr="00B44FA1">
              <w:rPr>
                <w:rFonts w:eastAsia="Times New Roman" w:cs="Arial"/>
                <w:color w:val="000000"/>
                <w:lang w:val="en-AU" w:eastAsia="en-AU"/>
              </w:rPr>
              <w:t xml:space="preserve">Light Commercial – Bus 8 to </w:t>
            </w:r>
            <w:proofErr w:type="gramStart"/>
            <w:r w:rsidRPr="00B44FA1">
              <w:rPr>
                <w:rFonts w:eastAsia="Times New Roman" w:cs="Arial"/>
                <w:color w:val="000000"/>
                <w:lang w:val="en-AU" w:eastAsia="en-AU"/>
              </w:rPr>
              <w:t>16 seater</w:t>
            </w:r>
            <w:proofErr w:type="gramEnd"/>
          </w:p>
        </w:tc>
      </w:tr>
      <w:tr w:rsidR="005E7AFF" w:rsidRPr="00B44FA1" w14:paraId="1C651918"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vAlign w:val="center"/>
            <w:hideMark/>
          </w:tcPr>
          <w:p w14:paraId="189B0E2F" w14:textId="77777777" w:rsidR="005E7AFF" w:rsidRPr="00B44FA1" w:rsidRDefault="005E7AFF" w:rsidP="005E7AFF">
            <w:pPr>
              <w:widowControl w:val="0"/>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17</w:t>
            </w:r>
          </w:p>
        </w:tc>
        <w:tc>
          <w:tcPr>
            <w:tcW w:w="6350" w:type="dxa"/>
            <w:shd w:val="clear" w:color="auto" w:fill="auto"/>
            <w:vAlign w:val="center"/>
            <w:hideMark/>
          </w:tcPr>
          <w:p w14:paraId="0F7BD348" w14:textId="77777777" w:rsidR="005E7AFF" w:rsidRPr="00B44FA1" w:rsidRDefault="005E7AFF" w:rsidP="005E7AFF">
            <w:pPr>
              <w:widowControl w:val="0"/>
              <w:spacing w:after="0" w:line="240" w:lineRule="auto"/>
              <w:rPr>
                <w:rFonts w:eastAsia="Times New Roman" w:cs="Arial"/>
                <w:color w:val="000000"/>
                <w:lang w:val="en-AU" w:eastAsia="en-AU"/>
              </w:rPr>
            </w:pPr>
            <w:r w:rsidRPr="00B44FA1">
              <w:rPr>
                <w:rFonts w:eastAsia="Times New Roman" w:cs="Arial"/>
                <w:color w:val="000000"/>
                <w:lang w:val="en-AU" w:eastAsia="en-AU"/>
              </w:rPr>
              <w:t xml:space="preserve">Light Commercial – Bus 17 to </w:t>
            </w:r>
            <w:proofErr w:type="gramStart"/>
            <w:r w:rsidRPr="00B44FA1">
              <w:rPr>
                <w:rFonts w:eastAsia="Times New Roman" w:cs="Arial"/>
                <w:color w:val="000000"/>
                <w:lang w:val="en-AU" w:eastAsia="en-AU"/>
              </w:rPr>
              <w:t>30 seater</w:t>
            </w:r>
            <w:proofErr w:type="gramEnd"/>
          </w:p>
        </w:tc>
      </w:tr>
      <w:tr w:rsidR="005E7AFF" w:rsidRPr="00B44FA1" w14:paraId="3663439D"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noWrap/>
            <w:vAlign w:val="center"/>
            <w:hideMark/>
          </w:tcPr>
          <w:p w14:paraId="6D808070" w14:textId="77777777" w:rsidR="005E7AFF" w:rsidRPr="00B44FA1" w:rsidRDefault="005E7AFF" w:rsidP="005E7AFF">
            <w:pPr>
              <w:widowControl w:val="0"/>
              <w:spacing w:after="0" w:line="240" w:lineRule="auto"/>
              <w:jc w:val="center"/>
              <w:rPr>
                <w:rFonts w:eastAsia="Times New Roman" w:cs="Arial"/>
                <w:color w:val="000000"/>
                <w:lang w:val="en-AU" w:eastAsia="en-AU"/>
              </w:rPr>
            </w:pPr>
            <w:r w:rsidRPr="00B44FA1">
              <w:rPr>
                <w:rFonts w:eastAsia="Times New Roman" w:cs="Arial"/>
                <w:color w:val="000000"/>
                <w:lang w:val="en-AU" w:eastAsia="en-AU"/>
              </w:rPr>
              <w:t>18</w:t>
            </w:r>
          </w:p>
        </w:tc>
        <w:tc>
          <w:tcPr>
            <w:tcW w:w="6350" w:type="dxa"/>
            <w:shd w:val="clear" w:color="auto" w:fill="auto"/>
            <w:noWrap/>
            <w:vAlign w:val="center"/>
            <w:hideMark/>
          </w:tcPr>
          <w:p w14:paraId="75CC36E7" w14:textId="77777777" w:rsidR="005E7AFF" w:rsidRPr="00B44FA1" w:rsidRDefault="005E7AFF" w:rsidP="005E7AFF">
            <w:pPr>
              <w:widowControl w:val="0"/>
              <w:spacing w:after="0" w:line="240" w:lineRule="auto"/>
              <w:rPr>
                <w:rFonts w:eastAsia="Times New Roman" w:cs="Arial"/>
                <w:color w:val="000000"/>
                <w:lang w:val="en-AU" w:eastAsia="en-AU"/>
              </w:rPr>
            </w:pPr>
            <w:r w:rsidRPr="005B022E">
              <w:rPr>
                <w:rFonts w:eastAsia="Times New Roman" w:cs="Arial"/>
                <w:color w:val="000000"/>
                <w:lang w:val="en-AU" w:eastAsia="en-AU"/>
              </w:rPr>
              <w:t>Commercial – Bus &gt;</w:t>
            </w:r>
            <w:proofErr w:type="gramStart"/>
            <w:r w:rsidRPr="005B022E">
              <w:rPr>
                <w:rFonts w:eastAsia="Times New Roman" w:cs="Arial"/>
                <w:color w:val="000000"/>
                <w:lang w:val="en-AU" w:eastAsia="en-AU"/>
              </w:rPr>
              <w:t>30 seater</w:t>
            </w:r>
            <w:proofErr w:type="gramEnd"/>
          </w:p>
        </w:tc>
      </w:tr>
      <w:tr w:rsidR="005E7AFF" w:rsidRPr="005B022E" w14:paraId="26B85E60"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noWrap/>
            <w:vAlign w:val="center"/>
          </w:tcPr>
          <w:p w14:paraId="1925B614" w14:textId="77777777" w:rsidR="005E7AFF" w:rsidRPr="005B022E" w:rsidRDefault="005E7AFF" w:rsidP="005E7AFF">
            <w:pPr>
              <w:widowControl w:val="0"/>
              <w:spacing w:after="0" w:line="240" w:lineRule="auto"/>
              <w:jc w:val="center"/>
              <w:rPr>
                <w:rFonts w:eastAsia="Times New Roman" w:cs="Arial"/>
                <w:color w:val="000000"/>
                <w:lang w:val="en-AU" w:eastAsia="en-AU"/>
              </w:rPr>
            </w:pPr>
            <w:r w:rsidRPr="005B022E">
              <w:rPr>
                <w:rFonts w:eastAsia="Times New Roman" w:cs="Arial"/>
                <w:color w:val="000000"/>
                <w:lang w:val="en-AU" w:eastAsia="en-AU"/>
              </w:rPr>
              <w:t>19</w:t>
            </w:r>
          </w:p>
        </w:tc>
        <w:tc>
          <w:tcPr>
            <w:tcW w:w="6350" w:type="dxa"/>
            <w:shd w:val="clear" w:color="auto" w:fill="auto"/>
            <w:noWrap/>
            <w:vAlign w:val="center"/>
          </w:tcPr>
          <w:p w14:paraId="56C6E126" w14:textId="77777777" w:rsidR="005E7AFF" w:rsidRPr="005B022E" w:rsidRDefault="005E7AFF" w:rsidP="005E7AFF">
            <w:pPr>
              <w:widowControl w:val="0"/>
              <w:spacing w:after="0" w:line="240" w:lineRule="auto"/>
              <w:rPr>
                <w:rFonts w:eastAsia="Times New Roman" w:cs="Arial"/>
                <w:color w:val="000000"/>
                <w:lang w:val="en-AU" w:eastAsia="en-AU"/>
              </w:rPr>
            </w:pPr>
            <w:r w:rsidRPr="005B022E">
              <w:rPr>
                <w:rFonts w:eastAsia="Times New Roman" w:cs="Arial"/>
                <w:color w:val="000000"/>
                <w:lang w:val="en-AU" w:eastAsia="en-AU"/>
              </w:rPr>
              <w:t>Commercial Truck Light 2.5 - 3.5 GVM</w:t>
            </w:r>
          </w:p>
        </w:tc>
      </w:tr>
      <w:tr w:rsidR="005E7AFF" w:rsidRPr="005B022E" w14:paraId="68F9699F"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noWrap/>
            <w:vAlign w:val="center"/>
          </w:tcPr>
          <w:p w14:paraId="0A094E1D" w14:textId="77777777" w:rsidR="005E7AFF" w:rsidRPr="005B022E" w:rsidRDefault="005E7AFF" w:rsidP="005E7AFF">
            <w:pPr>
              <w:widowControl w:val="0"/>
              <w:spacing w:after="0" w:line="240" w:lineRule="auto"/>
              <w:jc w:val="center"/>
              <w:rPr>
                <w:rFonts w:eastAsia="Times New Roman" w:cs="Arial"/>
                <w:color w:val="000000"/>
                <w:lang w:val="en-AU" w:eastAsia="en-AU"/>
              </w:rPr>
            </w:pPr>
            <w:r w:rsidRPr="005B022E">
              <w:rPr>
                <w:rFonts w:eastAsia="Times New Roman" w:cs="Arial"/>
                <w:color w:val="000000"/>
                <w:lang w:val="en-AU" w:eastAsia="en-AU"/>
              </w:rPr>
              <w:t>20</w:t>
            </w:r>
          </w:p>
        </w:tc>
        <w:tc>
          <w:tcPr>
            <w:tcW w:w="6350" w:type="dxa"/>
            <w:shd w:val="clear" w:color="auto" w:fill="auto"/>
            <w:noWrap/>
            <w:vAlign w:val="center"/>
          </w:tcPr>
          <w:p w14:paraId="22065BB8" w14:textId="77777777" w:rsidR="005E7AFF" w:rsidRPr="005B022E" w:rsidRDefault="005E7AFF" w:rsidP="005E7AFF">
            <w:pPr>
              <w:widowControl w:val="0"/>
              <w:spacing w:after="0" w:line="240" w:lineRule="auto"/>
              <w:rPr>
                <w:rFonts w:eastAsia="Times New Roman" w:cs="Arial"/>
                <w:color w:val="000000"/>
                <w:lang w:val="en-AU" w:eastAsia="en-AU"/>
              </w:rPr>
            </w:pPr>
            <w:r w:rsidRPr="005B022E">
              <w:rPr>
                <w:rFonts w:eastAsia="Times New Roman" w:cs="Arial"/>
                <w:color w:val="000000"/>
                <w:lang w:val="en-AU" w:eastAsia="en-AU"/>
              </w:rPr>
              <w:t>Commercial Truck Small 3.5 - 7.5 GVM</w:t>
            </w:r>
          </w:p>
        </w:tc>
      </w:tr>
      <w:tr w:rsidR="005E7AFF" w:rsidRPr="005B022E" w14:paraId="5612DD26"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noWrap/>
            <w:vAlign w:val="center"/>
          </w:tcPr>
          <w:p w14:paraId="4355F96A" w14:textId="77777777" w:rsidR="005E7AFF" w:rsidRPr="005B022E" w:rsidRDefault="005E7AFF" w:rsidP="005E7AFF">
            <w:pPr>
              <w:widowControl w:val="0"/>
              <w:spacing w:after="0" w:line="240" w:lineRule="auto"/>
              <w:jc w:val="center"/>
              <w:rPr>
                <w:rFonts w:eastAsia="Times New Roman" w:cs="Arial"/>
                <w:color w:val="000000"/>
                <w:lang w:val="en-AU" w:eastAsia="en-AU"/>
              </w:rPr>
            </w:pPr>
            <w:r w:rsidRPr="005B022E">
              <w:rPr>
                <w:rFonts w:eastAsia="Times New Roman" w:cs="Arial"/>
                <w:color w:val="000000"/>
                <w:lang w:val="en-AU" w:eastAsia="en-AU"/>
              </w:rPr>
              <w:t>21</w:t>
            </w:r>
          </w:p>
        </w:tc>
        <w:tc>
          <w:tcPr>
            <w:tcW w:w="6350" w:type="dxa"/>
            <w:shd w:val="clear" w:color="auto" w:fill="auto"/>
            <w:noWrap/>
            <w:vAlign w:val="center"/>
          </w:tcPr>
          <w:p w14:paraId="544E2CA0" w14:textId="77777777" w:rsidR="005E7AFF" w:rsidRPr="005B022E" w:rsidRDefault="005E7AFF" w:rsidP="005E7AFF">
            <w:pPr>
              <w:widowControl w:val="0"/>
              <w:spacing w:after="0" w:line="240" w:lineRule="auto"/>
              <w:rPr>
                <w:rFonts w:eastAsia="Times New Roman" w:cs="Arial"/>
                <w:color w:val="000000"/>
                <w:lang w:val="en-AU" w:eastAsia="en-AU"/>
              </w:rPr>
            </w:pPr>
            <w:r w:rsidRPr="005B022E">
              <w:rPr>
                <w:rFonts w:eastAsia="Times New Roman" w:cs="Arial"/>
                <w:color w:val="000000"/>
                <w:lang w:val="en-AU" w:eastAsia="en-AU"/>
              </w:rPr>
              <w:t>Commercial Truck Medium 7.5 - 15 GVM</w:t>
            </w:r>
          </w:p>
        </w:tc>
      </w:tr>
      <w:tr w:rsidR="005E7AFF" w:rsidRPr="005B022E" w14:paraId="7810671C" w14:textId="77777777" w:rsidTr="003A6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63" w:type="dxa"/>
            <w:shd w:val="clear" w:color="auto" w:fill="auto"/>
            <w:noWrap/>
            <w:vAlign w:val="center"/>
          </w:tcPr>
          <w:p w14:paraId="2CBAF1A4" w14:textId="77777777" w:rsidR="005E7AFF" w:rsidRPr="005B022E" w:rsidRDefault="005E7AFF" w:rsidP="005E7AFF">
            <w:pPr>
              <w:widowControl w:val="0"/>
              <w:spacing w:after="0" w:line="240" w:lineRule="auto"/>
              <w:jc w:val="center"/>
              <w:rPr>
                <w:rFonts w:eastAsia="Times New Roman" w:cs="Arial"/>
                <w:color w:val="000000"/>
                <w:lang w:val="en-AU" w:eastAsia="en-AU"/>
              </w:rPr>
            </w:pPr>
            <w:r w:rsidRPr="005B022E">
              <w:rPr>
                <w:rFonts w:eastAsia="Times New Roman" w:cs="Arial"/>
                <w:color w:val="000000"/>
                <w:lang w:val="en-AU" w:eastAsia="en-AU"/>
              </w:rPr>
              <w:t>22</w:t>
            </w:r>
          </w:p>
        </w:tc>
        <w:tc>
          <w:tcPr>
            <w:tcW w:w="6350" w:type="dxa"/>
            <w:shd w:val="clear" w:color="auto" w:fill="auto"/>
            <w:noWrap/>
            <w:vAlign w:val="center"/>
          </w:tcPr>
          <w:p w14:paraId="1AD4FD91" w14:textId="77777777" w:rsidR="005E7AFF" w:rsidRPr="005B022E" w:rsidRDefault="005E7AFF" w:rsidP="005E7AFF">
            <w:pPr>
              <w:widowControl w:val="0"/>
              <w:spacing w:after="0" w:line="240" w:lineRule="auto"/>
              <w:rPr>
                <w:rFonts w:eastAsia="Times New Roman" w:cs="Arial"/>
                <w:color w:val="000000"/>
                <w:lang w:val="en-AU" w:eastAsia="en-AU"/>
              </w:rPr>
            </w:pPr>
            <w:r w:rsidRPr="005B022E">
              <w:rPr>
                <w:rFonts w:eastAsia="Times New Roman" w:cs="Arial"/>
                <w:color w:val="000000"/>
                <w:lang w:val="en-AU" w:eastAsia="en-AU"/>
              </w:rPr>
              <w:t>Commercial Truck Heavy &gt;15 GVM</w:t>
            </w:r>
          </w:p>
        </w:tc>
      </w:tr>
    </w:tbl>
    <w:p w14:paraId="2850894C" w14:textId="77777777" w:rsidR="005E7AFF" w:rsidRDefault="005E7AFF" w:rsidP="005E7AFF">
      <w:pPr>
        <w:pStyle w:val="NoSpacing"/>
        <w:widowControl w:val="0"/>
        <w:rPr>
          <w:lang w:val="en-AU"/>
        </w:rPr>
      </w:pPr>
    </w:p>
    <w:p w14:paraId="34AFE048" w14:textId="77777777" w:rsidR="005E7AFF" w:rsidRPr="00BC06C7" w:rsidRDefault="005E7AFF" w:rsidP="005E7AFF">
      <w:pPr>
        <w:pStyle w:val="Clause1"/>
        <w:keepNext w:val="0"/>
        <w:widowControl w:val="0"/>
      </w:pPr>
      <w:bookmarkStart w:id="311" w:name="_Toc13494991"/>
      <w:r>
        <w:t>Transmission</w:t>
      </w:r>
      <w:bookmarkEnd w:id="311"/>
    </w:p>
    <w:p w14:paraId="5A3C026C" w14:textId="77777777" w:rsidR="005E7AFF" w:rsidRPr="00BC06C7" w:rsidRDefault="005E7AFF" w:rsidP="005E7AFF">
      <w:pPr>
        <w:pStyle w:val="Clause2"/>
        <w:keepNext w:val="0"/>
        <w:widowControl w:val="0"/>
        <w:rPr>
          <w:rFonts w:cs="Arial"/>
        </w:rPr>
      </w:pPr>
      <w:r>
        <w:rPr>
          <w:rFonts w:cs="Arial"/>
        </w:rPr>
        <w:t xml:space="preserve">Automatic transmission is required for Motor Vehicles across the passenger Motor </w:t>
      </w:r>
      <w:r w:rsidRPr="00BC06C7">
        <w:rPr>
          <w:rFonts w:cs="Arial"/>
        </w:rPr>
        <w:t xml:space="preserve">Vehicle categories including Sports Utility Vehicles (SUVs) and Light Commercial </w:t>
      </w:r>
      <w:r>
        <w:rPr>
          <w:rFonts w:cs="Arial"/>
        </w:rPr>
        <w:t xml:space="preserve">4x2 Pick Up/Cab Chassis under 3.5 GVM. </w:t>
      </w:r>
    </w:p>
    <w:p w14:paraId="4B35C206" w14:textId="754BA737" w:rsidR="005E7AFF" w:rsidRDefault="005E7AFF" w:rsidP="005E7AFF">
      <w:pPr>
        <w:pStyle w:val="Clause2"/>
        <w:keepNext w:val="0"/>
        <w:widowControl w:val="0"/>
        <w:rPr>
          <w:rFonts w:cs="Arial"/>
        </w:rPr>
      </w:pPr>
      <w:r w:rsidRPr="00BC06C7">
        <w:rPr>
          <w:rFonts w:cs="Arial"/>
        </w:rPr>
        <w:t xml:space="preserve">The NSW Government will on occasion purchase manual transmission </w:t>
      </w:r>
      <w:r>
        <w:rPr>
          <w:rFonts w:cs="Arial"/>
        </w:rPr>
        <w:t xml:space="preserve">passenger, SUV and Light Commercial 4x2/4x4 Pick Up/Cab Chassis under 3.5 GVM </w:t>
      </w:r>
      <w:r w:rsidRPr="00BC06C7">
        <w:rPr>
          <w:rFonts w:cs="Arial"/>
        </w:rPr>
        <w:t xml:space="preserve">on a case by case basis. </w:t>
      </w:r>
    </w:p>
    <w:p w14:paraId="725ADD44" w14:textId="77777777" w:rsidR="009273AF" w:rsidRDefault="009273AF" w:rsidP="009273AF">
      <w:pPr>
        <w:pStyle w:val="Clause2"/>
        <w:keepNext w:val="0"/>
        <w:widowControl w:val="0"/>
        <w:numPr>
          <w:ilvl w:val="0"/>
          <w:numId w:val="0"/>
        </w:numPr>
        <w:ind w:left="851"/>
        <w:rPr>
          <w:rFonts w:cs="Arial"/>
        </w:rPr>
      </w:pPr>
    </w:p>
    <w:p w14:paraId="68614362" w14:textId="77777777" w:rsidR="005E7AFF" w:rsidRPr="00BC06C7" w:rsidRDefault="005E7AFF" w:rsidP="005E7AFF">
      <w:pPr>
        <w:pStyle w:val="Clause1"/>
        <w:keepNext w:val="0"/>
        <w:widowControl w:val="0"/>
      </w:pPr>
      <w:bookmarkStart w:id="312" w:name="_Toc346029535"/>
      <w:bookmarkStart w:id="313" w:name="_Toc347482839"/>
      <w:bookmarkStart w:id="314" w:name="_Toc13494992"/>
      <w:r w:rsidRPr="00BC06C7">
        <w:t>Standardisation</w:t>
      </w:r>
      <w:bookmarkEnd w:id="312"/>
      <w:bookmarkEnd w:id="313"/>
      <w:bookmarkEnd w:id="314"/>
    </w:p>
    <w:p w14:paraId="7662F352" w14:textId="77777777" w:rsidR="005E7AFF" w:rsidRPr="00BC06C7" w:rsidRDefault="005E7AFF" w:rsidP="005E7AFF">
      <w:pPr>
        <w:pStyle w:val="Clause2"/>
        <w:keepNext w:val="0"/>
        <w:widowControl w:val="0"/>
      </w:pPr>
      <w:r w:rsidRPr="00BC06C7">
        <w:t>Th</w:t>
      </w:r>
      <w:r>
        <w:t xml:space="preserve">e NSW Government is </w:t>
      </w:r>
      <w:r w:rsidRPr="00BC06C7">
        <w:t>standardis</w:t>
      </w:r>
      <w:r>
        <w:t>ing its fleet through</w:t>
      </w:r>
      <w:r w:rsidRPr="00BC06C7">
        <w:t xml:space="preserve"> reducing the number of Motor V</w:t>
      </w:r>
      <w:r>
        <w:t xml:space="preserve">ehicle Model Variants available </w:t>
      </w:r>
      <w:r w:rsidRPr="00BC06C7">
        <w:t>per category to NSW Government Agencies.</w:t>
      </w:r>
    </w:p>
    <w:p w14:paraId="4D1D8022" w14:textId="77777777" w:rsidR="005E7AFF" w:rsidRPr="00BC06C7" w:rsidRDefault="005E7AFF" w:rsidP="005E7AFF">
      <w:pPr>
        <w:pStyle w:val="Clause1"/>
        <w:keepNext w:val="0"/>
        <w:widowControl w:val="0"/>
      </w:pPr>
      <w:bookmarkStart w:id="315" w:name="_Toc346029536"/>
      <w:bookmarkStart w:id="316" w:name="_Toc347482840"/>
      <w:bookmarkStart w:id="317" w:name="_Toc13494993"/>
      <w:r w:rsidRPr="00BC06C7">
        <w:t>Luxury Tax Limit</w:t>
      </w:r>
      <w:bookmarkEnd w:id="315"/>
      <w:bookmarkEnd w:id="316"/>
      <w:bookmarkEnd w:id="317"/>
    </w:p>
    <w:p w14:paraId="7FC96F31" w14:textId="77777777" w:rsidR="00E10C5E" w:rsidRDefault="005E7AFF" w:rsidP="00E10C5E">
      <w:pPr>
        <w:pStyle w:val="Clause2"/>
        <w:rPr>
          <w:rFonts w:cs="Arial"/>
        </w:rPr>
      </w:pPr>
      <w:r w:rsidRPr="00BC06C7">
        <w:rPr>
          <w:rFonts w:cs="Arial"/>
        </w:rPr>
        <w:t>Any passenger Motor Vehicle with a value, including GST, subject to the Luxury Car Tax will not be included on the Scheme. The NSW Government reserves the right to purchase Motor Vehicles exceeding the Luxury Car Tax limit on a case by case basis.</w:t>
      </w:r>
      <w:r w:rsidR="00E10C5E">
        <w:rPr>
          <w:rFonts w:cs="Arial"/>
        </w:rPr>
        <w:t xml:space="preserve"> Information can be found here: </w:t>
      </w:r>
      <w:hyperlink r:id="rId13" w:history="1">
        <w:r w:rsidR="00E10C5E" w:rsidRPr="00244604">
          <w:rPr>
            <w:rStyle w:val="Hyperlink"/>
            <w:rFonts w:cs="Arial"/>
          </w:rPr>
          <w:t>https://www.ato.gov.au/Business/Luxury-car-tax/</w:t>
        </w:r>
      </w:hyperlink>
    </w:p>
    <w:p w14:paraId="6DBB98A5" w14:textId="77777777" w:rsidR="005E7AFF" w:rsidRPr="00BC06C7" w:rsidRDefault="005E7AFF" w:rsidP="005E7AFF">
      <w:pPr>
        <w:pStyle w:val="Clause1"/>
        <w:keepNext w:val="0"/>
        <w:widowControl w:val="0"/>
      </w:pPr>
      <w:bookmarkStart w:id="318" w:name="_Toc346029537"/>
      <w:bookmarkStart w:id="319" w:name="_Toc347482841"/>
      <w:bookmarkStart w:id="320" w:name="_Toc13494994"/>
      <w:bookmarkEnd w:id="309"/>
      <w:bookmarkEnd w:id="310"/>
      <w:r w:rsidRPr="00BC06C7">
        <w:t>Total Cost of Ownership</w:t>
      </w:r>
      <w:bookmarkEnd w:id="318"/>
      <w:bookmarkEnd w:id="319"/>
      <w:bookmarkEnd w:id="320"/>
    </w:p>
    <w:p w14:paraId="50DBD6DE" w14:textId="77777777" w:rsidR="005E7AFF" w:rsidRPr="00A4679A" w:rsidRDefault="005E7AFF" w:rsidP="005E7AFF">
      <w:pPr>
        <w:pStyle w:val="Clause2"/>
        <w:keepNext w:val="0"/>
        <w:widowControl w:val="0"/>
        <w:rPr>
          <w:rFonts w:cs="Arial"/>
        </w:rPr>
      </w:pPr>
      <w:r w:rsidRPr="00BC06C7">
        <w:rPr>
          <w:rFonts w:cs="Arial"/>
        </w:rPr>
        <w:t>Motor Vehicles will be included for supply under the Scheme only where they offer value for money based on Total Cost of Ownership (residual determination in the market, whole of life costs and general repair performance).</w:t>
      </w:r>
    </w:p>
    <w:p w14:paraId="1CCEF644" w14:textId="4EC03501" w:rsidR="005E7AFF" w:rsidRPr="00BC06C7" w:rsidRDefault="005E7AFF" w:rsidP="005E7AFF">
      <w:pPr>
        <w:pStyle w:val="Clause1"/>
        <w:keepNext w:val="0"/>
        <w:widowControl w:val="0"/>
      </w:pPr>
      <w:bookmarkStart w:id="321" w:name="_Toc347482842"/>
      <w:bookmarkStart w:id="322" w:name="_Toc13494995"/>
      <w:bookmarkStart w:id="323" w:name="_Toc346029538"/>
      <w:r w:rsidRPr="00BC06C7">
        <w:t>Applications for new Motor Vehicle Model</w:t>
      </w:r>
      <w:r>
        <w:t>s and</w:t>
      </w:r>
      <w:r w:rsidRPr="00BC06C7">
        <w:t xml:space="preserve"> Variants during the </w:t>
      </w:r>
      <w:r>
        <w:t xml:space="preserve">term of </w:t>
      </w:r>
      <w:r w:rsidRPr="00BC06C7">
        <w:t xml:space="preserve">the </w:t>
      </w:r>
      <w:bookmarkEnd w:id="321"/>
      <w:r w:rsidR="00D77BA8">
        <w:t>SCHEME</w:t>
      </w:r>
      <w:r>
        <w:t xml:space="preserve"> of Approved Providers</w:t>
      </w:r>
      <w:bookmarkEnd w:id="322"/>
    </w:p>
    <w:bookmarkEnd w:id="323"/>
    <w:p w14:paraId="4ACA4C98" w14:textId="397017BD" w:rsidR="005E7AFF" w:rsidRPr="00BC06C7" w:rsidRDefault="005E7AFF" w:rsidP="005E7AFF">
      <w:pPr>
        <w:pStyle w:val="Clause2"/>
        <w:keepNext w:val="0"/>
        <w:widowControl w:val="0"/>
        <w:rPr>
          <w:rFonts w:cs="Arial"/>
        </w:rPr>
      </w:pPr>
      <w:r>
        <w:rPr>
          <w:rFonts w:cs="Arial"/>
        </w:rPr>
        <w:t xml:space="preserve">At </w:t>
      </w:r>
      <w:r w:rsidRPr="006B694E">
        <w:t xml:space="preserve">any time during the term of the </w:t>
      </w:r>
      <w:r>
        <w:t>Scheme</w:t>
      </w:r>
      <w:r w:rsidRPr="006B694E">
        <w:t>, Approved Providers m</w:t>
      </w:r>
      <w:r w:rsidRPr="00DE16DB">
        <w:t xml:space="preserve">ay submit applications for new </w:t>
      </w:r>
      <w:r>
        <w:t xml:space="preserve">Motor </w:t>
      </w:r>
      <w:r w:rsidRPr="00DE16DB">
        <w:t xml:space="preserve">Vehicle Models and new </w:t>
      </w:r>
      <w:r>
        <w:t>Motor V</w:t>
      </w:r>
      <w:r w:rsidRPr="00DE16DB">
        <w:t xml:space="preserve">ehicle </w:t>
      </w:r>
      <w:r>
        <w:t>M</w:t>
      </w:r>
      <w:r w:rsidRPr="00DE16DB">
        <w:t xml:space="preserve">odel </w:t>
      </w:r>
      <w:r>
        <w:t>V</w:t>
      </w:r>
      <w:r w:rsidRPr="00DE16DB">
        <w:t xml:space="preserve">ariants. All applications for the inclusion of new </w:t>
      </w:r>
      <w:r>
        <w:t>Motor V</w:t>
      </w:r>
      <w:r w:rsidRPr="00DE16DB">
        <w:t xml:space="preserve">ehicle </w:t>
      </w:r>
      <w:r>
        <w:t>M</w:t>
      </w:r>
      <w:r w:rsidRPr="00DE16DB">
        <w:t xml:space="preserve">odels and new </w:t>
      </w:r>
      <w:r>
        <w:t xml:space="preserve">Motor </w:t>
      </w:r>
      <w:r w:rsidRPr="00DE16DB">
        <w:t xml:space="preserve">Vehicle </w:t>
      </w:r>
      <w:r>
        <w:t>M</w:t>
      </w:r>
      <w:r w:rsidRPr="00DE16DB">
        <w:t xml:space="preserve">odel </w:t>
      </w:r>
      <w:r>
        <w:t>V</w:t>
      </w:r>
      <w:r w:rsidRPr="00DE16DB">
        <w:t xml:space="preserve">ariants will be evaluated for inclusion by </w:t>
      </w:r>
      <w:r>
        <w:t>NSW</w:t>
      </w:r>
      <w:r w:rsidR="00FB5815">
        <w:t xml:space="preserve">P </w:t>
      </w:r>
      <w:r w:rsidRPr="00DE16DB">
        <w:t xml:space="preserve">using the same evaluation methodology used to evaluate </w:t>
      </w:r>
      <w:r>
        <w:t>Motor V</w:t>
      </w:r>
      <w:r w:rsidRPr="00DE16DB">
        <w:t xml:space="preserve">ehicle </w:t>
      </w:r>
      <w:r>
        <w:t>M</w:t>
      </w:r>
      <w:r w:rsidRPr="00DE16DB">
        <w:t xml:space="preserve">odels and </w:t>
      </w:r>
      <w:r>
        <w:t xml:space="preserve">Motor </w:t>
      </w:r>
      <w:r w:rsidRPr="00DE16DB">
        <w:t xml:space="preserve">Vehicle </w:t>
      </w:r>
      <w:r>
        <w:t>M</w:t>
      </w:r>
      <w:r w:rsidRPr="00DE16DB">
        <w:t xml:space="preserve">odel </w:t>
      </w:r>
      <w:r>
        <w:t>Variants</w:t>
      </w:r>
      <w:r w:rsidRPr="00DE16DB">
        <w:t xml:space="preserve"> that established the </w:t>
      </w:r>
      <w:r>
        <w:t xml:space="preserve">original </w:t>
      </w:r>
      <w:r w:rsidR="00D77BA8">
        <w:t>Scheme</w:t>
      </w:r>
      <w:r w:rsidR="00D77BA8" w:rsidRPr="000D58D2">
        <w:t xml:space="preserve"> </w:t>
      </w:r>
      <w:r>
        <w:t>in 2013</w:t>
      </w:r>
      <w:r>
        <w:rPr>
          <w:rFonts w:cs="Arial"/>
        </w:rPr>
        <w:t xml:space="preserve">. </w:t>
      </w:r>
    </w:p>
    <w:p w14:paraId="4DE93E68" w14:textId="77777777" w:rsidR="005E7AFF" w:rsidRPr="00BC06C7" w:rsidRDefault="005E7AFF" w:rsidP="005E7AFF">
      <w:pPr>
        <w:pStyle w:val="Clause1"/>
        <w:keepNext w:val="0"/>
        <w:widowControl w:val="0"/>
      </w:pPr>
      <w:bookmarkStart w:id="324" w:name="_Toc346029539"/>
      <w:bookmarkStart w:id="325" w:name="_Toc347482843"/>
      <w:bookmarkStart w:id="326" w:name="_Toc13494996"/>
      <w:r w:rsidRPr="00BC06C7">
        <w:t>Removal of superseded Motor Vehicle Models and superseded Motor Vehicle Model Variants</w:t>
      </w:r>
      <w:bookmarkEnd w:id="324"/>
      <w:bookmarkEnd w:id="325"/>
      <w:bookmarkEnd w:id="326"/>
    </w:p>
    <w:p w14:paraId="080BF7CC" w14:textId="611E8594" w:rsidR="005E7AFF" w:rsidRPr="00BC06C7" w:rsidRDefault="005E7AFF" w:rsidP="005E7AFF">
      <w:pPr>
        <w:pStyle w:val="Clause2"/>
        <w:keepNext w:val="0"/>
        <w:widowControl w:val="0"/>
        <w:rPr>
          <w:rFonts w:cs="Arial"/>
        </w:rPr>
      </w:pPr>
      <w:r w:rsidRPr="00BC06C7">
        <w:rPr>
          <w:rFonts w:cs="Arial"/>
        </w:rPr>
        <w:t xml:space="preserve">At any time during the term of the </w:t>
      </w:r>
      <w:r w:rsidR="00D77BA8">
        <w:t>Scheme</w:t>
      </w:r>
      <w:r w:rsidRPr="00BC06C7">
        <w:rPr>
          <w:rFonts w:cs="Arial"/>
        </w:rPr>
        <w:t xml:space="preserve"> </w:t>
      </w:r>
      <w:r w:rsidR="00FB5815">
        <w:rPr>
          <w:rFonts w:cs="Arial"/>
        </w:rPr>
        <w:t xml:space="preserve">NSWP </w:t>
      </w:r>
      <w:r w:rsidRPr="00BC06C7">
        <w:rPr>
          <w:rFonts w:cs="Arial"/>
        </w:rPr>
        <w:t>may remove superseded Motor Vehicle Models and superseded Motor Vehicle Model Variants from the Scheme.</w:t>
      </w:r>
    </w:p>
    <w:p w14:paraId="4E2E02AF" w14:textId="77777777" w:rsidR="005E7AFF" w:rsidRPr="00BC06C7" w:rsidRDefault="005E7AFF" w:rsidP="005E7AFF">
      <w:pPr>
        <w:pStyle w:val="Clause1"/>
        <w:keepNext w:val="0"/>
        <w:widowControl w:val="0"/>
      </w:pPr>
      <w:bookmarkStart w:id="327" w:name="_Toc346029540"/>
      <w:bookmarkStart w:id="328" w:name="_Toc347482844"/>
      <w:bookmarkStart w:id="329" w:name="_Toc13494997"/>
      <w:r w:rsidRPr="00BC06C7">
        <w:t>Motor Vehicle Model Variant Discounts off List Price</w:t>
      </w:r>
      <w:bookmarkEnd w:id="327"/>
      <w:bookmarkEnd w:id="328"/>
      <w:bookmarkEnd w:id="329"/>
    </w:p>
    <w:p w14:paraId="5629C88B" w14:textId="54D900BA" w:rsidR="005E7AFF" w:rsidRPr="00BC06C7" w:rsidRDefault="005E7AFF" w:rsidP="005E7AFF">
      <w:pPr>
        <w:pStyle w:val="Clause2"/>
        <w:keepNext w:val="0"/>
        <w:widowControl w:val="0"/>
        <w:rPr>
          <w:rFonts w:cs="Arial"/>
        </w:rPr>
      </w:pPr>
      <w:r w:rsidRPr="00BC06C7">
        <w:rPr>
          <w:rFonts w:cs="Arial"/>
        </w:rPr>
        <w:t xml:space="preserve">The percentage discount offered off the List Price </w:t>
      </w:r>
      <w:r>
        <w:rPr>
          <w:rFonts w:cs="Arial"/>
        </w:rPr>
        <w:t xml:space="preserve">(Recommended Retail Price – Goods and Services Tax) </w:t>
      </w:r>
      <w:r w:rsidRPr="00BC06C7">
        <w:rPr>
          <w:rFonts w:cs="Arial"/>
        </w:rPr>
        <w:t xml:space="preserve">for each Model Variant shall not decrease throughout the </w:t>
      </w:r>
      <w:r>
        <w:rPr>
          <w:rFonts w:cs="Arial"/>
        </w:rPr>
        <w:t xml:space="preserve">remaining </w:t>
      </w:r>
      <w:r w:rsidRPr="00BC06C7">
        <w:rPr>
          <w:rFonts w:cs="Arial"/>
        </w:rPr>
        <w:t xml:space="preserve">term of the </w:t>
      </w:r>
      <w:r w:rsidR="00D77BA8">
        <w:t>Scheme</w:t>
      </w:r>
      <w:r w:rsidR="00D77BA8" w:rsidRPr="000D58D2">
        <w:t xml:space="preserve"> </w:t>
      </w:r>
      <w:r w:rsidRPr="00BC06C7">
        <w:rPr>
          <w:rFonts w:cs="Arial"/>
        </w:rPr>
        <w:t xml:space="preserve">(up to </w:t>
      </w:r>
      <w:r w:rsidR="001278A5">
        <w:rPr>
          <w:rFonts w:cs="Arial"/>
        </w:rPr>
        <w:t>5</w:t>
      </w:r>
      <w:r w:rsidRPr="00BC06C7">
        <w:rPr>
          <w:rFonts w:cs="Arial"/>
        </w:rPr>
        <w:t xml:space="preserve"> years) below the percentage </w:t>
      </w:r>
      <w:r>
        <w:rPr>
          <w:rFonts w:cs="Arial"/>
        </w:rPr>
        <w:t>discount offered originally</w:t>
      </w:r>
      <w:r w:rsidRPr="00BC06C7">
        <w:rPr>
          <w:rFonts w:cs="Arial"/>
        </w:rPr>
        <w:t xml:space="preserve">. At any time during the term of the </w:t>
      </w:r>
      <w:r w:rsidR="00D77BA8">
        <w:t>Scheme</w:t>
      </w:r>
      <w:r w:rsidR="00D77BA8" w:rsidRPr="000D58D2">
        <w:t xml:space="preserve"> </w:t>
      </w:r>
      <w:r w:rsidRPr="00BC06C7">
        <w:rPr>
          <w:rFonts w:cs="Arial"/>
        </w:rPr>
        <w:t>an Approved Provider may increase the percentage discount they offe</w:t>
      </w:r>
      <w:r>
        <w:rPr>
          <w:rFonts w:cs="Arial"/>
        </w:rPr>
        <w:t>red</w:t>
      </w:r>
      <w:r w:rsidRPr="00BC06C7">
        <w:rPr>
          <w:rFonts w:cs="Arial"/>
        </w:rPr>
        <w:t xml:space="preserve"> for any Motor Vehicle Model Variant.</w:t>
      </w:r>
    </w:p>
    <w:p w14:paraId="1BFF5597" w14:textId="77777777" w:rsidR="005E7AFF" w:rsidRPr="00BC06C7" w:rsidRDefault="005E7AFF" w:rsidP="00A967BF">
      <w:pPr>
        <w:pStyle w:val="Clause1"/>
        <w:keepNext w:val="0"/>
        <w:widowControl w:val="0"/>
      </w:pPr>
      <w:bookmarkStart w:id="330" w:name="_Toc346029541"/>
      <w:bookmarkStart w:id="331" w:name="_Toc347482845"/>
      <w:bookmarkStart w:id="332" w:name="_Toc13494998"/>
      <w:r w:rsidRPr="00BC06C7">
        <w:t>Safety</w:t>
      </w:r>
      <w:bookmarkEnd w:id="330"/>
      <w:bookmarkEnd w:id="331"/>
      <w:bookmarkEnd w:id="332"/>
    </w:p>
    <w:p w14:paraId="3053CD03" w14:textId="6DDDB0D0" w:rsidR="00A967BF" w:rsidRDefault="004176F5" w:rsidP="001F21BB">
      <w:pPr>
        <w:pStyle w:val="Clause2"/>
        <w:keepNext w:val="0"/>
        <w:widowControl w:val="0"/>
      </w:pPr>
      <w:bookmarkStart w:id="333" w:name="_Hlk8132950"/>
      <w:r>
        <w:rPr>
          <w:rFonts w:cs="Arial"/>
        </w:rPr>
        <w:t>T</w:t>
      </w:r>
      <w:r w:rsidRPr="004176F5">
        <w:rPr>
          <w:rFonts w:cs="Arial"/>
        </w:rPr>
        <w:t xml:space="preserve">o attain selection on the Scheme </w:t>
      </w:r>
      <w:r>
        <w:rPr>
          <w:rFonts w:cs="Arial"/>
        </w:rPr>
        <w:t>a</w:t>
      </w:r>
      <w:r w:rsidR="00A967BF" w:rsidRPr="00A967BF">
        <w:rPr>
          <w:rFonts w:cs="Arial"/>
        </w:rPr>
        <w:t xml:space="preserve">ll vehicles must have a </w:t>
      </w:r>
      <w:proofErr w:type="gramStart"/>
      <w:r w:rsidR="005C0DC0">
        <w:rPr>
          <w:rFonts w:cs="Arial"/>
        </w:rPr>
        <w:t>5</w:t>
      </w:r>
      <w:r w:rsidR="00A967BF" w:rsidRPr="00A967BF">
        <w:rPr>
          <w:rFonts w:cs="Arial"/>
        </w:rPr>
        <w:t xml:space="preserve"> star</w:t>
      </w:r>
      <w:proofErr w:type="gramEnd"/>
      <w:r w:rsidR="00A967BF" w:rsidRPr="00A967BF">
        <w:rPr>
          <w:rFonts w:cs="Arial"/>
        </w:rPr>
        <w:t xml:space="preserve"> </w:t>
      </w:r>
      <w:r w:rsidR="005C0DC0" w:rsidRPr="005C0DC0">
        <w:rPr>
          <w:rFonts w:cs="Arial"/>
        </w:rPr>
        <w:t xml:space="preserve">Australasian New Car Assessment Program </w:t>
      </w:r>
      <w:r w:rsidR="005C0DC0">
        <w:rPr>
          <w:rFonts w:cs="Arial"/>
        </w:rPr>
        <w:t>(</w:t>
      </w:r>
      <w:r w:rsidR="00A967BF" w:rsidRPr="00A967BF">
        <w:rPr>
          <w:rFonts w:cs="Arial"/>
        </w:rPr>
        <w:t>ANCAP</w:t>
      </w:r>
      <w:r w:rsidR="005C0DC0">
        <w:rPr>
          <w:rFonts w:cs="Arial"/>
        </w:rPr>
        <w:t>)</w:t>
      </w:r>
      <w:r w:rsidR="00A967BF" w:rsidRPr="00A967BF">
        <w:rPr>
          <w:rFonts w:cs="Arial"/>
        </w:rPr>
        <w:t xml:space="preserve"> safety rating</w:t>
      </w:r>
      <w:r w:rsidR="00F04F5B">
        <w:rPr>
          <w:rFonts w:cs="Arial"/>
        </w:rPr>
        <w:t xml:space="preserve"> </w:t>
      </w:r>
      <w:r w:rsidR="00F04F5B" w:rsidRPr="00F04F5B">
        <w:rPr>
          <w:rFonts w:cs="Arial"/>
        </w:rPr>
        <w:t xml:space="preserve">subject to their availability in the </w:t>
      </w:r>
      <w:r w:rsidR="00F04F5B">
        <w:rPr>
          <w:rFonts w:cs="Arial"/>
        </w:rPr>
        <w:t>category</w:t>
      </w:r>
      <w:r w:rsidR="00F04F5B" w:rsidRPr="00F04F5B">
        <w:rPr>
          <w:rFonts w:cs="Arial"/>
        </w:rPr>
        <w:t xml:space="preserve"> of vehicle and the vehicle’s suitability for its intended use</w:t>
      </w:r>
      <w:r w:rsidR="00F04F5B" w:rsidRPr="00A967BF">
        <w:rPr>
          <w:rFonts w:cs="Arial"/>
        </w:rPr>
        <w:t xml:space="preserve"> role</w:t>
      </w:r>
      <w:r w:rsidR="00F04F5B">
        <w:rPr>
          <w:rFonts w:cs="Arial"/>
        </w:rPr>
        <w:t>.</w:t>
      </w:r>
    </w:p>
    <w:p w14:paraId="403380C5" w14:textId="0FB1EC66" w:rsidR="00F04F5B" w:rsidRDefault="00EB2FCA" w:rsidP="007603F9">
      <w:pPr>
        <w:pStyle w:val="Clause2"/>
        <w:keepNext w:val="0"/>
        <w:widowControl w:val="0"/>
        <w:rPr>
          <w:rFonts w:cs="Arial"/>
        </w:rPr>
      </w:pPr>
      <w:r w:rsidRPr="00322657">
        <w:t xml:space="preserve">Vehicle’s </w:t>
      </w:r>
      <w:r w:rsidR="001A3B00" w:rsidRPr="00322657">
        <w:t>ANCAP rating</w:t>
      </w:r>
      <w:r w:rsidR="00BC39A4" w:rsidRPr="00322657">
        <w:t>s</w:t>
      </w:r>
      <w:r w:rsidRPr="00322657">
        <w:t xml:space="preserve"> are </w:t>
      </w:r>
      <w:r w:rsidR="001A3B00" w:rsidRPr="00322657">
        <w:t>date</w:t>
      </w:r>
      <w:r w:rsidR="0035077F" w:rsidRPr="00322657">
        <w:t>-</w:t>
      </w:r>
      <w:r w:rsidR="001A3B00" w:rsidRPr="00322657">
        <w:t xml:space="preserve">stamped with the applicable </w:t>
      </w:r>
      <w:r w:rsidR="00BE44AE" w:rsidRPr="00322657">
        <w:t xml:space="preserve">test </w:t>
      </w:r>
      <w:r w:rsidR="001A3B00" w:rsidRPr="00322657">
        <w:t>year.</w:t>
      </w:r>
      <w:bookmarkStart w:id="334" w:name="_Hlk8135562"/>
      <w:r w:rsidR="00E3491A" w:rsidRPr="00322657">
        <w:rPr>
          <w:rFonts w:cs="Arial"/>
          <w:color w:val="000000" w:themeColor="text1"/>
        </w:rPr>
        <w:t xml:space="preserve">  </w:t>
      </w:r>
      <w:r w:rsidR="001A3B00" w:rsidRPr="001F21BB">
        <w:t xml:space="preserve">For vehicles rated prior to the start of 2018, </w:t>
      </w:r>
      <w:r w:rsidR="00322657" w:rsidRPr="00322657">
        <w:t>the ANCAP rating should have a date-stamp no more than three years old wherever practical.</w:t>
      </w:r>
      <w:bookmarkStart w:id="335" w:name="_Hlk8641642"/>
      <w:bookmarkEnd w:id="334"/>
      <w:r w:rsidR="00BE44AE">
        <w:tab/>
      </w:r>
      <w:bookmarkEnd w:id="335"/>
      <w:r w:rsidR="007603F9" w:rsidRPr="007603F9">
        <w:rPr>
          <w:rFonts w:cs="Arial"/>
        </w:rPr>
        <w:t xml:space="preserve"> </w:t>
      </w:r>
    </w:p>
    <w:p w14:paraId="3A936172" w14:textId="65798E75" w:rsidR="007603F9" w:rsidRPr="00F809A3" w:rsidRDefault="00F04F5B" w:rsidP="007603F9">
      <w:pPr>
        <w:pStyle w:val="Clause2"/>
        <w:keepNext w:val="0"/>
        <w:widowControl w:val="0"/>
        <w:rPr>
          <w:rFonts w:cs="Arial"/>
        </w:rPr>
      </w:pPr>
      <w:r w:rsidRPr="00F04F5B">
        <w:rPr>
          <w:rFonts w:cs="Arial"/>
        </w:rPr>
        <w:t xml:space="preserve">Vehicles entering the NSW </w:t>
      </w:r>
      <w:r>
        <w:rPr>
          <w:rFonts w:cs="Arial"/>
        </w:rPr>
        <w:t>G</w:t>
      </w:r>
      <w:r w:rsidRPr="00F04F5B">
        <w:rPr>
          <w:rFonts w:cs="Arial"/>
        </w:rPr>
        <w:t>overnment fleet should incorporate the</w:t>
      </w:r>
      <w:r>
        <w:rPr>
          <w:rFonts w:cs="Arial"/>
        </w:rPr>
        <w:t xml:space="preserve"> following </w:t>
      </w:r>
      <w:r w:rsidRPr="00A967BF">
        <w:rPr>
          <w:rFonts w:cs="Arial"/>
        </w:rPr>
        <w:t>safety assist technologies</w:t>
      </w:r>
      <w:r w:rsidRPr="00F04F5B">
        <w:rPr>
          <w:rFonts w:cs="Arial"/>
        </w:rPr>
        <w:t xml:space="preserve"> subject to their availability in the </w:t>
      </w:r>
      <w:r>
        <w:rPr>
          <w:rFonts w:cs="Arial"/>
        </w:rPr>
        <w:t>category</w:t>
      </w:r>
      <w:r w:rsidRPr="00F04F5B">
        <w:rPr>
          <w:rFonts w:cs="Arial"/>
        </w:rPr>
        <w:t xml:space="preserve"> of vehicle and the vehicle’s suitability for its intended use</w:t>
      </w:r>
      <w:r w:rsidR="007603F9" w:rsidRPr="00A967BF">
        <w:rPr>
          <w:rFonts w:cs="Arial"/>
        </w:rPr>
        <w:t xml:space="preserve"> role:</w:t>
      </w:r>
    </w:p>
    <w:p w14:paraId="430E15A0" w14:textId="77777777" w:rsidR="007603F9" w:rsidRPr="00EB2FCA" w:rsidRDefault="007603F9" w:rsidP="007603F9">
      <w:pPr>
        <w:pStyle w:val="Clause2"/>
        <w:keepNext w:val="0"/>
        <w:widowControl w:val="0"/>
        <w:numPr>
          <w:ilvl w:val="0"/>
          <w:numId w:val="18"/>
        </w:numPr>
        <w:rPr>
          <w:rFonts w:cs="Arial"/>
        </w:rPr>
      </w:pPr>
      <w:r w:rsidRPr="00EB2FCA">
        <w:rPr>
          <w:rFonts w:cs="Arial"/>
        </w:rPr>
        <w:t xml:space="preserve">Electronic stability control (ESC) </w:t>
      </w:r>
    </w:p>
    <w:p w14:paraId="0E607258" w14:textId="77777777" w:rsidR="007603F9" w:rsidRPr="00EB2FCA" w:rsidRDefault="007603F9" w:rsidP="007603F9">
      <w:pPr>
        <w:pStyle w:val="Clause2"/>
        <w:keepNext w:val="0"/>
        <w:widowControl w:val="0"/>
        <w:numPr>
          <w:ilvl w:val="0"/>
          <w:numId w:val="18"/>
        </w:numPr>
        <w:rPr>
          <w:rFonts w:cs="Arial"/>
        </w:rPr>
      </w:pPr>
      <w:r w:rsidRPr="00EB2FCA">
        <w:rPr>
          <w:rFonts w:cs="Arial"/>
        </w:rPr>
        <w:t xml:space="preserve">Lane support systems (LSS) </w:t>
      </w:r>
    </w:p>
    <w:p w14:paraId="250F5DEE" w14:textId="77777777" w:rsidR="007603F9" w:rsidRPr="00EB2FCA" w:rsidRDefault="007603F9" w:rsidP="007603F9">
      <w:pPr>
        <w:pStyle w:val="Clause2"/>
        <w:keepNext w:val="0"/>
        <w:widowControl w:val="0"/>
        <w:numPr>
          <w:ilvl w:val="0"/>
          <w:numId w:val="18"/>
        </w:numPr>
        <w:rPr>
          <w:rFonts w:cs="Arial"/>
        </w:rPr>
      </w:pPr>
      <w:r w:rsidRPr="00EB2FCA">
        <w:rPr>
          <w:rFonts w:cs="Arial"/>
        </w:rPr>
        <w:t>Autonomous emergency braking (AEB)</w:t>
      </w:r>
    </w:p>
    <w:p w14:paraId="44FD77D8" w14:textId="1B1E654E" w:rsidR="007603F9" w:rsidRDefault="007603F9" w:rsidP="001F21BB">
      <w:pPr>
        <w:pStyle w:val="Clause2"/>
        <w:keepNext w:val="0"/>
        <w:widowControl w:val="0"/>
        <w:numPr>
          <w:ilvl w:val="0"/>
          <w:numId w:val="18"/>
        </w:numPr>
      </w:pPr>
      <w:r w:rsidRPr="00EB2FCA">
        <w:rPr>
          <w:rFonts w:cs="Arial"/>
        </w:rPr>
        <w:t>Reverse Collision Avoidance Systems, such as cameras and/or monitors.</w:t>
      </w:r>
    </w:p>
    <w:p w14:paraId="19CF743B" w14:textId="035B12A6" w:rsidR="00F04F5B" w:rsidRPr="003A6592" w:rsidRDefault="007603F9" w:rsidP="001F21BB">
      <w:pPr>
        <w:pStyle w:val="Clause2"/>
        <w:keepNext w:val="0"/>
        <w:widowControl w:val="0"/>
        <w:rPr>
          <w:rFonts w:cs="Arial"/>
        </w:rPr>
      </w:pPr>
      <w:r w:rsidRPr="00D738D5">
        <w:rPr>
          <w:rFonts w:cs="Arial"/>
        </w:rPr>
        <w:t>The NSW Government Category Management Working Group (CMWG) will monitor the changing safety assessment program and make recommendations as needed.</w:t>
      </w:r>
    </w:p>
    <w:p w14:paraId="72470C21" w14:textId="4FC27A91" w:rsidR="005F5C92" w:rsidRDefault="005F5C92" w:rsidP="001F21BB">
      <w:pPr>
        <w:pStyle w:val="Clause2"/>
        <w:keepNext w:val="0"/>
        <w:widowControl w:val="0"/>
        <w:numPr>
          <w:ilvl w:val="0"/>
          <w:numId w:val="0"/>
        </w:numPr>
        <w:ind w:left="851"/>
      </w:pPr>
    </w:p>
    <w:p w14:paraId="7B3A8197" w14:textId="1CC8F57A" w:rsidR="00D137C1" w:rsidRDefault="00D137C1" w:rsidP="00D137C1">
      <w:pPr>
        <w:spacing w:after="0" w:line="240" w:lineRule="auto"/>
        <w:ind w:left="851"/>
        <w:rPr>
          <w:rFonts w:cs="Arial"/>
          <w:b/>
        </w:rPr>
      </w:pPr>
      <w:r>
        <w:rPr>
          <w:rFonts w:cs="Arial"/>
          <w:b/>
        </w:rPr>
        <w:t>Table 1</w:t>
      </w:r>
      <w:r w:rsidRPr="00E46116">
        <w:rPr>
          <w:rFonts w:cs="Arial"/>
          <w:b/>
        </w:rPr>
        <w:t xml:space="preserve">: Minimum Motor Vehicle </w:t>
      </w:r>
      <w:r>
        <w:rPr>
          <w:rFonts w:cs="Arial"/>
          <w:b/>
        </w:rPr>
        <w:t xml:space="preserve">ANCAP </w:t>
      </w:r>
      <w:r w:rsidRPr="00E46116">
        <w:rPr>
          <w:rFonts w:cs="Arial"/>
          <w:b/>
        </w:rPr>
        <w:t>Requirements</w:t>
      </w:r>
    </w:p>
    <w:p w14:paraId="0E8A7033" w14:textId="77777777" w:rsidR="00D137C1" w:rsidRPr="00E46116" w:rsidRDefault="00D137C1" w:rsidP="00D137C1">
      <w:pPr>
        <w:spacing w:after="0" w:line="240" w:lineRule="auto"/>
        <w:ind w:left="851"/>
        <w:rPr>
          <w:rFonts w:cs="Arial"/>
          <w:b/>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1985"/>
        <w:gridCol w:w="1559"/>
      </w:tblGrid>
      <w:tr w:rsidR="00D137C1" w:rsidRPr="00C464E2" w14:paraId="1D3FD5B9" w14:textId="77777777" w:rsidTr="001F21BB">
        <w:trPr>
          <w:trHeight w:val="510"/>
          <w:tblHeader/>
          <w:jc w:val="center"/>
        </w:trPr>
        <w:tc>
          <w:tcPr>
            <w:tcW w:w="1129" w:type="dxa"/>
            <w:shd w:val="clear" w:color="000000" w:fill="FFFFFF"/>
            <w:vAlign w:val="center"/>
            <w:hideMark/>
          </w:tcPr>
          <w:p w14:paraId="6FFF0F32" w14:textId="77777777" w:rsidR="00D137C1" w:rsidRPr="00E46116" w:rsidRDefault="00D137C1" w:rsidP="00322EA3">
            <w:pPr>
              <w:jc w:val="center"/>
              <w:rPr>
                <w:b/>
                <w:sz w:val="20"/>
                <w:szCs w:val="20"/>
              </w:rPr>
            </w:pPr>
            <w:r w:rsidRPr="00E46116">
              <w:rPr>
                <w:b/>
                <w:sz w:val="20"/>
                <w:szCs w:val="20"/>
              </w:rPr>
              <w:t xml:space="preserve">Category </w:t>
            </w:r>
            <w:r>
              <w:rPr>
                <w:b/>
                <w:sz w:val="20"/>
                <w:szCs w:val="20"/>
              </w:rPr>
              <w:t>N</w:t>
            </w:r>
            <w:r w:rsidRPr="00E46116">
              <w:rPr>
                <w:b/>
                <w:sz w:val="20"/>
                <w:szCs w:val="20"/>
              </w:rPr>
              <w:t>umber</w:t>
            </w:r>
          </w:p>
        </w:tc>
        <w:tc>
          <w:tcPr>
            <w:tcW w:w="3544" w:type="dxa"/>
            <w:shd w:val="clear" w:color="000000" w:fill="FFFFFF"/>
            <w:vAlign w:val="center"/>
            <w:hideMark/>
          </w:tcPr>
          <w:p w14:paraId="26F6D39F" w14:textId="77777777" w:rsidR="00D137C1" w:rsidRPr="00E46116" w:rsidRDefault="00D137C1" w:rsidP="00322EA3">
            <w:pPr>
              <w:jc w:val="center"/>
              <w:rPr>
                <w:b/>
                <w:sz w:val="20"/>
                <w:szCs w:val="20"/>
              </w:rPr>
            </w:pPr>
            <w:r w:rsidRPr="00E46116">
              <w:rPr>
                <w:b/>
                <w:sz w:val="20"/>
                <w:szCs w:val="20"/>
              </w:rPr>
              <w:t>Category Description</w:t>
            </w:r>
          </w:p>
        </w:tc>
        <w:tc>
          <w:tcPr>
            <w:tcW w:w="1985" w:type="dxa"/>
            <w:shd w:val="clear" w:color="000000" w:fill="FFFFFF"/>
            <w:vAlign w:val="center"/>
            <w:hideMark/>
          </w:tcPr>
          <w:p w14:paraId="6621484F" w14:textId="77777777" w:rsidR="00D137C1" w:rsidRPr="00E46116" w:rsidRDefault="00D137C1" w:rsidP="00322EA3">
            <w:pPr>
              <w:jc w:val="center"/>
              <w:rPr>
                <w:b/>
                <w:sz w:val="20"/>
                <w:szCs w:val="20"/>
              </w:rPr>
            </w:pPr>
            <w:r w:rsidRPr="00E46116">
              <w:rPr>
                <w:b/>
                <w:sz w:val="20"/>
                <w:szCs w:val="20"/>
              </w:rPr>
              <w:t>ANCAP Rating</w:t>
            </w:r>
          </w:p>
        </w:tc>
        <w:tc>
          <w:tcPr>
            <w:tcW w:w="1559" w:type="dxa"/>
            <w:shd w:val="clear" w:color="000000" w:fill="FFFFFF"/>
            <w:vAlign w:val="center"/>
            <w:hideMark/>
          </w:tcPr>
          <w:p w14:paraId="25DFFED4" w14:textId="77777777" w:rsidR="00D137C1" w:rsidRPr="00E46116" w:rsidRDefault="00D137C1" w:rsidP="00322EA3">
            <w:pPr>
              <w:jc w:val="center"/>
              <w:rPr>
                <w:b/>
                <w:sz w:val="20"/>
                <w:szCs w:val="20"/>
              </w:rPr>
            </w:pPr>
            <w:r w:rsidRPr="00E46116">
              <w:rPr>
                <w:b/>
                <w:sz w:val="20"/>
                <w:szCs w:val="20"/>
              </w:rPr>
              <w:t>Transmission Requirement</w:t>
            </w:r>
          </w:p>
        </w:tc>
      </w:tr>
      <w:tr w:rsidR="00D137C1" w:rsidRPr="00C464E2" w14:paraId="64C29C64" w14:textId="77777777" w:rsidTr="001F21BB">
        <w:trPr>
          <w:trHeight w:val="227"/>
          <w:jc w:val="center"/>
        </w:trPr>
        <w:tc>
          <w:tcPr>
            <w:tcW w:w="1129" w:type="dxa"/>
            <w:shd w:val="clear" w:color="auto" w:fill="auto"/>
            <w:hideMark/>
          </w:tcPr>
          <w:p w14:paraId="34F6D15B" w14:textId="77777777" w:rsidR="00D137C1" w:rsidRPr="00FC3F98" w:rsidRDefault="00D137C1" w:rsidP="00322EA3">
            <w:pPr>
              <w:spacing w:after="120"/>
              <w:rPr>
                <w:sz w:val="20"/>
                <w:szCs w:val="20"/>
              </w:rPr>
            </w:pPr>
            <w:r w:rsidRPr="00FC3F98">
              <w:rPr>
                <w:sz w:val="20"/>
                <w:szCs w:val="20"/>
              </w:rPr>
              <w:t>1</w:t>
            </w:r>
            <w:r>
              <w:rPr>
                <w:sz w:val="20"/>
                <w:szCs w:val="20"/>
              </w:rPr>
              <w:t>.1</w:t>
            </w:r>
          </w:p>
        </w:tc>
        <w:tc>
          <w:tcPr>
            <w:tcW w:w="3544" w:type="dxa"/>
            <w:shd w:val="clear" w:color="auto" w:fill="auto"/>
            <w:hideMark/>
          </w:tcPr>
          <w:p w14:paraId="7BCA5DE8" w14:textId="77777777" w:rsidR="00D137C1" w:rsidRPr="00FC3F98" w:rsidRDefault="00D137C1" w:rsidP="00322EA3">
            <w:pPr>
              <w:spacing w:after="120"/>
              <w:rPr>
                <w:sz w:val="20"/>
                <w:szCs w:val="20"/>
              </w:rPr>
            </w:pPr>
            <w:r w:rsidRPr="00FC3F98">
              <w:rPr>
                <w:sz w:val="20"/>
                <w:szCs w:val="20"/>
              </w:rPr>
              <w:t xml:space="preserve">Passenger Car – </w:t>
            </w:r>
            <w:r>
              <w:rPr>
                <w:sz w:val="20"/>
                <w:szCs w:val="20"/>
              </w:rPr>
              <w:t>Micro</w:t>
            </w:r>
          </w:p>
        </w:tc>
        <w:tc>
          <w:tcPr>
            <w:tcW w:w="1985" w:type="dxa"/>
            <w:shd w:val="clear" w:color="auto" w:fill="auto"/>
            <w:hideMark/>
          </w:tcPr>
          <w:p w14:paraId="1D8182EC"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0C88521B" w14:textId="77777777" w:rsidR="00D137C1" w:rsidRPr="00FC3F98" w:rsidRDefault="00D137C1" w:rsidP="00322EA3">
            <w:pPr>
              <w:spacing w:after="120"/>
              <w:rPr>
                <w:sz w:val="20"/>
                <w:szCs w:val="20"/>
              </w:rPr>
            </w:pPr>
            <w:r w:rsidRPr="00FC3F98">
              <w:rPr>
                <w:sz w:val="20"/>
                <w:szCs w:val="20"/>
              </w:rPr>
              <w:t>Auto only</w:t>
            </w:r>
          </w:p>
        </w:tc>
      </w:tr>
      <w:tr w:rsidR="00D137C1" w:rsidRPr="00C464E2" w14:paraId="78C14EBA" w14:textId="77777777" w:rsidTr="001F21BB">
        <w:trPr>
          <w:trHeight w:val="227"/>
          <w:jc w:val="center"/>
        </w:trPr>
        <w:tc>
          <w:tcPr>
            <w:tcW w:w="1129" w:type="dxa"/>
            <w:shd w:val="clear" w:color="auto" w:fill="auto"/>
          </w:tcPr>
          <w:p w14:paraId="18F68637" w14:textId="77777777" w:rsidR="00D137C1" w:rsidRPr="00FC3F98" w:rsidRDefault="00D137C1" w:rsidP="00322EA3">
            <w:pPr>
              <w:spacing w:after="120"/>
              <w:rPr>
                <w:sz w:val="20"/>
                <w:szCs w:val="20"/>
              </w:rPr>
            </w:pPr>
            <w:r>
              <w:rPr>
                <w:sz w:val="20"/>
                <w:szCs w:val="20"/>
              </w:rPr>
              <w:t>1.2</w:t>
            </w:r>
          </w:p>
        </w:tc>
        <w:tc>
          <w:tcPr>
            <w:tcW w:w="3544" w:type="dxa"/>
            <w:shd w:val="clear" w:color="auto" w:fill="auto"/>
          </w:tcPr>
          <w:p w14:paraId="4487B64F" w14:textId="77777777" w:rsidR="00D137C1" w:rsidRPr="00FC3F98" w:rsidRDefault="00D137C1" w:rsidP="00322EA3">
            <w:pPr>
              <w:spacing w:after="120"/>
              <w:rPr>
                <w:sz w:val="20"/>
                <w:szCs w:val="20"/>
              </w:rPr>
            </w:pPr>
            <w:r w:rsidRPr="002B6709">
              <w:rPr>
                <w:sz w:val="20"/>
                <w:szCs w:val="20"/>
              </w:rPr>
              <w:t>Passenger Car – Light</w:t>
            </w:r>
          </w:p>
        </w:tc>
        <w:tc>
          <w:tcPr>
            <w:tcW w:w="1985" w:type="dxa"/>
            <w:shd w:val="clear" w:color="auto" w:fill="auto"/>
          </w:tcPr>
          <w:p w14:paraId="2569D5BC" w14:textId="77777777" w:rsidR="00D137C1" w:rsidRPr="00FC3F98" w:rsidRDefault="00D137C1" w:rsidP="00322EA3">
            <w:pPr>
              <w:spacing w:after="120"/>
              <w:rPr>
                <w:sz w:val="20"/>
                <w:szCs w:val="20"/>
              </w:rPr>
            </w:pPr>
            <w:r>
              <w:rPr>
                <w:sz w:val="20"/>
                <w:szCs w:val="20"/>
              </w:rPr>
              <w:t>5* refer N</w:t>
            </w:r>
            <w:r w:rsidRPr="00FC3F98">
              <w:rPr>
                <w:sz w:val="20"/>
                <w:szCs w:val="20"/>
              </w:rPr>
              <w:t xml:space="preserve">ote </w:t>
            </w:r>
            <w:r>
              <w:rPr>
                <w:sz w:val="20"/>
                <w:szCs w:val="20"/>
              </w:rPr>
              <w:t>1</w:t>
            </w:r>
          </w:p>
        </w:tc>
        <w:tc>
          <w:tcPr>
            <w:tcW w:w="1559" w:type="dxa"/>
            <w:shd w:val="clear" w:color="auto" w:fill="auto"/>
          </w:tcPr>
          <w:p w14:paraId="68394963" w14:textId="77777777" w:rsidR="00D137C1" w:rsidRPr="00FC3F98" w:rsidRDefault="00D137C1" w:rsidP="00322EA3">
            <w:pPr>
              <w:spacing w:after="120"/>
              <w:rPr>
                <w:sz w:val="20"/>
                <w:szCs w:val="20"/>
              </w:rPr>
            </w:pPr>
            <w:r w:rsidRPr="00FC3F98">
              <w:rPr>
                <w:sz w:val="20"/>
                <w:szCs w:val="20"/>
              </w:rPr>
              <w:t>Auto only</w:t>
            </w:r>
          </w:p>
        </w:tc>
      </w:tr>
      <w:tr w:rsidR="00D137C1" w:rsidRPr="00C464E2" w14:paraId="173B8D59" w14:textId="77777777" w:rsidTr="001F21BB">
        <w:trPr>
          <w:trHeight w:val="227"/>
          <w:jc w:val="center"/>
        </w:trPr>
        <w:tc>
          <w:tcPr>
            <w:tcW w:w="1129" w:type="dxa"/>
            <w:shd w:val="clear" w:color="auto" w:fill="auto"/>
            <w:hideMark/>
          </w:tcPr>
          <w:p w14:paraId="2AF627C3" w14:textId="77777777" w:rsidR="00D137C1" w:rsidRPr="00FC3F98" w:rsidRDefault="00D137C1" w:rsidP="00322EA3">
            <w:pPr>
              <w:spacing w:after="120"/>
              <w:rPr>
                <w:sz w:val="20"/>
                <w:szCs w:val="20"/>
              </w:rPr>
            </w:pPr>
            <w:r w:rsidRPr="00FC3F98">
              <w:rPr>
                <w:sz w:val="20"/>
                <w:szCs w:val="20"/>
              </w:rPr>
              <w:t>2</w:t>
            </w:r>
          </w:p>
        </w:tc>
        <w:tc>
          <w:tcPr>
            <w:tcW w:w="3544" w:type="dxa"/>
            <w:shd w:val="clear" w:color="auto" w:fill="auto"/>
            <w:hideMark/>
          </w:tcPr>
          <w:p w14:paraId="406036C9" w14:textId="77777777" w:rsidR="00D137C1" w:rsidRPr="00FC3F98" w:rsidRDefault="00D137C1" w:rsidP="00322EA3">
            <w:pPr>
              <w:spacing w:after="120"/>
              <w:rPr>
                <w:sz w:val="20"/>
                <w:szCs w:val="20"/>
              </w:rPr>
            </w:pPr>
            <w:r w:rsidRPr="00FC3F98">
              <w:rPr>
                <w:sz w:val="20"/>
                <w:szCs w:val="20"/>
              </w:rPr>
              <w:t xml:space="preserve">Passenger Car – Small </w:t>
            </w:r>
          </w:p>
        </w:tc>
        <w:tc>
          <w:tcPr>
            <w:tcW w:w="1985" w:type="dxa"/>
            <w:shd w:val="clear" w:color="auto" w:fill="auto"/>
            <w:hideMark/>
          </w:tcPr>
          <w:p w14:paraId="462299C8"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3872628D" w14:textId="77777777" w:rsidR="00D137C1" w:rsidRPr="00FC3F98" w:rsidRDefault="00D137C1" w:rsidP="00322EA3">
            <w:pPr>
              <w:spacing w:after="120"/>
              <w:rPr>
                <w:sz w:val="20"/>
                <w:szCs w:val="20"/>
              </w:rPr>
            </w:pPr>
            <w:r w:rsidRPr="00FC3F98">
              <w:rPr>
                <w:sz w:val="20"/>
                <w:szCs w:val="20"/>
              </w:rPr>
              <w:t>Auto only</w:t>
            </w:r>
          </w:p>
        </w:tc>
      </w:tr>
      <w:tr w:rsidR="00D137C1" w:rsidRPr="00C464E2" w14:paraId="60B7C974" w14:textId="77777777" w:rsidTr="001F21BB">
        <w:trPr>
          <w:trHeight w:val="227"/>
          <w:jc w:val="center"/>
        </w:trPr>
        <w:tc>
          <w:tcPr>
            <w:tcW w:w="1129" w:type="dxa"/>
            <w:shd w:val="clear" w:color="auto" w:fill="auto"/>
            <w:hideMark/>
          </w:tcPr>
          <w:p w14:paraId="62AA45CE" w14:textId="77777777" w:rsidR="00D137C1" w:rsidRPr="00FC3F98" w:rsidRDefault="00D137C1" w:rsidP="00322EA3">
            <w:pPr>
              <w:spacing w:after="120"/>
              <w:rPr>
                <w:sz w:val="20"/>
                <w:szCs w:val="20"/>
              </w:rPr>
            </w:pPr>
            <w:r w:rsidRPr="00FC3F98">
              <w:rPr>
                <w:sz w:val="20"/>
                <w:szCs w:val="20"/>
              </w:rPr>
              <w:t>3</w:t>
            </w:r>
          </w:p>
        </w:tc>
        <w:tc>
          <w:tcPr>
            <w:tcW w:w="3544" w:type="dxa"/>
            <w:shd w:val="clear" w:color="auto" w:fill="auto"/>
            <w:hideMark/>
          </w:tcPr>
          <w:p w14:paraId="3944CBB3" w14:textId="77777777" w:rsidR="00D137C1" w:rsidRPr="00FC3F98" w:rsidRDefault="00D137C1" w:rsidP="00322EA3">
            <w:pPr>
              <w:spacing w:after="120"/>
              <w:rPr>
                <w:sz w:val="20"/>
                <w:szCs w:val="20"/>
              </w:rPr>
            </w:pPr>
            <w:r w:rsidRPr="00FC3F98">
              <w:rPr>
                <w:sz w:val="20"/>
                <w:szCs w:val="20"/>
              </w:rPr>
              <w:t xml:space="preserve">Passenger Car – Medium </w:t>
            </w:r>
          </w:p>
        </w:tc>
        <w:tc>
          <w:tcPr>
            <w:tcW w:w="1985" w:type="dxa"/>
            <w:shd w:val="clear" w:color="auto" w:fill="auto"/>
            <w:hideMark/>
          </w:tcPr>
          <w:p w14:paraId="1F476008"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103BC9C2" w14:textId="77777777" w:rsidR="00D137C1" w:rsidRPr="00FC3F98" w:rsidRDefault="00D137C1" w:rsidP="00322EA3">
            <w:pPr>
              <w:spacing w:after="120"/>
              <w:rPr>
                <w:sz w:val="20"/>
                <w:szCs w:val="20"/>
              </w:rPr>
            </w:pPr>
            <w:r w:rsidRPr="00FC3F98">
              <w:rPr>
                <w:sz w:val="20"/>
                <w:szCs w:val="20"/>
              </w:rPr>
              <w:t>Auto only</w:t>
            </w:r>
          </w:p>
        </w:tc>
      </w:tr>
      <w:tr w:rsidR="00D137C1" w:rsidRPr="00C464E2" w14:paraId="35D116FC" w14:textId="77777777" w:rsidTr="001F21BB">
        <w:trPr>
          <w:trHeight w:val="227"/>
          <w:jc w:val="center"/>
        </w:trPr>
        <w:tc>
          <w:tcPr>
            <w:tcW w:w="1129" w:type="dxa"/>
            <w:shd w:val="clear" w:color="auto" w:fill="auto"/>
            <w:hideMark/>
          </w:tcPr>
          <w:p w14:paraId="05B846E7" w14:textId="77777777" w:rsidR="00D137C1" w:rsidRPr="00FC3F98" w:rsidRDefault="00D137C1" w:rsidP="00322EA3">
            <w:pPr>
              <w:spacing w:after="120"/>
              <w:rPr>
                <w:sz w:val="20"/>
                <w:szCs w:val="20"/>
              </w:rPr>
            </w:pPr>
            <w:r w:rsidRPr="00FC3F98">
              <w:rPr>
                <w:sz w:val="20"/>
                <w:szCs w:val="20"/>
              </w:rPr>
              <w:t>4</w:t>
            </w:r>
          </w:p>
        </w:tc>
        <w:tc>
          <w:tcPr>
            <w:tcW w:w="3544" w:type="dxa"/>
            <w:shd w:val="clear" w:color="auto" w:fill="auto"/>
            <w:hideMark/>
          </w:tcPr>
          <w:p w14:paraId="0984C4A4" w14:textId="77777777" w:rsidR="00D137C1" w:rsidRPr="00FC3F98" w:rsidRDefault="00D137C1" w:rsidP="00322EA3">
            <w:pPr>
              <w:spacing w:after="120"/>
              <w:rPr>
                <w:sz w:val="20"/>
                <w:szCs w:val="20"/>
              </w:rPr>
            </w:pPr>
            <w:r w:rsidRPr="00FC3F98">
              <w:rPr>
                <w:sz w:val="20"/>
                <w:szCs w:val="20"/>
              </w:rPr>
              <w:t xml:space="preserve">Passenger Car – Large </w:t>
            </w:r>
          </w:p>
          <w:p w14:paraId="45788E4F" w14:textId="77777777" w:rsidR="00D137C1" w:rsidRPr="00FC3F98" w:rsidRDefault="00D137C1" w:rsidP="00322EA3">
            <w:pPr>
              <w:spacing w:after="120"/>
              <w:rPr>
                <w:sz w:val="20"/>
                <w:szCs w:val="20"/>
              </w:rPr>
            </w:pPr>
          </w:p>
        </w:tc>
        <w:tc>
          <w:tcPr>
            <w:tcW w:w="1985" w:type="dxa"/>
            <w:shd w:val="clear" w:color="auto" w:fill="auto"/>
            <w:hideMark/>
          </w:tcPr>
          <w:p w14:paraId="3CF85886"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1E68CEC5" w14:textId="77777777" w:rsidR="00D137C1" w:rsidRPr="00FC3F98" w:rsidRDefault="00D137C1" w:rsidP="00322EA3">
            <w:pPr>
              <w:spacing w:after="120"/>
              <w:rPr>
                <w:sz w:val="20"/>
                <w:szCs w:val="20"/>
              </w:rPr>
            </w:pPr>
            <w:r w:rsidRPr="00FC3F98">
              <w:rPr>
                <w:sz w:val="20"/>
                <w:szCs w:val="20"/>
              </w:rPr>
              <w:t>Auto only</w:t>
            </w:r>
          </w:p>
        </w:tc>
      </w:tr>
      <w:tr w:rsidR="00D137C1" w:rsidRPr="00C464E2" w14:paraId="54C7E090" w14:textId="77777777" w:rsidTr="001F21BB">
        <w:trPr>
          <w:trHeight w:val="227"/>
          <w:jc w:val="center"/>
        </w:trPr>
        <w:tc>
          <w:tcPr>
            <w:tcW w:w="1129" w:type="dxa"/>
            <w:shd w:val="clear" w:color="auto" w:fill="auto"/>
            <w:hideMark/>
          </w:tcPr>
          <w:p w14:paraId="316B9CF6" w14:textId="77777777" w:rsidR="00D137C1" w:rsidRPr="00FC3F98" w:rsidRDefault="00D137C1" w:rsidP="00322EA3">
            <w:pPr>
              <w:spacing w:after="120"/>
              <w:rPr>
                <w:sz w:val="20"/>
                <w:szCs w:val="20"/>
              </w:rPr>
            </w:pPr>
            <w:r w:rsidRPr="00FC3F98">
              <w:rPr>
                <w:sz w:val="20"/>
                <w:szCs w:val="20"/>
              </w:rPr>
              <w:t>5</w:t>
            </w:r>
          </w:p>
        </w:tc>
        <w:tc>
          <w:tcPr>
            <w:tcW w:w="3544" w:type="dxa"/>
            <w:shd w:val="clear" w:color="auto" w:fill="auto"/>
            <w:hideMark/>
          </w:tcPr>
          <w:p w14:paraId="087153ED" w14:textId="77777777" w:rsidR="00D137C1" w:rsidRPr="00FC3F98" w:rsidRDefault="00D137C1" w:rsidP="00322EA3">
            <w:pPr>
              <w:spacing w:after="120"/>
              <w:rPr>
                <w:sz w:val="20"/>
                <w:szCs w:val="20"/>
              </w:rPr>
            </w:pPr>
            <w:r w:rsidRPr="00FC3F98">
              <w:rPr>
                <w:sz w:val="20"/>
                <w:szCs w:val="20"/>
              </w:rPr>
              <w:t>Passenger Car – Upper Large</w:t>
            </w:r>
          </w:p>
          <w:p w14:paraId="7EAD544E" w14:textId="77777777" w:rsidR="00D137C1" w:rsidRPr="00FC3F98" w:rsidRDefault="00D137C1" w:rsidP="00322EA3">
            <w:pPr>
              <w:spacing w:after="120"/>
              <w:rPr>
                <w:sz w:val="20"/>
                <w:szCs w:val="20"/>
              </w:rPr>
            </w:pPr>
          </w:p>
        </w:tc>
        <w:tc>
          <w:tcPr>
            <w:tcW w:w="1985" w:type="dxa"/>
            <w:shd w:val="clear" w:color="auto" w:fill="auto"/>
            <w:hideMark/>
          </w:tcPr>
          <w:p w14:paraId="5A8830CA"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35C4AA59" w14:textId="77777777" w:rsidR="00D137C1" w:rsidRPr="00FC3F98" w:rsidRDefault="00D137C1" w:rsidP="00322EA3">
            <w:pPr>
              <w:spacing w:after="120"/>
              <w:rPr>
                <w:sz w:val="20"/>
                <w:szCs w:val="20"/>
              </w:rPr>
            </w:pPr>
            <w:r w:rsidRPr="00FC3F98">
              <w:rPr>
                <w:sz w:val="20"/>
                <w:szCs w:val="20"/>
              </w:rPr>
              <w:t>Auto only</w:t>
            </w:r>
          </w:p>
        </w:tc>
      </w:tr>
      <w:tr w:rsidR="00D137C1" w:rsidRPr="00C464E2" w14:paraId="00580CBB" w14:textId="77777777" w:rsidTr="001F21BB">
        <w:trPr>
          <w:trHeight w:val="227"/>
          <w:jc w:val="center"/>
        </w:trPr>
        <w:tc>
          <w:tcPr>
            <w:tcW w:w="1129" w:type="dxa"/>
            <w:shd w:val="clear" w:color="auto" w:fill="auto"/>
            <w:hideMark/>
          </w:tcPr>
          <w:p w14:paraId="12FED20D" w14:textId="77777777" w:rsidR="00D137C1" w:rsidRPr="00FC3F98" w:rsidRDefault="00D137C1" w:rsidP="00322EA3">
            <w:pPr>
              <w:spacing w:after="120"/>
              <w:rPr>
                <w:sz w:val="20"/>
                <w:szCs w:val="20"/>
              </w:rPr>
            </w:pPr>
            <w:r w:rsidRPr="00FC3F98">
              <w:rPr>
                <w:sz w:val="20"/>
                <w:szCs w:val="20"/>
              </w:rPr>
              <w:t>6</w:t>
            </w:r>
          </w:p>
        </w:tc>
        <w:tc>
          <w:tcPr>
            <w:tcW w:w="3544" w:type="dxa"/>
            <w:shd w:val="clear" w:color="auto" w:fill="auto"/>
            <w:hideMark/>
          </w:tcPr>
          <w:p w14:paraId="54CCF91D" w14:textId="77777777" w:rsidR="00D137C1" w:rsidRPr="00FC3F98" w:rsidRDefault="00D137C1" w:rsidP="00322EA3">
            <w:pPr>
              <w:spacing w:after="120"/>
              <w:rPr>
                <w:sz w:val="20"/>
                <w:szCs w:val="20"/>
              </w:rPr>
            </w:pPr>
            <w:r w:rsidRPr="00FC3F98">
              <w:rPr>
                <w:sz w:val="20"/>
                <w:szCs w:val="20"/>
              </w:rPr>
              <w:t xml:space="preserve">Passenger SUV – Small </w:t>
            </w:r>
          </w:p>
        </w:tc>
        <w:tc>
          <w:tcPr>
            <w:tcW w:w="1985" w:type="dxa"/>
            <w:shd w:val="clear" w:color="auto" w:fill="auto"/>
            <w:hideMark/>
          </w:tcPr>
          <w:p w14:paraId="567DB6CF"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2FDB04E8" w14:textId="77777777" w:rsidR="00D137C1" w:rsidRPr="00FC3F98" w:rsidRDefault="00D137C1" w:rsidP="00322EA3">
            <w:pPr>
              <w:spacing w:after="120"/>
              <w:rPr>
                <w:sz w:val="20"/>
                <w:szCs w:val="20"/>
              </w:rPr>
            </w:pPr>
            <w:r w:rsidRPr="00FC3F98">
              <w:rPr>
                <w:sz w:val="20"/>
                <w:szCs w:val="20"/>
              </w:rPr>
              <w:t>Auto only</w:t>
            </w:r>
          </w:p>
        </w:tc>
      </w:tr>
      <w:tr w:rsidR="00D137C1" w:rsidRPr="00C464E2" w14:paraId="64521972" w14:textId="77777777" w:rsidTr="001F21BB">
        <w:trPr>
          <w:trHeight w:val="227"/>
          <w:jc w:val="center"/>
        </w:trPr>
        <w:tc>
          <w:tcPr>
            <w:tcW w:w="1129" w:type="dxa"/>
            <w:shd w:val="clear" w:color="auto" w:fill="auto"/>
            <w:hideMark/>
          </w:tcPr>
          <w:p w14:paraId="4CED0A3F" w14:textId="77777777" w:rsidR="00D137C1" w:rsidRPr="00FC3F98" w:rsidRDefault="00D137C1" w:rsidP="00322EA3">
            <w:pPr>
              <w:spacing w:after="120"/>
              <w:rPr>
                <w:sz w:val="20"/>
                <w:szCs w:val="20"/>
              </w:rPr>
            </w:pPr>
            <w:r w:rsidRPr="00FC3F98">
              <w:rPr>
                <w:sz w:val="20"/>
                <w:szCs w:val="20"/>
              </w:rPr>
              <w:t>7</w:t>
            </w:r>
          </w:p>
        </w:tc>
        <w:tc>
          <w:tcPr>
            <w:tcW w:w="3544" w:type="dxa"/>
            <w:shd w:val="clear" w:color="auto" w:fill="auto"/>
            <w:hideMark/>
          </w:tcPr>
          <w:p w14:paraId="3CAEE217" w14:textId="77777777" w:rsidR="00D137C1" w:rsidRPr="00FC3F98" w:rsidRDefault="00D137C1" w:rsidP="00322EA3">
            <w:pPr>
              <w:spacing w:after="120"/>
              <w:rPr>
                <w:sz w:val="20"/>
                <w:szCs w:val="20"/>
              </w:rPr>
            </w:pPr>
            <w:r w:rsidRPr="00FC3F98">
              <w:rPr>
                <w:sz w:val="20"/>
                <w:szCs w:val="20"/>
              </w:rPr>
              <w:t xml:space="preserve">Passenger SUV – Medium </w:t>
            </w:r>
          </w:p>
        </w:tc>
        <w:tc>
          <w:tcPr>
            <w:tcW w:w="1985" w:type="dxa"/>
            <w:shd w:val="clear" w:color="auto" w:fill="auto"/>
            <w:hideMark/>
          </w:tcPr>
          <w:p w14:paraId="1C244DFF"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37D0E79C" w14:textId="77777777" w:rsidR="00D137C1" w:rsidRPr="00FC3F98" w:rsidRDefault="00D137C1" w:rsidP="00322EA3">
            <w:pPr>
              <w:spacing w:after="120"/>
              <w:rPr>
                <w:sz w:val="20"/>
                <w:szCs w:val="20"/>
              </w:rPr>
            </w:pPr>
            <w:r w:rsidRPr="00FC3F98">
              <w:rPr>
                <w:sz w:val="20"/>
                <w:szCs w:val="20"/>
              </w:rPr>
              <w:t>Auto only</w:t>
            </w:r>
          </w:p>
        </w:tc>
      </w:tr>
      <w:tr w:rsidR="00D137C1" w:rsidRPr="00C464E2" w14:paraId="4AB1AF4A" w14:textId="77777777" w:rsidTr="001F21BB">
        <w:trPr>
          <w:trHeight w:val="227"/>
          <w:jc w:val="center"/>
        </w:trPr>
        <w:tc>
          <w:tcPr>
            <w:tcW w:w="1129" w:type="dxa"/>
            <w:shd w:val="clear" w:color="auto" w:fill="auto"/>
            <w:hideMark/>
          </w:tcPr>
          <w:p w14:paraId="3CA71915" w14:textId="77777777" w:rsidR="00D137C1" w:rsidRPr="00FC3F98" w:rsidRDefault="00D137C1" w:rsidP="00322EA3">
            <w:pPr>
              <w:spacing w:after="120"/>
              <w:rPr>
                <w:sz w:val="20"/>
                <w:szCs w:val="20"/>
              </w:rPr>
            </w:pPr>
            <w:r w:rsidRPr="00FC3F98">
              <w:rPr>
                <w:sz w:val="20"/>
                <w:szCs w:val="20"/>
              </w:rPr>
              <w:t>8</w:t>
            </w:r>
            <w:r>
              <w:rPr>
                <w:sz w:val="20"/>
                <w:szCs w:val="20"/>
              </w:rPr>
              <w:t>.1</w:t>
            </w:r>
          </w:p>
        </w:tc>
        <w:tc>
          <w:tcPr>
            <w:tcW w:w="3544" w:type="dxa"/>
            <w:shd w:val="clear" w:color="auto" w:fill="auto"/>
            <w:hideMark/>
          </w:tcPr>
          <w:p w14:paraId="717A1F54" w14:textId="77777777" w:rsidR="00D137C1" w:rsidRPr="00FC3F98" w:rsidRDefault="00D137C1" w:rsidP="00322EA3">
            <w:pPr>
              <w:spacing w:after="120"/>
              <w:rPr>
                <w:sz w:val="20"/>
                <w:szCs w:val="20"/>
              </w:rPr>
            </w:pPr>
            <w:r w:rsidRPr="00FC3F98">
              <w:rPr>
                <w:sz w:val="20"/>
                <w:szCs w:val="20"/>
              </w:rPr>
              <w:t>Passenger SUV – Large</w:t>
            </w:r>
          </w:p>
        </w:tc>
        <w:tc>
          <w:tcPr>
            <w:tcW w:w="1985" w:type="dxa"/>
            <w:shd w:val="clear" w:color="auto" w:fill="auto"/>
            <w:hideMark/>
          </w:tcPr>
          <w:p w14:paraId="7510DE83"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23353151" w14:textId="77777777" w:rsidR="00D137C1" w:rsidRPr="00FC3F98" w:rsidRDefault="00D137C1" w:rsidP="00322EA3">
            <w:pPr>
              <w:spacing w:after="120"/>
              <w:rPr>
                <w:sz w:val="20"/>
                <w:szCs w:val="20"/>
              </w:rPr>
            </w:pPr>
            <w:r w:rsidRPr="00FC3F98">
              <w:rPr>
                <w:sz w:val="20"/>
                <w:szCs w:val="20"/>
              </w:rPr>
              <w:t>Auto only</w:t>
            </w:r>
          </w:p>
        </w:tc>
      </w:tr>
      <w:tr w:rsidR="00D137C1" w:rsidRPr="00C464E2" w14:paraId="02E80FB8" w14:textId="77777777" w:rsidTr="001F21BB">
        <w:trPr>
          <w:trHeight w:val="227"/>
          <w:jc w:val="center"/>
        </w:trPr>
        <w:tc>
          <w:tcPr>
            <w:tcW w:w="1129" w:type="dxa"/>
            <w:shd w:val="clear" w:color="auto" w:fill="auto"/>
            <w:hideMark/>
          </w:tcPr>
          <w:p w14:paraId="1D9E92EF" w14:textId="77777777" w:rsidR="00D137C1" w:rsidRPr="00FC3F98" w:rsidRDefault="00D137C1" w:rsidP="00322EA3">
            <w:pPr>
              <w:spacing w:after="120"/>
              <w:rPr>
                <w:sz w:val="20"/>
                <w:szCs w:val="20"/>
              </w:rPr>
            </w:pPr>
            <w:r w:rsidRPr="00FC3F98">
              <w:rPr>
                <w:sz w:val="20"/>
                <w:szCs w:val="20"/>
              </w:rPr>
              <w:t>8</w:t>
            </w:r>
            <w:r>
              <w:rPr>
                <w:sz w:val="20"/>
                <w:szCs w:val="20"/>
              </w:rPr>
              <w:t>.2</w:t>
            </w:r>
          </w:p>
        </w:tc>
        <w:tc>
          <w:tcPr>
            <w:tcW w:w="3544" w:type="dxa"/>
            <w:shd w:val="clear" w:color="auto" w:fill="auto"/>
            <w:hideMark/>
          </w:tcPr>
          <w:p w14:paraId="6777A7A0" w14:textId="77777777" w:rsidR="00D137C1" w:rsidRPr="00FC3F98" w:rsidRDefault="00D137C1" w:rsidP="00322EA3">
            <w:pPr>
              <w:spacing w:after="120"/>
              <w:rPr>
                <w:sz w:val="20"/>
                <w:szCs w:val="20"/>
              </w:rPr>
            </w:pPr>
            <w:r w:rsidRPr="00FC3F98">
              <w:rPr>
                <w:sz w:val="20"/>
                <w:szCs w:val="20"/>
              </w:rPr>
              <w:t>Passenger SUV – Upper Large</w:t>
            </w:r>
          </w:p>
        </w:tc>
        <w:tc>
          <w:tcPr>
            <w:tcW w:w="1985" w:type="dxa"/>
            <w:shd w:val="clear" w:color="auto" w:fill="auto"/>
            <w:hideMark/>
          </w:tcPr>
          <w:p w14:paraId="746685EE" w14:textId="77777777" w:rsidR="00D137C1" w:rsidRPr="00FC3F98" w:rsidRDefault="00D137C1" w:rsidP="00322EA3">
            <w:pPr>
              <w:spacing w:after="120"/>
              <w:rPr>
                <w:sz w:val="20"/>
                <w:szCs w:val="20"/>
              </w:rPr>
            </w:pPr>
            <w:r w:rsidRPr="00FC3F98">
              <w:rPr>
                <w:sz w:val="20"/>
                <w:szCs w:val="20"/>
              </w:rPr>
              <w:t>5</w:t>
            </w:r>
            <w:r>
              <w:rPr>
                <w:sz w:val="20"/>
                <w:szCs w:val="20"/>
              </w:rPr>
              <w:t>* refer N</w:t>
            </w:r>
            <w:r w:rsidRPr="00FC3F98">
              <w:rPr>
                <w:sz w:val="20"/>
                <w:szCs w:val="20"/>
              </w:rPr>
              <w:t xml:space="preserve">ote </w:t>
            </w:r>
            <w:r>
              <w:rPr>
                <w:sz w:val="20"/>
                <w:szCs w:val="20"/>
              </w:rPr>
              <w:t>1</w:t>
            </w:r>
          </w:p>
        </w:tc>
        <w:tc>
          <w:tcPr>
            <w:tcW w:w="1559" w:type="dxa"/>
            <w:shd w:val="clear" w:color="auto" w:fill="auto"/>
            <w:hideMark/>
          </w:tcPr>
          <w:p w14:paraId="1C2CEF61" w14:textId="77777777" w:rsidR="00D137C1" w:rsidRPr="00FC3F98" w:rsidRDefault="00D137C1" w:rsidP="00322EA3">
            <w:pPr>
              <w:spacing w:after="120"/>
              <w:rPr>
                <w:sz w:val="20"/>
                <w:szCs w:val="20"/>
              </w:rPr>
            </w:pPr>
            <w:r w:rsidRPr="00FC3F98">
              <w:rPr>
                <w:sz w:val="20"/>
                <w:szCs w:val="20"/>
              </w:rPr>
              <w:t>Auto only</w:t>
            </w:r>
          </w:p>
        </w:tc>
      </w:tr>
      <w:tr w:rsidR="00D137C1" w:rsidRPr="00C464E2" w14:paraId="5D8FE1DB" w14:textId="77777777" w:rsidTr="001F21BB">
        <w:trPr>
          <w:trHeight w:val="227"/>
          <w:jc w:val="center"/>
        </w:trPr>
        <w:tc>
          <w:tcPr>
            <w:tcW w:w="1129" w:type="dxa"/>
            <w:shd w:val="clear" w:color="auto" w:fill="auto"/>
            <w:hideMark/>
          </w:tcPr>
          <w:p w14:paraId="1BAFB128" w14:textId="77777777" w:rsidR="00D137C1" w:rsidRPr="00FC3F98" w:rsidRDefault="00D137C1" w:rsidP="00322EA3">
            <w:pPr>
              <w:spacing w:after="120"/>
              <w:rPr>
                <w:sz w:val="20"/>
                <w:szCs w:val="20"/>
              </w:rPr>
            </w:pPr>
            <w:r w:rsidRPr="00FC3F98">
              <w:rPr>
                <w:sz w:val="20"/>
                <w:szCs w:val="20"/>
              </w:rPr>
              <w:t>9</w:t>
            </w:r>
          </w:p>
        </w:tc>
        <w:tc>
          <w:tcPr>
            <w:tcW w:w="3544" w:type="dxa"/>
            <w:shd w:val="clear" w:color="auto" w:fill="auto"/>
            <w:hideMark/>
          </w:tcPr>
          <w:p w14:paraId="3E2BFE8F" w14:textId="77777777" w:rsidR="00D137C1" w:rsidRPr="00FC3F98" w:rsidRDefault="00D137C1" w:rsidP="00322EA3">
            <w:pPr>
              <w:spacing w:after="120"/>
              <w:rPr>
                <w:sz w:val="20"/>
                <w:szCs w:val="20"/>
              </w:rPr>
            </w:pPr>
            <w:r w:rsidRPr="00FC3F98">
              <w:rPr>
                <w:sz w:val="20"/>
                <w:szCs w:val="20"/>
              </w:rPr>
              <w:t xml:space="preserve">Passenger - People Mover </w:t>
            </w:r>
          </w:p>
        </w:tc>
        <w:tc>
          <w:tcPr>
            <w:tcW w:w="1985" w:type="dxa"/>
            <w:shd w:val="clear" w:color="auto" w:fill="auto"/>
            <w:hideMark/>
          </w:tcPr>
          <w:p w14:paraId="38D1992E" w14:textId="77777777" w:rsidR="00D137C1" w:rsidRPr="00FC3F98" w:rsidRDefault="00D137C1" w:rsidP="00322EA3">
            <w:pPr>
              <w:spacing w:after="120"/>
              <w:rPr>
                <w:sz w:val="20"/>
                <w:szCs w:val="20"/>
              </w:rPr>
            </w:pPr>
            <w:r>
              <w:rPr>
                <w:sz w:val="20"/>
                <w:szCs w:val="20"/>
              </w:rPr>
              <w:t>5* refer N</w:t>
            </w:r>
            <w:r w:rsidRPr="00FC3F98">
              <w:rPr>
                <w:sz w:val="20"/>
                <w:szCs w:val="20"/>
              </w:rPr>
              <w:t xml:space="preserve">ote </w:t>
            </w:r>
            <w:r>
              <w:rPr>
                <w:sz w:val="20"/>
                <w:szCs w:val="20"/>
              </w:rPr>
              <w:t>2</w:t>
            </w:r>
          </w:p>
        </w:tc>
        <w:tc>
          <w:tcPr>
            <w:tcW w:w="1559" w:type="dxa"/>
            <w:shd w:val="clear" w:color="auto" w:fill="auto"/>
            <w:hideMark/>
          </w:tcPr>
          <w:p w14:paraId="5BEE3C65" w14:textId="77777777" w:rsidR="00D137C1" w:rsidRPr="00FC3F98" w:rsidRDefault="00D137C1" w:rsidP="00322EA3">
            <w:pPr>
              <w:spacing w:after="120"/>
              <w:rPr>
                <w:sz w:val="20"/>
                <w:szCs w:val="20"/>
              </w:rPr>
            </w:pPr>
            <w:r w:rsidRPr="00FC3F98">
              <w:rPr>
                <w:sz w:val="20"/>
                <w:szCs w:val="20"/>
              </w:rPr>
              <w:t>Auto only</w:t>
            </w:r>
          </w:p>
        </w:tc>
      </w:tr>
      <w:tr w:rsidR="00D137C1" w:rsidRPr="00C464E2" w14:paraId="53650C3C" w14:textId="77777777" w:rsidTr="001F21BB">
        <w:trPr>
          <w:trHeight w:val="227"/>
          <w:jc w:val="center"/>
        </w:trPr>
        <w:tc>
          <w:tcPr>
            <w:tcW w:w="1129" w:type="dxa"/>
            <w:shd w:val="clear" w:color="auto" w:fill="auto"/>
            <w:hideMark/>
          </w:tcPr>
          <w:p w14:paraId="14A9FC21" w14:textId="77777777" w:rsidR="00D137C1" w:rsidRPr="00FC3F98" w:rsidRDefault="00D137C1" w:rsidP="00322EA3">
            <w:pPr>
              <w:spacing w:after="120"/>
              <w:rPr>
                <w:sz w:val="20"/>
                <w:szCs w:val="20"/>
              </w:rPr>
            </w:pPr>
            <w:r>
              <w:rPr>
                <w:sz w:val="20"/>
                <w:szCs w:val="20"/>
              </w:rPr>
              <w:t>12</w:t>
            </w:r>
          </w:p>
        </w:tc>
        <w:tc>
          <w:tcPr>
            <w:tcW w:w="3544" w:type="dxa"/>
            <w:shd w:val="clear" w:color="auto" w:fill="auto"/>
            <w:hideMark/>
          </w:tcPr>
          <w:p w14:paraId="583A3AAE" w14:textId="77777777" w:rsidR="00D137C1" w:rsidRDefault="00D137C1" w:rsidP="00322EA3">
            <w:pPr>
              <w:spacing w:after="120"/>
              <w:rPr>
                <w:sz w:val="20"/>
                <w:szCs w:val="20"/>
              </w:rPr>
            </w:pPr>
            <w:r w:rsidRPr="00FC3F98">
              <w:rPr>
                <w:sz w:val="20"/>
                <w:szCs w:val="20"/>
              </w:rPr>
              <w:t xml:space="preserve">Light </w:t>
            </w:r>
            <w:r>
              <w:rPr>
                <w:sz w:val="20"/>
                <w:szCs w:val="20"/>
              </w:rPr>
              <w:t>Commercial – PU/CC 4x</w:t>
            </w:r>
            <w:r w:rsidRPr="00FC3F98">
              <w:rPr>
                <w:sz w:val="20"/>
                <w:szCs w:val="20"/>
              </w:rPr>
              <w:t>2</w:t>
            </w:r>
          </w:p>
          <w:p w14:paraId="4CEA03FF" w14:textId="77777777" w:rsidR="00D137C1" w:rsidRPr="00FC3F98" w:rsidRDefault="00D137C1" w:rsidP="00322EA3">
            <w:pPr>
              <w:spacing w:after="120"/>
              <w:rPr>
                <w:sz w:val="20"/>
                <w:szCs w:val="20"/>
              </w:rPr>
            </w:pPr>
            <w:r>
              <w:rPr>
                <w:sz w:val="20"/>
                <w:szCs w:val="20"/>
              </w:rPr>
              <w:t>Under 3,500kg GVM</w:t>
            </w:r>
          </w:p>
        </w:tc>
        <w:tc>
          <w:tcPr>
            <w:tcW w:w="1985" w:type="dxa"/>
            <w:shd w:val="clear" w:color="auto" w:fill="auto"/>
            <w:hideMark/>
          </w:tcPr>
          <w:p w14:paraId="48A81EDC" w14:textId="77777777" w:rsidR="00D137C1" w:rsidRPr="00FC3F98" w:rsidRDefault="00D137C1" w:rsidP="00322EA3">
            <w:pPr>
              <w:spacing w:after="120"/>
              <w:rPr>
                <w:sz w:val="20"/>
                <w:szCs w:val="20"/>
              </w:rPr>
            </w:pPr>
            <w:r>
              <w:rPr>
                <w:sz w:val="20"/>
                <w:szCs w:val="20"/>
              </w:rPr>
              <w:t>5 refer Note 3</w:t>
            </w:r>
          </w:p>
        </w:tc>
        <w:tc>
          <w:tcPr>
            <w:tcW w:w="1559" w:type="dxa"/>
            <w:shd w:val="clear" w:color="auto" w:fill="auto"/>
            <w:hideMark/>
          </w:tcPr>
          <w:p w14:paraId="74B4B3DD" w14:textId="77777777" w:rsidR="00D137C1" w:rsidRPr="00FC3F98" w:rsidRDefault="00D137C1" w:rsidP="00322EA3">
            <w:pPr>
              <w:spacing w:after="120"/>
              <w:rPr>
                <w:sz w:val="20"/>
                <w:szCs w:val="20"/>
              </w:rPr>
            </w:pPr>
            <w:r w:rsidRPr="00FC3F98">
              <w:rPr>
                <w:sz w:val="20"/>
                <w:szCs w:val="20"/>
              </w:rPr>
              <w:t>Auto only</w:t>
            </w:r>
          </w:p>
        </w:tc>
      </w:tr>
      <w:tr w:rsidR="00D137C1" w:rsidRPr="00C464E2" w14:paraId="1F95D337" w14:textId="77777777" w:rsidTr="001F21BB">
        <w:trPr>
          <w:trHeight w:val="227"/>
          <w:jc w:val="center"/>
        </w:trPr>
        <w:tc>
          <w:tcPr>
            <w:tcW w:w="1129" w:type="dxa"/>
            <w:shd w:val="clear" w:color="auto" w:fill="auto"/>
            <w:hideMark/>
          </w:tcPr>
          <w:p w14:paraId="669349D0" w14:textId="77777777" w:rsidR="00D137C1" w:rsidRPr="00FC3F98" w:rsidRDefault="00D137C1" w:rsidP="00322EA3">
            <w:pPr>
              <w:spacing w:after="120"/>
              <w:rPr>
                <w:sz w:val="20"/>
                <w:szCs w:val="20"/>
              </w:rPr>
            </w:pPr>
            <w:r>
              <w:rPr>
                <w:sz w:val="20"/>
                <w:szCs w:val="20"/>
              </w:rPr>
              <w:t xml:space="preserve">13  </w:t>
            </w:r>
          </w:p>
        </w:tc>
        <w:tc>
          <w:tcPr>
            <w:tcW w:w="3544" w:type="dxa"/>
            <w:shd w:val="clear" w:color="auto" w:fill="auto"/>
            <w:hideMark/>
          </w:tcPr>
          <w:p w14:paraId="3B839F9B" w14:textId="77777777" w:rsidR="00D137C1" w:rsidRDefault="00D137C1" w:rsidP="00322EA3">
            <w:pPr>
              <w:spacing w:after="120"/>
              <w:rPr>
                <w:sz w:val="20"/>
                <w:szCs w:val="20"/>
              </w:rPr>
            </w:pPr>
            <w:r w:rsidRPr="00FC3F98">
              <w:rPr>
                <w:sz w:val="20"/>
                <w:szCs w:val="20"/>
              </w:rPr>
              <w:t>Light Commercial – PU/CC 4x4</w:t>
            </w:r>
          </w:p>
          <w:p w14:paraId="438EDE7E" w14:textId="77777777" w:rsidR="00D137C1" w:rsidRPr="00FC3F98" w:rsidRDefault="00D137C1" w:rsidP="00322EA3">
            <w:pPr>
              <w:spacing w:after="120"/>
              <w:rPr>
                <w:sz w:val="20"/>
                <w:szCs w:val="20"/>
              </w:rPr>
            </w:pPr>
            <w:r>
              <w:rPr>
                <w:sz w:val="20"/>
                <w:szCs w:val="20"/>
              </w:rPr>
              <w:t>Under 3,500 kg GVM</w:t>
            </w:r>
          </w:p>
        </w:tc>
        <w:tc>
          <w:tcPr>
            <w:tcW w:w="1985" w:type="dxa"/>
            <w:shd w:val="clear" w:color="auto" w:fill="auto"/>
            <w:hideMark/>
          </w:tcPr>
          <w:p w14:paraId="5AFA51CD" w14:textId="77777777" w:rsidR="00D137C1" w:rsidRPr="002D61FC" w:rsidRDefault="00D137C1" w:rsidP="00322EA3">
            <w:pPr>
              <w:spacing w:after="120"/>
              <w:rPr>
                <w:sz w:val="20"/>
                <w:szCs w:val="20"/>
              </w:rPr>
            </w:pPr>
            <w:r w:rsidRPr="002D61FC">
              <w:rPr>
                <w:sz w:val="20"/>
                <w:szCs w:val="20"/>
              </w:rPr>
              <w:t>5 refer Note 3</w:t>
            </w:r>
          </w:p>
        </w:tc>
        <w:tc>
          <w:tcPr>
            <w:tcW w:w="1559" w:type="dxa"/>
            <w:shd w:val="clear" w:color="auto" w:fill="auto"/>
            <w:hideMark/>
          </w:tcPr>
          <w:p w14:paraId="502110FE" w14:textId="6BC4A504" w:rsidR="00D137C1" w:rsidRPr="002D61FC" w:rsidRDefault="00D137C1" w:rsidP="00322EA3">
            <w:pPr>
              <w:spacing w:after="120"/>
              <w:rPr>
                <w:sz w:val="20"/>
                <w:szCs w:val="20"/>
              </w:rPr>
            </w:pPr>
            <w:r w:rsidRPr="001F21BB">
              <w:rPr>
                <w:sz w:val="20"/>
                <w:szCs w:val="20"/>
              </w:rPr>
              <w:t>Auto Preferred</w:t>
            </w:r>
          </w:p>
        </w:tc>
      </w:tr>
      <w:tr w:rsidR="00D137C1" w:rsidRPr="00FC3F98" w14:paraId="14D29532" w14:textId="77777777" w:rsidTr="001F21BB">
        <w:trPr>
          <w:trHeight w:val="227"/>
          <w:jc w:val="center"/>
        </w:trPr>
        <w:tc>
          <w:tcPr>
            <w:tcW w:w="1129" w:type="dxa"/>
            <w:shd w:val="clear" w:color="auto" w:fill="auto"/>
          </w:tcPr>
          <w:p w14:paraId="51D4B0E2" w14:textId="77777777" w:rsidR="00D137C1" w:rsidRPr="00FC3F98" w:rsidRDefault="00D137C1" w:rsidP="00322EA3">
            <w:pPr>
              <w:spacing w:after="120"/>
              <w:rPr>
                <w:sz w:val="20"/>
                <w:szCs w:val="20"/>
              </w:rPr>
            </w:pPr>
            <w:r w:rsidRPr="00FC3F98">
              <w:rPr>
                <w:sz w:val="20"/>
                <w:szCs w:val="20"/>
              </w:rPr>
              <w:t>13.1</w:t>
            </w:r>
          </w:p>
        </w:tc>
        <w:tc>
          <w:tcPr>
            <w:tcW w:w="3544" w:type="dxa"/>
            <w:shd w:val="clear" w:color="auto" w:fill="auto"/>
          </w:tcPr>
          <w:p w14:paraId="6792A803" w14:textId="77777777" w:rsidR="00D137C1" w:rsidRDefault="00D137C1" w:rsidP="00322EA3">
            <w:pPr>
              <w:spacing w:after="120"/>
              <w:rPr>
                <w:sz w:val="20"/>
                <w:szCs w:val="20"/>
              </w:rPr>
            </w:pPr>
            <w:r>
              <w:rPr>
                <w:sz w:val="20"/>
                <w:szCs w:val="20"/>
              </w:rPr>
              <w:t>Light Commercial – PU/CC 4x2/4x4</w:t>
            </w:r>
          </w:p>
          <w:p w14:paraId="00447A19" w14:textId="77777777" w:rsidR="00D137C1" w:rsidRPr="00FC3F98" w:rsidRDefault="00D137C1" w:rsidP="00322EA3">
            <w:pPr>
              <w:spacing w:after="120"/>
              <w:rPr>
                <w:sz w:val="20"/>
                <w:szCs w:val="20"/>
              </w:rPr>
            </w:pPr>
            <w:r>
              <w:rPr>
                <w:sz w:val="20"/>
                <w:szCs w:val="20"/>
              </w:rPr>
              <w:t>Over 3,500kg to 4,500kg GVM</w:t>
            </w:r>
          </w:p>
        </w:tc>
        <w:tc>
          <w:tcPr>
            <w:tcW w:w="1985" w:type="dxa"/>
            <w:shd w:val="clear" w:color="auto" w:fill="auto"/>
          </w:tcPr>
          <w:p w14:paraId="5E0CBFFC" w14:textId="77777777" w:rsidR="00D137C1" w:rsidRPr="002D61FC" w:rsidRDefault="00D137C1" w:rsidP="00322EA3">
            <w:pPr>
              <w:spacing w:after="120"/>
              <w:rPr>
                <w:sz w:val="20"/>
                <w:szCs w:val="20"/>
              </w:rPr>
            </w:pPr>
            <w:r w:rsidRPr="002D61FC">
              <w:rPr>
                <w:sz w:val="20"/>
                <w:szCs w:val="20"/>
              </w:rPr>
              <w:t>N/A</w:t>
            </w:r>
          </w:p>
        </w:tc>
        <w:tc>
          <w:tcPr>
            <w:tcW w:w="1559" w:type="dxa"/>
            <w:shd w:val="clear" w:color="auto" w:fill="auto"/>
          </w:tcPr>
          <w:p w14:paraId="2A2E1B83" w14:textId="77777777" w:rsidR="00D137C1" w:rsidRPr="002D61FC" w:rsidRDefault="00D137C1" w:rsidP="00322EA3">
            <w:pPr>
              <w:spacing w:after="120"/>
              <w:rPr>
                <w:sz w:val="20"/>
                <w:szCs w:val="20"/>
              </w:rPr>
            </w:pPr>
            <w:r w:rsidRPr="002D61FC">
              <w:rPr>
                <w:sz w:val="20"/>
                <w:szCs w:val="20"/>
              </w:rPr>
              <w:t xml:space="preserve">Auto </w:t>
            </w:r>
          </w:p>
          <w:p w14:paraId="45E24735" w14:textId="77777777" w:rsidR="00D137C1" w:rsidRPr="002D61FC" w:rsidRDefault="00D137C1" w:rsidP="00322EA3">
            <w:pPr>
              <w:spacing w:after="120"/>
              <w:rPr>
                <w:sz w:val="20"/>
                <w:szCs w:val="20"/>
              </w:rPr>
            </w:pPr>
            <w:r w:rsidRPr="002D61FC">
              <w:rPr>
                <w:sz w:val="20"/>
                <w:szCs w:val="20"/>
              </w:rPr>
              <w:t>Preferred</w:t>
            </w:r>
          </w:p>
        </w:tc>
      </w:tr>
      <w:tr w:rsidR="00D137C1" w:rsidRPr="00FC3F98" w14:paraId="7058B02E" w14:textId="77777777" w:rsidTr="001F21BB">
        <w:trPr>
          <w:trHeight w:val="227"/>
          <w:jc w:val="center"/>
        </w:trPr>
        <w:tc>
          <w:tcPr>
            <w:tcW w:w="1129" w:type="dxa"/>
            <w:shd w:val="clear" w:color="auto" w:fill="auto"/>
            <w:hideMark/>
          </w:tcPr>
          <w:p w14:paraId="6DB269F1" w14:textId="77777777" w:rsidR="00D137C1" w:rsidRPr="00FC3F98" w:rsidRDefault="00D137C1" w:rsidP="00322EA3">
            <w:pPr>
              <w:spacing w:after="120"/>
              <w:rPr>
                <w:sz w:val="20"/>
                <w:szCs w:val="20"/>
              </w:rPr>
            </w:pPr>
            <w:r>
              <w:rPr>
                <w:sz w:val="20"/>
                <w:szCs w:val="20"/>
              </w:rPr>
              <w:t>14</w:t>
            </w:r>
          </w:p>
        </w:tc>
        <w:tc>
          <w:tcPr>
            <w:tcW w:w="3544" w:type="dxa"/>
            <w:shd w:val="clear" w:color="auto" w:fill="auto"/>
            <w:hideMark/>
          </w:tcPr>
          <w:p w14:paraId="70972707" w14:textId="71FB693C" w:rsidR="00D137C1" w:rsidRPr="001F21BB" w:rsidRDefault="00D137C1" w:rsidP="00322EA3">
            <w:pPr>
              <w:spacing w:after="120"/>
              <w:rPr>
                <w:sz w:val="20"/>
                <w:szCs w:val="20"/>
              </w:rPr>
            </w:pPr>
            <w:r w:rsidRPr="001F21BB">
              <w:rPr>
                <w:sz w:val="20"/>
                <w:szCs w:val="20"/>
              </w:rPr>
              <w:t xml:space="preserve">Light Commercial – Van </w:t>
            </w:r>
            <w:r w:rsidR="002728BB" w:rsidRPr="001F21BB">
              <w:rPr>
                <w:sz w:val="20"/>
                <w:szCs w:val="20"/>
              </w:rPr>
              <w:t>less than or equal to</w:t>
            </w:r>
            <w:r w:rsidRPr="001F21BB">
              <w:rPr>
                <w:sz w:val="20"/>
                <w:szCs w:val="20"/>
              </w:rPr>
              <w:t xml:space="preserve"> 2,500kg GVM</w:t>
            </w:r>
          </w:p>
        </w:tc>
        <w:tc>
          <w:tcPr>
            <w:tcW w:w="1985" w:type="dxa"/>
            <w:shd w:val="clear" w:color="auto" w:fill="auto"/>
            <w:hideMark/>
          </w:tcPr>
          <w:p w14:paraId="71C127B5" w14:textId="55011A75" w:rsidR="00D137C1" w:rsidRPr="002D61FC" w:rsidRDefault="00D137C1" w:rsidP="00322EA3">
            <w:pPr>
              <w:spacing w:after="120"/>
              <w:rPr>
                <w:sz w:val="20"/>
                <w:szCs w:val="20"/>
              </w:rPr>
            </w:pPr>
            <w:r w:rsidRPr="001F21BB">
              <w:rPr>
                <w:sz w:val="20"/>
                <w:szCs w:val="20"/>
              </w:rPr>
              <w:t>5</w:t>
            </w:r>
            <w:r w:rsidRPr="002D61FC">
              <w:rPr>
                <w:sz w:val="20"/>
                <w:szCs w:val="20"/>
              </w:rPr>
              <w:t>* refer Note 4</w:t>
            </w:r>
          </w:p>
        </w:tc>
        <w:tc>
          <w:tcPr>
            <w:tcW w:w="1559" w:type="dxa"/>
            <w:shd w:val="clear" w:color="auto" w:fill="auto"/>
            <w:hideMark/>
          </w:tcPr>
          <w:p w14:paraId="1A1D47D0" w14:textId="77777777" w:rsidR="00D137C1" w:rsidRPr="002D61FC" w:rsidRDefault="00D137C1" w:rsidP="00322EA3">
            <w:pPr>
              <w:spacing w:after="120"/>
              <w:rPr>
                <w:sz w:val="20"/>
                <w:szCs w:val="20"/>
              </w:rPr>
            </w:pPr>
            <w:r w:rsidRPr="002D61FC">
              <w:rPr>
                <w:sz w:val="20"/>
                <w:szCs w:val="20"/>
              </w:rPr>
              <w:t>Auto Preferred</w:t>
            </w:r>
          </w:p>
        </w:tc>
      </w:tr>
      <w:tr w:rsidR="00D137C1" w:rsidRPr="00FC3F98" w14:paraId="49DE26AA" w14:textId="77777777" w:rsidTr="001F21BB">
        <w:trPr>
          <w:trHeight w:val="227"/>
          <w:jc w:val="center"/>
        </w:trPr>
        <w:tc>
          <w:tcPr>
            <w:tcW w:w="1129" w:type="dxa"/>
            <w:shd w:val="clear" w:color="auto" w:fill="auto"/>
            <w:hideMark/>
          </w:tcPr>
          <w:p w14:paraId="156BC8B4" w14:textId="77777777" w:rsidR="00D137C1" w:rsidRPr="00FC3F98" w:rsidRDefault="00D137C1" w:rsidP="00322EA3">
            <w:pPr>
              <w:spacing w:after="120"/>
              <w:rPr>
                <w:sz w:val="20"/>
                <w:szCs w:val="20"/>
              </w:rPr>
            </w:pPr>
            <w:r>
              <w:rPr>
                <w:sz w:val="20"/>
                <w:szCs w:val="20"/>
              </w:rPr>
              <w:t>15</w:t>
            </w:r>
          </w:p>
        </w:tc>
        <w:tc>
          <w:tcPr>
            <w:tcW w:w="3544" w:type="dxa"/>
            <w:shd w:val="clear" w:color="auto" w:fill="auto"/>
            <w:hideMark/>
          </w:tcPr>
          <w:p w14:paraId="62FF5BC2" w14:textId="6C9187F5" w:rsidR="00D137C1" w:rsidRPr="001F21BB" w:rsidRDefault="00D137C1" w:rsidP="00322EA3">
            <w:pPr>
              <w:spacing w:after="120"/>
              <w:rPr>
                <w:sz w:val="20"/>
                <w:szCs w:val="20"/>
              </w:rPr>
            </w:pPr>
            <w:r w:rsidRPr="001F21BB">
              <w:rPr>
                <w:sz w:val="20"/>
                <w:szCs w:val="20"/>
              </w:rPr>
              <w:t>Light Commercial – Van 2,50</w:t>
            </w:r>
            <w:r w:rsidR="00FD7A48">
              <w:rPr>
                <w:sz w:val="20"/>
                <w:szCs w:val="20"/>
              </w:rPr>
              <w:t>1</w:t>
            </w:r>
            <w:r w:rsidRPr="001F21BB">
              <w:rPr>
                <w:sz w:val="20"/>
                <w:szCs w:val="20"/>
              </w:rPr>
              <w:t xml:space="preserve">kg to </w:t>
            </w:r>
            <w:r w:rsidR="00FD7A48">
              <w:rPr>
                <w:sz w:val="20"/>
                <w:szCs w:val="20"/>
              </w:rPr>
              <w:t>3</w:t>
            </w:r>
            <w:r w:rsidRPr="001F21BB">
              <w:rPr>
                <w:sz w:val="20"/>
                <w:szCs w:val="20"/>
              </w:rPr>
              <w:t>,500kg GVM</w:t>
            </w:r>
          </w:p>
        </w:tc>
        <w:tc>
          <w:tcPr>
            <w:tcW w:w="1985" w:type="dxa"/>
            <w:shd w:val="clear" w:color="auto" w:fill="auto"/>
            <w:hideMark/>
          </w:tcPr>
          <w:p w14:paraId="79700E6B" w14:textId="7BCE8E95" w:rsidR="00D137C1" w:rsidRPr="00FC3F98" w:rsidRDefault="005C0DC0" w:rsidP="00322EA3">
            <w:pPr>
              <w:spacing w:after="120"/>
              <w:rPr>
                <w:sz w:val="20"/>
                <w:szCs w:val="20"/>
              </w:rPr>
            </w:pPr>
            <w:r>
              <w:rPr>
                <w:sz w:val="20"/>
                <w:szCs w:val="20"/>
              </w:rPr>
              <w:t>5</w:t>
            </w:r>
            <w:r w:rsidR="00322657" w:rsidRPr="002D61FC">
              <w:rPr>
                <w:sz w:val="20"/>
                <w:szCs w:val="20"/>
              </w:rPr>
              <w:t>* refer Note 4</w:t>
            </w:r>
          </w:p>
        </w:tc>
        <w:tc>
          <w:tcPr>
            <w:tcW w:w="1559" w:type="dxa"/>
            <w:shd w:val="clear" w:color="auto" w:fill="auto"/>
            <w:hideMark/>
          </w:tcPr>
          <w:p w14:paraId="5AE6231E" w14:textId="77777777" w:rsidR="00D137C1" w:rsidRPr="00FC3F98" w:rsidRDefault="00D137C1" w:rsidP="00322EA3">
            <w:pPr>
              <w:spacing w:after="120"/>
              <w:rPr>
                <w:sz w:val="20"/>
                <w:szCs w:val="20"/>
              </w:rPr>
            </w:pPr>
            <w:r w:rsidRPr="00FC3F98">
              <w:rPr>
                <w:sz w:val="20"/>
                <w:szCs w:val="20"/>
              </w:rPr>
              <w:t>Auto Preferred</w:t>
            </w:r>
          </w:p>
        </w:tc>
      </w:tr>
      <w:tr w:rsidR="00D137C1" w:rsidRPr="00FC3F98" w14:paraId="0D314C5A" w14:textId="77777777" w:rsidTr="001F21BB">
        <w:trPr>
          <w:trHeight w:val="227"/>
          <w:jc w:val="center"/>
        </w:trPr>
        <w:tc>
          <w:tcPr>
            <w:tcW w:w="1129" w:type="dxa"/>
            <w:shd w:val="clear" w:color="auto" w:fill="auto"/>
            <w:hideMark/>
          </w:tcPr>
          <w:p w14:paraId="6A7E2FC2" w14:textId="77777777" w:rsidR="00D137C1" w:rsidRPr="00FC3F98" w:rsidRDefault="00D137C1" w:rsidP="00322EA3">
            <w:pPr>
              <w:spacing w:after="120"/>
              <w:rPr>
                <w:sz w:val="20"/>
                <w:szCs w:val="20"/>
              </w:rPr>
            </w:pPr>
            <w:r>
              <w:rPr>
                <w:sz w:val="20"/>
                <w:szCs w:val="20"/>
              </w:rPr>
              <w:t>16</w:t>
            </w:r>
          </w:p>
        </w:tc>
        <w:tc>
          <w:tcPr>
            <w:tcW w:w="3544" w:type="dxa"/>
            <w:shd w:val="clear" w:color="auto" w:fill="auto"/>
            <w:hideMark/>
          </w:tcPr>
          <w:p w14:paraId="05FB03D1" w14:textId="77777777" w:rsidR="00D137C1" w:rsidRPr="00FC3F98" w:rsidRDefault="00D137C1" w:rsidP="00322EA3">
            <w:pPr>
              <w:spacing w:after="120"/>
              <w:rPr>
                <w:sz w:val="20"/>
                <w:szCs w:val="20"/>
              </w:rPr>
            </w:pPr>
            <w:r w:rsidRPr="00FC3F98">
              <w:rPr>
                <w:sz w:val="20"/>
                <w:szCs w:val="20"/>
              </w:rPr>
              <w:t xml:space="preserve">Light Commercial – Bus </w:t>
            </w:r>
            <w:r>
              <w:rPr>
                <w:sz w:val="20"/>
                <w:szCs w:val="20"/>
              </w:rPr>
              <w:t>less than 20 seats</w:t>
            </w:r>
          </w:p>
        </w:tc>
        <w:tc>
          <w:tcPr>
            <w:tcW w:w="1985" w:type="dxa"/>
            <w:shd w:val="clear" w:color="auto" w:fill="auto"/>
            <w:hideMark/>
          </w:tcPr>
          <w:p w14:paraId="09CE1057" w14:textId="77777777" w:rsidR="00D137C1" w:rsidRPr="00FC3F98" w:rsidRDefault="00D137C1" w:rsidP="00322EA3">
            <w:pPr>
              <w:spacing w:after="120"/>
              <w:rPr>
                <w:sz w:val="20"/>
                <w:szCs w:val="20"/>
              </w:rPr>
            </w:pPr>
            <w:r>
              <w:rPr>
                <w:sz w:val="20"/>
                <w:szCs w:val="20"/>
              </w:rPr>
              <w:t>N/A</w:t>
            </w:r>
          </w:p>
        </w:tc>
        <w:tc>
          <w:tcPr>
            <w:tcW w:w="1559" w:type="dxa"/>
            <w:shd w:val="clear" w:color="auto" w:fill="auto"/>
            <w:hideMark/>
          </w:tcPr>
          <w:p w14:paraId="4155A1E9" w14:textId="77777777" w:rsidR="00D137C1" w:rsidRPr="00FC3F98" w:rsidRDefault="00D137C1" w:rsidP="00322EA3">
            <w:pPr>
              <w:spacing w:after="120"/>
              <w:rPr>
                <w:sz w:val="20"/>
                <w:szCs w:val="20"/>
              </w:rPr>
            </w:pPr>
            <w:r w:rsidRPr="00FC3F98">
              <w:rPr>
                <w:sz w:val="20"/>
                <w:szCs w:val="20"/>
              </w:rPr>
              <w:t>Auto Preferred</w:t>
            </w:r>
          </w:p>
        </w:tc>
      </w:tr>
      <w:tr w:rsidR="00D137C1" w:rsidRPr="00FC3F98" w14:paraId="40408A3C" w14:textId="77777777" w:rsidTr="001F21BB">
        <w:trPr>
          <w:trHeight w:val="227"/>
          <w:jc w:val="center"/>
        </w:trPr>
        <w:tc>
          <w:tcPr>
            <w:tcW w:w="1129" w:type="dxa"/>
            <w:shd w:val="clear" w:color="auto" w:fill="auto"/>
            <w:hideMark/>
          </w:tcPr>
          <w:p w14:paraId="374AD0F8" w14:textId="77777777" w:rsidR="00D137C1" w:rsidRPr="00FC3F98" w:rsidRDefault="00D137C1" w:rsidP="00322EA3">
            <w:pPr>
              <w:spacing w:after="120"/>
              <w:rPr>
                <w:sz w:val="20"/>
                <w:szCs w:val="20"/>
              </w:rPr>
            </w:pPr>
            <w:r>
              <w:rPr>
                <w:sz w:val="20"/>
                <w:szCs w:val="20"/>
              </w:rPr>
              <w:t>17</w:t>
            </w:r>
          </w:p>
        </w:tc>
        <w:tc>
          <w:tcPr>
            <w:tcW w:w="3544" w:type="dxa"/>
            <w:shd w:val="clear" w:color="auto" w:fill="auto"/>
            <w:hideMark/>
          </w:tcPr>
          <w:p w14:paraId="4C3F7D61" w14:textId="77777777" w:rsidR="00D137C1" w:rsidRPr="00FC3F98" w:rsidRDefault="00D137C1" w:rsidP="00322EA3">
            <w:pPr>
              <w:spacing w:after="120"/>
              <w:rPr>
                <w:sz w:val="20"/>
                <w:szCs w:val="20"/>
              </w:rPr>
            </w:pPr>
            <w:r>
              <w:rPr>
                <w:sz w:val="20"/>
                <w:szCs w:val="20"/>
              </w:rPr>
              <w:t>Light Commercial – Bus 20 to 30 seats</w:t>
            </w:r>
          </w:p>
        </w:tc>
        <w:tc>
          <w:tcPr>
            <w:tcW w:w="1985" w:type="dxa"/>
            <w:shd w:val="clear" w:color="auto" w:fill="auto"/>
            <w:hideMark/>
          </w:tcPr>
          <w:p w14:paraId="3AB9D06C" w14:textId="77777777" w:rsidR="00D137C1" w:rsidRPr="00FC3F98" w:rsidRDefault="00D137C1" w:rsidP="00322EA3">
            <w:pPr>
              <w:spacing w:after="120"/>
              <w:rPr>
                <w:sz w:val="20"/>
                <w:szCs w:val="20"/>
              </w:rPr>
            </w:pPr>
            <w:r>
              <w:rPr>
                <w:sz w:val="20"/>
                <w:szCs w:val="20"/>
              </w:rPr>
              <w:t>N/A</w:t>
            </w:r>
          </w:p>
        </w:tc>
        <w:tc>
          <w:tcPr>
            <w:tcW w:w="1559" w:type="dxa"/>
            <w:shd w:val="clear" w:color="auto" w:fill="auto"/>
            <w:hideMark/>
          </w:tcPr>
          <w:p w14:paraId="057DA571" w14:textId="77777777" w:rsidR="00D137C1" w:rsidRPr="00FC3F98" w:rsidRDefault="00D137C1" w:rsidP="00322EA3">
            <w:pPr>
              <w:spacing w:after="120"/>
              <w:rPr>
                <w:sz w:val="20"/>
                <w:szCs w:val="20"/>
              </w:rPr>
            </w:pPr>
            <w:r w:rsidRPr="00FC3F98">
              <w:rPr>
                <w:sz w:val="20"/>
                <w:szCs w:val="20"/>
              </w:rPr>
              <w:t>Auto Preferred</w:t>
            </w:r>
          </w:p>
        </w:tc>
      </w:tr>
      <w:tr w:rsidR="00D137C1" w:rsidRPr="00FC3F98" w14:paraId="40B54496" w14:textId="77777777" w:rsidTr="001F21BB">
        <w:trPr>
          <w:trHeight w:val="227"/>
          <w:jc w:val="center"/>
        </w:trPr>
        <w:tc>
          <w:tcPr>
            <w:tcW w:w="1129" w:type="dxa"/>
            <w:shd w:val="clear" w:color="auto" w:fill="auto"/>
          </w:tcPr>
          <w:p w14:paraId="070403C1" w14:textId="77777777" w:rsidR="00D137C1" w:rsidRPr="00FC3F98" w:rsidRDefault="00D137C1" w:rsidP="00322EA3">
            <w:pPr>
              <w:spacing w:after="120"/>
              <w:rPr>
                <w:sz w:val="20"/>
                <w:szCs w:val="20"/>
              </w:rPr>
            </w:pPr>
            <w:r>
              <w:rPr>
                <w:sz w:val="20"/>
                <w:szCs w:val="20"/>
              </w:rPr>
              <w:t>18</w:t>
            </w:r>
          </w:p>
        </w:tc>
        <w:tc>
          <w:tcPr>
            <w:tcW w:w="3544" w:type="dxa"/>
            <w:shd w:val="clear" w:color="auto" w:fill="auto"/>
          </w:tcPr>
          <w:p w14:paraId="4010C26E" w14:textId="77777777" w:rsidR="00D137C1" w:rsidRPr="00FC3F98" w:rsidRDefault="00D137C1" w:rsidP="00322EA3">
            <w:pPr>
              <w:spacing w:after="120"/>
              <w:rPr>
                <w:sz w:val="20"/>
                <w:szCs w:val="20"/>
              </w:rPr>
            </w:pPr>
            <w:r w:rsidRPr="00FC3F98">
              <w:rPr>
                <w:sz w:val="20"/>
                <w:szCs w:val="20"/>
              </w:rPr>
              <w:t xml:space="preserve">Commercial </w:t>
            </w:r>
            <w:r>
              <w:rPr>
                <w:sz w:val="20"/>
                <w:szCs w:val="20"/>
              </w:rPr>
              <w:t>Vehicles (Trucks)</w:t>
            </w:r>
          </w:p>
        </w:tc>
        <w:tc>
          <w:tcPr>
            <w:tcW w:w="1985" w:type="dxa"/>
            <w:shd w:val="clear" w:color="auto" w:fill="auto"/>
          </w:tcPr>
          <w:p w14:paraId="5DFFBC18" w14:textId="77777777" w:rsidR="00D137C1" w:rsidRPr="00FC3F98" w:rsidRDefault="00D137C1" w:rsidP="00322EA3">
            <w:pPr>
              <w:spacing w:after="120"/>
              <w:rPr>
                <w:sz w:val="20"/>
                <w:szCs w:val="20"/>
              </w:rPr>
            </w:pPr>
            <w:r>
              <w:rPr>
                <w:sz w:val="20"/>
                <w:szCs w:val="20"/>
              </w:rPr>
              <w:t>N/A</w:t>
            </w:r>
          </w:p>
        </w:tc>
        <w:tc>
          <w:tcPr>
            <w:tcW w:w="1559" w:type="dxa"/>
            <w:shd w:val="clear" w:color="auto" w:fill="auto"/>
          </w:tcPr>
          <w:p w14:paraId="36DFBF28" w14:textId="77777777" w:rsidR="00D137C1" w:rsidRPr="00FC3F98" w:rsidRDefault="00D137C1" w:rsidP="00322EA3">
            <w:pPr>
              <w:spacing w:after="120"/>
              <w:rPr>
                <w:sz w:val="20"/>
                <w:szCs w:val="20"/>
              </w:rPr>
            </w:pPr>
            <w:r w:rsidRPr="00FC3F98">
              <w:rPr>
                <w:sz w:val="20"/>
                <w:szCs w:val="20"/>
              </w:rPr>
              <w:t>Auto or Manual</w:t>
            </w:r>
          </w:p>
        </w:tc>
      </w:tr>
    </w:tbl>
    <w:p w14:paraId="13AB2E05" w14:textId="7B387059" w:rsidR="00D137C1" w:rsidRPr="00E46116" w:rsidRDefault="00D137C1" w:rsidP="001F21BB">
      <w:pPr>
        <w:pStyle w:val="Clause2"/>
        <w:keepNext w:val="0"/>
        <w:widowControl w:val="0"/>
        <w:numPr>
          <w:ilvl w:val="0"/>
          <w:numId w:val="0"/>
        </w:numPr>
        <w:spacing w:after="0" w:line="240" w:lineRule="auto"/>
        <w:ind w:left="851"/>
      </w:pPr>
      <w:r w:rsidRPr="00E02370">
        <w:rPr>
          <w:b/>
          <w:u w:val="single"/>
        </w:rPr>
        <w:t xml:space="preserve">Note </w:t>
      </w:r>
      <w:r>
        <w:rPr>
          <w:b/>
          <w:u w:val="single"/>
        </w:rPr>
        <w:t>1 to Table 1</w:t>
      </w:r>
      <w:r w:rsidRPr="00E02370">
        <w:t xml:space="preserve">: </w:t>
      </w:r>
      <w:r w:rsidRPr="00E46116">
        <w:t xml:space="preserve">For </w:t>
      </w:r>
      <w:r w:rsidR="008232AC">
        <w:t>v</w:t>
      </w:r>
      <w:r w:rsidRPr="00E46116">
        <w:t>ehicle categor</w:t>
      </w:r>
      <w:r>
        <w:t>ies 1 to</w:t>
      </w:r>
      <w:r w:rsidRPr="00E46116">
        <w:t xml:space="preserve"> </w:t>
      </w:r>
      <w:r>
        <w:t>8</w:t>
      </w:r>
      <w:r w:rsidRPr="00E46116">
        <w:t xml:space="preserve">, in addition to having a </w:t>
      </w:r>
      <w:proofErr w:type="gramStart"/>
      <w:r>
        <w:t>5</w:t>
      </w:r>
      <w:r w:rsidRPr="00E46116">
        <w:t xml:space="preserve"> star</w:t>
      </w:r>
      <w:proofErr w:type="gramEnd"/>
      <w:r w:rsidRPr="00E46116">
        <w:t xml:space="preserve"> ANCAP rating, </w:t>
      </w:r>
      <w:r w:rsidR="005D4F28">
        <w:t xml:space="preserve">vehicles are required to have </w:t>
      </w:r>
      <w:r w:rsidRPr="00E46116">
        <w:t>the following safety features as standard items:</w:t>
      </w:r>
    </w:p>
    <w:p w14:paraId="1F71D573" w14:textId="7D10C3A5" w:rsidR="00D137C1" w:rsidRPr="0016653B" w:rsidRDefault="00D137C1" w:rsidP="001F21BB">
      <w:pPr>
        <w:pStyle w:val="Clause5"/>
        <w:widowControl w:val="0"/>
        <w:numPr>
          <w:ilvl w:val="5"/>
          <w:numId w:val="4"/>
        </w:numPr>
        <w:tabs>
          <w:tab w:val="clear" w:pos="1985"/>
        </w:tabs>
        <w:spacing w:after="0" w:line="240" w:lineRule="auto"/>
        <w:ind w:left="1418"/>
      </w:pPr>
      <w:r w:rsidRPr="0016653B">
        <w:t>L</w:t>
      </w:r>
      <w:r w:rsidR="005D4F28">
        <w:t>ane support systems</w:t>
      </w:r>
    </w:p>
    <w:p w14:paraId="6D165785" w14:textId="1F359931" w:rsidR="00D137C1" w:rsidRDefault="00D137C1" w:rsidP="001F21BB">
      <w:pPr>
        <w:pStyle w:val="Clause5"/>
        <w:widowControl w:val="0"/>
        <w:numPr>
          <w:ilvl w:val="5"/>
          <w:numId w:val="4"/>
        </w:numPr>
        <w:tabs>
          <w:tab w:val="clear" w:pos="1985"/>
        </w:tabs>
        <w:spacing w:after="0" w:line="240" w:lineRule="auto"/>
        <w:ind w:left="1418"/>
      </w:pPr>
      <w:r w:rsidRPr="0016653B">
        <w:t>A</w:t>
      </w:r>
      <w:r w:rsidR="005D4F28">
        <w:t>utonomous emergency braking</w:t>
      </w:r>
      <w:r w:rsidRPr="0016653B">
        <w:t xml:space="preserve"> </w:t>
      </w:r>
    </w:p>
    <w:p w14:paraId="222B22B6" w14:textId="6C5B161F" w:rsidR="005D4F28" w:rsidRPr="0016653B" w:rsidRDefault="005D4F28" w:rsidP="001F21BB">
      <w:pPr>
        <w:pStyle w:val="Clause5"/>
        <w:widowControl w:val="0"/>
        <w:numPr>
          <w:ilvl w:val="5"/>
          <w:numId w:val="4"/>
        </w:numPr>
        <w:tabs>
          <w:tab w:val="clear" w:pos="1985"/>
        </w:tabs>
        <w:spacing w:after="0" w:line="240" w:lineRule="auto"/>
        <w:ind w:left="1418"/>
      </w:pPr>
      <w:r>
        <w:t>Electronic stability control</w:t>
      </w:r>
    </w:p>
    <w:p w14:paraId="0D2872BE" w14:textId="77777777" w:rsidR="00D137C1" w:rsidRPr="0016653B" w:rsidRDefault="00D137C1" w:rsidP="001F21BB">
      <w:pPr>
        <w:pStyle w:val="Clause5"/>
        <w:widowControl w:val="0"/>
        <w:numPr>
          <w:ilvl w:val="5"/>
          <w:numId w:val="4"/>
        </w:numPr>
        <w:tabs>
          <w:tab w:val="clear" w:pos="1985"/>
        </w:tabs>
        <w:spacing w:after="0" w:line="240" w:lineRule="auto"/>
        <w:ind w:left="1418"/>
      </w:pPr>
      <w:r w:rsidRPr="0016653B">
        <w:t>Reverse Collision Avoidance Systems, such as cameras and/or monitors.</w:t>
      </w:r>
    </w:p>
    <w:p w14:paraId="57CFD868" w14:textId="6B496A4D" w:rsidR="00D137C1" w:rsidRPr="00E46116" w:rsidRDefault="00D137C1" w:rsidP="001F21BB">
      <w:pPr>
        <w:pStyle w:val="Clause2"/>
        <w:keepNext w:val="0"/>
        <w:widowControl w:val="0"/>
        <w:numPr>
          <w:ilvl w:val="0"/>
          <w:numId w:val="0"/>
        </w:numPr>
        <w:spacing w:after="0" w:line="240" w:lineRule="auto"/>
        <w:ind w:left="851"/>
      </w:pPr>
      <w:r w:rsidRPr="00E02370">
        <w:rPr>
          <w:b/>
          <w:u w:val="single"/>
        </w:rPr>
        <w:t xml:space="preserve">Note </w:t>
      </w:r>
      <w:r>
        <w:rPr>
          <w:b/>
          <w:u w:val="single"/>
        </w:rPr>
        <w:t>2 to Table 1</w:t>
      </w:r>
      <w:r w:rsidRPr="00E02370">
        <w:t xml:space="preserve">: </w:t>
      </w:r>
      <w:r w:rsidRPr="00E46116">
        <w:t xml:space="preserve">ANCAP rating: For </w:t>
      </w:r>
      <w:r w:rsidR="008232AC">
        <w:t>v</w:t>
      </w:r>
      <w:r w:rsidRPr="00E46116">
        <w:t xml:space="preserve">ehicle category 9, in addition to having a </w:t>
      </w:r>
      <w:proofErr w:type="gramStart"/>
      <w:r>
        <w:t>5</w:t>
      </w:r>
      <w:r w:rsidRPr="00E46116">
        <w:t xml:space="preserve"> star</w:t>
      </w:r>
      <w:proofErr w:type="gramEnd"/>
      <w:r w:rsidRPr="00E46116">
        <w:t xml:space="preserve"> ANCAP rating,</w:t>
      </w:r>
      <w:r w:rsidR="005D4F28">
        <w:t xml:space="preserve"> vehicles are required to have </w:t>
      </w:r>
      <w:r w:rsidR="005D4F28" w:rsidRPr="00E46116">
        <w:t>the following safety features as standard items:</w:t>
      </w:r>
    </w:p>
    <w:p w14:paraId="3D2DA74F" w14:textId="37911FEA" w:rsidR="00D137C1" w:rsidRPr="00E46116" w:rsidRDefault="00D137C1" w:rsidP="001F21BB">
      <w:pPr>
        <w:pStyle w:val="Clause5"/>
        <w:widowControl w:val="0"/>
        <w:numPr>
          <w:ilvl w:val="5"/>
          <w:numId w:val="16"/>
        </w:numPr>
        <w:tabs>
          <w:tab w:val="clear" w:pos="1985"/>
        </w:tabs>
        <w:spacing w:after="0" w:line="240" w:lineRule="auto"/>
        <w:ind w:left="1418"/>
      </w:pPr>
      <w:r w:rsidRPr="00E46116">
        <w:t>E</w:t>
      </w:r>
      <w:r w:rsidR="005D4F28">
        <w:t xml:space="preserve">lectronic </w:t>
      </w:r>
      <w:r>
        <w:t>S</w:t>
      </w:r>
      <w:r w:rsidR="005D4F28">
        <w:t xml:space="preserve">tability </w:t>
      </w:r>
      <w:r>
        <w:t>C</w:t>
      </w:r>
      <w:r w:rsidR="005D4F28">
        <w:t>ontrol</w:t>
      </w:r>
    </w:p>
    <w:p w14:paraId="1B7854F2" w14:textId="7A80067A" w:rsidR="00D137C1" w:rsidRPr="00E46116" w:rsidRDefault="00D137C1" w:rsidP="001F21BB">
      <w:pPr>
        <w:pStyle w:val="Clause5"/>
        <w:widowControl w:val="0"/>
        <w:numPr>
          <w:ilvl w:val="5"/>
          <w:numId w:val="4"/>
        </w:numPr>
        <w:tabs>
          <w:tab w:val="clear" w:pos="1985"/>
        </w:tabs>
        <w:spacing w:after="0" w:line="240" w:lineRule="auto"/>
        <w:ind w:left="1418"/>
      </w:pPr>
      <w:r w:rsidRPr="00E46116">
        <w:t xml:space="preserve">Front </w:t>
      </w:r>
      <w:r w:rsidR="005D4F28">
        <w:t>r</w:t>
      </w:r>
      <w:r w:rsidRPr="00E46116">
        <w:t>ow head protecting air bags</w:t>
      </w:r>
    </w:p>
    <w:p w14:paraId="725F9A2F" w14:textId="4709C576" w:rsidR="00D137C1" w:rsidRPr="00E46116" w:rsidRDefault="00D137C1" w:rsidP="001F21BB">
      <w:pPr>
        <w:pStyle w:val="Clause5"/>
        <w:widowControl w:val="0"/>
        <w:numPr>
          <w:ilvl w:val="5"/>
          <w:numId w:val="4"/>
        </w:numPr>
        <w:tabs>
          <w:tab w:val="clear" w:pos="1985"/>
        </w:tabs>
        <w:spacing w:after="0" w:line="240" w:lineRule="auto"/>
        <w:ind w:left="1418"/>
      </w:pPr>
      <w:r w:rsidRPr="00E46116">
        <w:t xml:space="preserve">Electronic </w:t>
      </w:r>
      <w:r w:rsidR="005D4F28">
        <w:t>b</w:t>
      </w:r>
      <w:r w:rsidRPr="00E46116">
        <w:t xml:space="preserve">rake </w:t>
      </w:r>
      <w:r w:rsidR="005D4F28">
        <w:t>a</w:t>
      </w:r>
      <w:r w:rsidRPr="00E46116">
        <w:t xml:space="preserve">ssist  </w:t>
      </w:r>
    </w:p>
    <w:p w14:paraId="58AAE7D9" w14:textId="77777777" w:rsidR="00D137C1" w:rsidRDefault="00D137C1" w:rsidP="001F21BB">
      <w:pPr>
        <w:pStyle w:val="Clause5"/>
        <w:widowControl w:val="0"/>
        <w:numPr>
          <w:ilvl w:val="5"/>
          <w:numId w:val="4"/>
        </w:numPr>
        <w:tabs>
          <w:tab w:val="clear" w:pos="1985"/>
        </w:tabs>
        <w:spacing w:after="0" w:line="240" w:lineRule="auto"/>
        <w:ind w:left="1418"/>
      </w:pPr>
      <w:proofErr w:type="gramStart"/>
      <w:r w:rsidRPr="00E46116">
        <w:t>3 point</w:t>
      </w:r>
      <w:proofErr w:type="gramEnd"/>
      <w:r w:rsidRPr="00E46116">
        <w:t xml:space="preserve"> seat belts all seats</w:t>
      </w:r>
      <w:r w:rsidRPr="008B6BCF">
        <w:t xml:space="preserve"> </w:t>
      </w:r>
    </w:p>
    <w:p w14:paraId="596467C2" w14:textId="77777777" w:rsidR="00D137C1" w:rsidRDefault="00D137C1" w:rsidP="001F21BB">
      <w:pPr>
        <w:pStyle w:val="Clause2"/>
        <w:keepNext w:val="0"/>
        <w:widowControl w:val="0"/>
        <w:numPr>
          <w:ilvl w:val="0"/>
          <w:numId w:val="0"/>
        </w:numPr>
        <w:spacing w:after="0" w:line="240" w:lineRule="auto"/>
        <w:ind w:left="851"/>
        <w:rPr>
          <w:b/>
          <w:u w:val="single"/>
        </w:rPr>
      </w:pPr>
      <w:r>
        <w:t>T</w:t>
      </w:r>
      <w:r w:rsidRPr="00E02370">
        <w:t xml:space="preserve">he additional safety features listed </w:t>
      </w:r>
      <w:r>
        <w:t xml:space="preserve">in Note 1 </w:t>
      </w:r>
      <w:r w:rsidRPr="00E02370">
        <w:t xml:space="preserve">above </w:t>
      </w:r>
      <w:r>
        <w:t xml:space="preserve">should also be included whenever practicable, </w:t>
      </w:r>
      <w:r w:rsidRPr="00631F1F">
        <w:rPr>
          <w:rFonts w:cs="Arial"/>
          <w:iCs/>
        </w:rPr>
        <w:t>subject to their availability</w:t>
      </w:r>
      <w:r>
        <w:t>.</w:t>
      </w:r>
    </w:p>
    <w:p w14:paraId="5FD05B55" w14:textId="5CE91AD4" w:rsidR="00D137C1" w:rsidRDefault="00D137C1" w:rsidP="001F21BB">
      <w:pPr>
        <w:pStyle w:val="Clause2"/>
        <w:keepNext w:val="0"/>
        <w:widowControl w:val="0"/>
        <w:numPr>
          <w:ilvl w:val="0"/>
          <w:numId w:val="0"/>
        </w:numPr>
        <w:spacing w:after="0" w:line="240" w:lineRule="auto"/>
        <w:ind w:left="851"/>
      </w:pPr>
      <w:r>
        <w:rPr>
          <w:b/>
          <w:u w:val="single"/>
        </w:rPr>
        <w:t>N</w:t>
      </w:r>
      <w:r w:rsidRPr="00E02370">
        <w:rPr>
          <w:b/>
          <w:u w:val="single"/>
        </w:rPr>
        <w:t xml:space="preserve">ote </w:t>
      </w:r>
      <w:r>
        <w:rPr>
          <w:b/>
          <w:u w:val="single"/>
        </w:rPr>
        <w:t>3 to Table 1</w:t>
      </w:r>
      <w:r w:rsidRPr="00E02370">
        <w:t xml:space="preserve">: </w:t>
      </w:r>
      <w:r w:rsidRPr="00E46116">
        <w:t xml:space="preserve">For </w:t>
      </w:r>
      <w:r w:rsidR="008232AC">
        <w:t>v</w:t>
      </w:r>
      <w:r w:rsidRPr="00E46116">
        <w:t>ehicle categories 1</w:t>
      </w:r>
      <w:r>
        <w:t>2</w:t>
      </w:r>
      <w:r w:rsidRPr="00E46116">
        <w:t xml:space="preserve"> and 1</w:t>
      </w:r>
      <w:r>
        <w:t>3,</w:t>
      </w:r>
      <w:r w:rsidRPr="00E46116">
        <w:t xml:space="preserve"> in addition to having a </w:t>
      </w:r>
      <w:proofErr w:type="gramStart"/>
      <w:r>
        <w:t>5</w:t>
      </w:r>
      <w:r w:rsidRPr="00E46116">
        <w:t xml:space="preserve"> star</w:t>
      </w:r>
      <w:proofErr w:type="gramEnd"/>
      <w:r w:rsidRPr="00E46116">
        <w:t xml:space="preserve"> ANCAP rating</w:t>
      </w:r>
      <w:r>
        <w:t>, t</w:t>
      </w:r>
      <w:r w:rsidRPr="00E02370">
        <w:t xml:space="preserve">he safety features listed </w:t>
      </w:r>
      <w:r>
        <w:t xml:space="preserve">in Note 1 </w:t>
      </w:r>
      <w:r w:rsidRPr="00E02370">
        <w:t xml:space="preserve">above </w:t>
      </w:r>
      <w:r>
        <w:t xml:space="preserve">should be included whenever practicable, </w:t>
      </w:r>
      <w:r w:rsidRPr="00631F1F">
        <w:rPr>
          <w:rFonts w:cs="Arial"/>
          <w:iCs/>
        </w:rPr>
        <w:t>subject to their availability</w:t>
      </w:r>
      <w:r>
        <w:t>.</w:t>
      </w:r>
    </w:p>
    <w:p w14:paraId="336FCAA7" w14:textId="3086BD01" w:rsidR="00D137C1" w:rsidRDefault="00D137C1" w:rsidP="001F21BB">
      <w:pPr>
        <w:pStyle w:val="Clause2"/>
        <w:keepNext w:val="0"/>
        <w:widowControl w:val="0"/>
        <w:numPr>
          <w:ilvl w:val="0"/>
          <w:numId w:val="0"/>
        </w:numPr>
        <w:spacing w:after="0" w:line="240" w:lineRule="auto"/>
        <w:ind w:left="851"/>
      </w:pPr>
      <w:r>
        <w:rPr>
          <w:b/>
          <w:u w:val="single"/>
        </w:rPr>
        <w:t>N</w:t>
      </w:r>
      <w:r w:rsidRPr="00E02370">
        <w:rPr>
          <w:b/>
          <w:u w:val="single"/>
        </w:rPr>
        <w:t xml:space="preserve">ote </w:t>
      </w:r>
      <w:r>
        <w:rPr>
          <w:b/>
          <w:u w:val="single"/>
        </w:rPr>
        <w:t>4 to Table 1</w:t>
      </w:r>
      <w:r w:rsidRPr="00E02370">
        <w:t xml:space="preserve">: </w:t>
      </w:r>
      <w:r w:rsidRPr="00E46116">
        <w:t xml:space="preserve">For </w:t>
      </w:r>
      <w:r w:rsidR="008232AC">
        <w:t>v</w:t>
      </w:r>
      <w:r w:rsidRPr="00E46116">
        <w:t xml:space="preserve">ehicle categories 14 </w:t>
      </w:r>
      <w:r>
        <w:t xml:space="preserve">and 15 </w:t>
      </w:r>
      <w:r w:rsidRPr="00E46116">
        <w:t>an</w:t>
      </w:r>
      <w:r w:rsidRPr="00E02370">
        <w:t xml:space="preserve"> ANCAP </w:t>
      </w:r>
      <w:r w:rsidRPr="00322657">
        <w:t xml:space="preserve">rating </w:t>
      </w:r>
      <w:r w:rsidRPr="001F21BB">
        <w:t>of 5 stars</w:t>
      </w:r>
      <w:r w:rsidRPr="00322657">
        <w:t xml:space="preserve"> is</w:t>
      </w:r>
      <w:r w:rsidRPr="00E02370">
        <w:t xml:space="preserve"> </w:t>
      </w:r>
      <w:r w:rsidR="00EB5636">
        <w:t>required</w:t>
      </w:r>
      <w:r w:rsidRPr="00E02370">
        <w:t xml:space="preserve">. The additional safety features listed </w:t>
      </w:r>
      <w:r>
        <w:t xml:space="preserve">in Note 1 </w:t>
      </w:r>
      <w:r w:rsidRPr="00E02370">
        <w:t xml:space="preserve">above </w:t>
      </w:r>
      <w:r>
        <w:t xml:space="preserve">should be included whenever practicable, </w:t>
      </w:r>
      <w:r w:rsidRPr="00631F1F">
        <w:rPr>
          <w:rFonts w:cs="Arial"/>
          <w:iCs/>
        </w:rPr>
        <w:t>subject to their availability</w:t>
      </w:r>
      <w:r>
        <w:rPr>
          <w:rFonts w:cs="Arial"/>
          <w:iCs/>
        </w:rPr>
        <w:t xml:space="preserve"> </w:t>
      </w:r>
      <w:r w:rsidRPr="00631F1F">
        <w:rPr>
          <w:rFonts w:cs="Arial"/>
          <w:iCs/>
        </w:rPr>
        <w:t>in the class of vehicle and the vehicle’s suitability for its intended role</w:t>
      </w:r>
      <w:r>
        <w:t>.</w:t>
      </w:r>
    </w:p>
    <w:p w14:paraId="2F36973B" w14:textId="18E6145A" w:rsidR="005E7AFF" w:rsidRPr="001F21BB" w:rsidRDefault="001E2E69" w:rsidP="005E7AFF">
      <w:pPr>
        <w:pStyle w:val="Clause1"/>
      </w:pPr>
      <w:bookmarkStart w:id="336" w:name="_Toc13494999"/>
      <w:bookmarkEnd w:id="333"/>
      <w:r w:rsidRPr="001F21BB">
        <w:t>Emissions</w:t>
      </w:r>
      <w:bookmarkEnd w:id="336"/>
    </w:p>
    <w:p w14:paraId="5C548DEB" w14:textId="1B81F473" w:rsidR="005E7AFF" w:rsidRPr="00BC06C7" w:rsidRDefault="005E7AFF" w:rsidP="005E7AFF">
      <w:pPr>
        <w:pStyle w:val="Clause2"/>
        <w:rPr>
          <w:rFonts w:cs="Arial"/>
        </w:rPr>
      </w:pPr>
      <w:r w:rsidRPr="00BC06C7">
        <w:rPr>
          <w:rFonts w:cs="Arial"/>
        </w:rPr>
        <w:t>The NSW Government will follow the Australian Design Rules</w:t>
      </w:r>
      <w:r>
        <w:rPr>
          <w:rFonts w:cs="Arial"/>
        </w:rPr>
        <w:t xml:space="preserve"> (ADR)</w:t>
      </w:r>
      <w:r w:rsidRPr="00BC06C7">
        <w:rPr>
          <w:rFonts w:cs="Arial"/>
        </w:rPr>
        <w:t xml:space="preserve"> mandate that a progressive tightening of emission limits for all light Motor Vehicles sold</w:t>
      </w:r>
      <w:r>
        <w:rPr>
          <w:rFonts w:cs="Arial"/>
        </w:rPr>
        <w:t xml:space="preserve"> in Australia</w:t>
      </w:r>
      <w:r w:rsidRPr="00BC06C7">
        <w:rPr>
          <w:rFonts w:cs="Arial"/>
        </w:rPr>
        <w:t>. The adoption of Euro 5 and Euro 6 emission standards in Australian Design Rules represents the continued convergence of emission standards for petrol and diesel Motor Vehicles.</w:t>
      </w:r>
      <w:r w:rsidR="00F809A3">
        <w:rPr>
          <w:rFonts w:cs="Arial"/>
        </w:rPr>
        <w:t xml:space="preserve">  </w:t>
      </w:r>
    </w:p>
    <w:p w14:paraId="32D56842" w14:textId="088B20E2" w:rsidR="005E7AFF" w:rsidRDefault="005E7AFF" w:rsidP="001E2E69">
      <w:pPr>
        <w:pStyle w:val="Clause2"/>
        <w:keepNext w:val="0"/>
        <w:widowControl w:val="0"/>
        <w:rPr>
          <w:rFonts w:cs="Arial"/>
        </w:rPr>
      </w:pPr>
      <w:r w:rsidRPr="00BC06C7">
        <w:rPr>
          <w:rFonts w:cs="Arial"/>
        </w:rPr>
        <w:t xml:space="preserve">The NSW Government therefore will only allow Motor Vehicles onto the Scheme that are under the maximum </w:t>
      </w:r>
      <w:r w:rsidR="001E2E69">
        <w:rPr>
          <w:rFonts w:cs="Arial"/>
        </w:rPr>
        <w:t>carbon dioxide (</w:t>
      </w:r>
      <w:r w:rsidRPr="00BC06C7">
        <w:rPr>
          <w:rFonts w:cs="Arial"/>
        </w:rPr>
        <w:t>CO</w:t>
      </w:r>
      <w:r w:rsidRPr="00BC06C7">
        <w:rPr>
          <w:rFonts w:cs="Arial"/>
          <w:vertAlign w:val="subscript"/>
        </w:rPr>
        <w:t>2</w:t>
      </w:r>
      <w:r w:rsidR="001E2E69" w:rsidRPr="001E2E69">
        <w:rPr>
          <w:rFonts w:cs="Arial"/>
        </w:rPr>
        <w:t>)</w:t>
      </w:r>
      <w:r w:rsidRPr="00BC06C7">
        <w:rPr>
          <w:rFonts w:cs="Arial"/>
        </w:rPr>
        <w:t xml:space="preserve">/grams per kilometre rating per category that is in Table </w:t>
      </w:r>
      <w:r w:rsidR="001E2E69">
        <w:rPr>
          <w:rFonts w:cs="Arial"/>
        </w:rPr>
        <w:t>2</w:t>
      </w:r>
      <w:r w:rsidRPr="00BC06C7">
        <w:rPr>
          <w:rFonts w:cs="Arial"/>
        </w:rPr>
        <w:t>: Minimum Motor Vehicle Requirements.</w:t>
      </w:r>
      <w:r>
        <w:rPr>
          <w:rFonts w:cs="Arial"/>
        </w:rPr>
        <w:t xml:space="preserve"> Also in this table, the projected requirements for the next five years are listed.</w:t>
      </w:r>
      <w:r w:rsidR="00F809A3">
        <w:rPr>
          <w:rFonts w:cs="Arial"/>
        </w:rPr>
        <w:t xml:space="preserve">  This approach is also in line with the </w:t>
      </w:r>
      <w:hyperlink r:id="rId14" w:history="1">
        <w:r w:rsidR="00F809A3" w:rsidRPr="00F809A3">
          <w:rPr>
            <w:rStyle w:val="Hyperlink"/>
            <w:rFonts w:cs="Arial"/>
          </w:rPr>
          <w:t>NSW Government Resource Efficiency Policy</w:t>
        </w:r>
      </w:hyperlink>
      <w:r w:rsidR="00F809A3">
        <w:rPr>
          <w:rFonts w:cs="Arial"/>
        </w:rPr>
        <w:t>.</w:t>
      </w:r>
    </w:p>
    <w:p w14:paraId="400D776E" w14:textId="396659E8" w:rsidR="005E7AFF" w:rsidRDefault="005E7AFF" w:rsidP="001E2E69">
      <w:pPr>
        <w:widowControl w:val="0"/>
        <w:spacing w:after="120" w:line="240" w:lineRule="auto"/>
        <w:ind w:left="851"/>
        <w:rPr>
          <w:rFonts w:cs="Arial"/>
          <w:b/>
        </w:rPr>
      </w:pPr>
      <w:r w:rsidRPr="00E46116">
        <w:rPr>
          <w:rFonts w:cs="Arial"/>
          <w:b/>
        </w:rPr>
        <w:t xml:space="preserve">Table </w:t>
      </w:r>
      <w:r w:rsidR="001E2E69">
        <w:rPr>
          <w:rFonts w:cs="Arial"/>
          <w:b/>
        </w:rPr>
        <w:t>2</w:t>
      </w:r>
      <w:r w:rsidRPr="00E46116">
        <w:rPr>
          <w:rFonts w:cs="Arial"/>
          <w:b/>
        </w:rPr>
        <w:t xml:space="preserve">: </w:t>
      </w:r>
      <w:r w:rsidR="001E2E69">
        <w:rPr>
          <w:rFonts w:cs="Arial"/>
          <w:b/>
        </w:rPr>
        <w:t>Maximum</w:t>
      </w:r>
      <w:r w:rsidRPr="00E46116">
        <w:rPr>
          <w:rFonts w:cs="Arial"/>
          <w:b/>
        </w:rPr>
        <w:t xml:space="preserve"> Motor Vehicle </w:t>
      </w:r>
      <w:r w:rsidR="001E2E69">
        <w:rPr>
          <w:rFonts w:cs="Arial"/>
          <w:b/>
        </w:rPr>
        <w:t>Emission Limits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701"/>
        <w:gridCol w:w="701"/>
        <w:gridCol w:w="723"/>
        <w:gridCol w:w="709"/>
        <w:gridCol w:w="874"/>
        <w:gridCol w:w="988"/>
        <w:gridCol w:w="852"/>
        <w:gridCol w:w="886"/>
      </w:tblGrid>
      <w:tr w:rsidR="003E57B5" w:rsidRPr="006C0067" w14:paraId="2F9C239D" w14:textId="77777777" w:rsidTr="003E57B5">
        <w:trPr>
          <w:trHeight w:val="331"/>
        </w:trPr>
        <w:tc>
          <w:tcPr>
            <w:tcW w:w="0" w:type="auto"/>
            <w:vMerge w:val="restart"/>
            <w:shd w:val="clear" w:color="auto" w:fill="auto"/>
            <w:noWrap/>
            <w:vAlign w:val="center"/>
            <w:hideMark/>
          </w:tcPr>
          <w:p w14:paraId="5845F60F"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bookmarkStart w:id="337" w:name="_Hlk32413913"/>
            <w:r w:rsidRPr="006C0067">
              <w:rPr>
                <w:rFonts w:ascii="Calibri" w:eastAsia="Times New Roman" w:hAnsi="Calibri"/>
                <w:b/>
                <w:bCs/>
                <w:color w:val="000000"/>
                <w:sz w:val="20"/>
                <w:szCs w:val="20"/>
                <w:lang w:eastAsia="en-AU"/>
              </w:rPr>
              <w:t>Category Description</w:t>
            </w:r>
          </w:p>
        </w:tc>
        <w:tc>
          <w:tcPr>
            <w:tcW w:w="0" w:type="auto"/>
            <w:gridSpan w:val="8"/>
            <w:shd w:val="clear" w:color="auto" w:fill="auto"/>
            <w:vAlign w:val="center"/>
            <w:hideMark/>
          </w:tcPr>
          <w:p w14:paraId="0EFD89CD"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CO2 (g/km)</w:t>
            </w:r>
          </w:p>
        </w:tc>
      </w:tr>
      <w:tr w:rsidR="003E57B5" w:rsidRPr="006C0067" w14:paraId="274F56B5" w14:textId="77777777" w:rsidTr="003E57B5">
        <w:trPr>
          <w:trHeight w:val="191"/>
        </w:trPr>
        <w:tc>
          <w:tcPr>
            <w:tcW w:w="0" w:type="auto"/>
            <w:vMerge/>
            <w:vAlign w:val="center"/>
            <w:hideMark/>
          </w:tcPr>
          <w:p w14:paraId="140F02F9" w14:textId="77777777" w:rsidR="003E57B5" w:rsidRPr="006C0067" w:rsidRDefault="003E57B5" w:rsidP="003E57B5">
            <w:pPr>
              <w:widowControl w:val="0"/>
              <w:spacing w:after="0" w:line="240" w:lineRule="auto"/>
              <w:rPr>
                <w:rFonts w:ascii="Calibri" w:eastAsia="Times New Roman" w:hAnsi="Calibri"/>
                <w:b/>
                <w:bCs/>
                <w:color w:val="000000"/>
                <w:sz w:val="20"/>
                <w:szCs w:val="20"/>
                <w:lang w:eastAsia="en-AU"/>
              </w:rPr>
            </w:pPr>
          </w:p>
        </w:tc>
        <w:tc>
          <w:tcPr>
            <w:tcW w:w="0" w:type="auto"/>
            <w:shd w:val="clear" w:color="auto" w:fill="auto"/>
            <w:noWrap/>
            <w:vAlign w:val="center"/>
            <w:hideMark/>
          </w:tcPr>
          <w:p w14:paraId="1EF1C222"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2016</w:t>
            </w:r>
          </w:p>
        </w:tc>
        <w:tc>
          <w:tcPr>
            <w:tcW w:w="0" w:type="auto"/>
            <w:shd w:val="clear" w:color="auto" w:fill="auto"/>
            <w:vAlign w:val="center"/>
          </w:tcPr>
          <w:p w14:paraId="3BB14441"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2017</w:t>
            </w:r>
          </w:p>
        </w:tc>
        <w:tc>
          <w:tcPr>
            <w:tcW w:w="723" w:type="dxa"/>
            <w:shd w:val="clear" w:color="auto" w:fill="auto"/>
            <w:noWrap/>
            <w:vAlign w:val="center"/>
            <w:hideMark/>
          </w:tcPr>
          <w:p w14:paraId="1A944A68"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2018</w:t>
            </w:r>
          </w:p>
        </w:tc>
        <w:tc>
          <w:tcPr>
            <w:tcW w:w="1583" w:type="dxa"/>
            <w:gridSpan w:val="2"/>
            <w:shd w:val="clear" w:color="auto" w:fill="auto"/>
            <w:vAlign w:val="center"/>
          </w:tcPr>
          <w:p w14:paraId="45F7349F"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Pr>
                <w:rFonts w:ascii="Calibri" w:eastAsia="Times New Roman" w:hAnsi="Calibri"/>
                <w:b/>
                <w:bCs/>
                <w:color w:val="000000"/>
                <w:sz w:val="20"/>
                <w:szCs w:val="20"/>
                <w:lang w:eastAsia="en-AU"/>
              </w:rPr>
              <w:t>2019</w:t>
            </w:r>
          </w:p>
        </w:tc>
        <w:tc>
          <w:tcPr>
            <w:tcW w:w="988" w:type="dxa"/>
            <w:shd w:val="clear" w:color="auto" w:fill="D6E3BC" w:themeFill="accent3" w:themeFillTint="66"/>
            <w:noWrap/>
            <w:vAlign w:val="center"/>
            <w:hideMark/>
          </w:tcPr>
          <w:p w14:paraId="37AAA47C"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2020</w:t>
            </w:r>
          </w:p>
        </w:tc>
        <w:tc>
          <w:tcPr>
            <w:tcW w:w="852" w:type="dxa"/>
            <w:shd w:val="clear" w:color="auto" w:fill="auto"/>
            <w:noWrap/>
            <w:vAlign w:val="center"/>
            <w:hideMark/>
          </w:tcPr>
          <w:p w14:paraId="2874F207"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2021</w:t>
            </w:r>
          </w:p>
        </w:tc>
        <w:tc>
          <w:tcPr>
            <w:tcW w:w="886" w:type="dxa"/>
            <w:shd w:val="clear" w:color="auto" w:fill="auto"/>
            <w:noWrap/>
            <w:vAlign w:val="center"/>
            <w:hideMark/>
          </w:tcPr>
          <w:p w14:paraId="2975CD3D" w14:textId="77777777" w:rsidR="003E57B5" w:rsidRPr="006C0067" w:rsidRDefault="003E57B5" w:rsidP="003E57B5">
            <w:pPr>
              <w:widowControl w:val="0"/>
              <w:spacing w:after="0" w:line="240" w:lineRule="auto"/>
              <w:jc w:val="center"/>
              <w:rPr>
                <w:rFonts w:ascii="Calibri" w:eastAsia="Times New Roman" w:hAnsi="Calibri"/>
                <w:b/>
                <w:bCs/>
                <w:color w:val="000000"/>
                <w:sz w:val="20"/>
                <w:szCs w:val="20"/>
                <w:lang w:eastAsia="en-AU"/>
              </w:rPr>
            </w:pPr>
            <w:r w:rsidRPr="006C0067">
              <w:rPr>
                <w:rFonts w:ascii="Calibri" w:eastAsia="Times New Roman" w:hAnsi="Calibri"/>
                <w:b/>
                <w:bCs/>
                <w:color w:val="000000"/>
                <w:sz w:val="20"/>
                <w:szCs w:val="20"/>
                <w:lang w:eastAsia="en-AU"/>
              </w:rPr>
              <w:t>2022</w:t>
            </w:r>
          </w:p>
        </w:tc>
      </w:tr>
      <w:tr w:rsidR="003E57B5" w:rsidRPr="006C0067" w14:paraId="0DD20059" w14:textId="77777777" w:rsidTr="003E57B5">
        <w:trPr>
          <w:trHeight w:val="337"/>
        </w:trPr>
        <w:tc>
          <w:tcPr>
            <w:tcW w:w="0" w:type="auto"/>
            <w:vMerge/>
            <w:vAlign w:val="center"/>
            <w:hideMark/>
          </w:tcPr>
          <w:p w14:paraId="29BE246A" w14:textId="77777777" w:rsidR="003E57B5" w:rsidRPr="006C0067" w:rsidRDefault="003E57B5" w:rsidP="003E57B5">
            <w:pPr>
              <w:widowControl w:val="0"/>
              <w:spacing w:after="0" w:line="240" w:lineRule="auto"/>
              <w:rPr>
                <w:rFonts w:ascii="Calibri" w:eastAsia="Times New Roman" w:hAnsi="Calibri"/>
                <w:b/>
                <w:bCs/>
                <w:color w:val="000000"/>
                <w:sz w:val="20"/>
                <w:szCs w:val="20"/>
                <w:lang w:eastAsia="en-AU"/>
              </w:rPr>
            </w:pPr>
          </w:p>
        </w:tc>
        <w:tc>
          <w:tcPr>
            <w:tcW w:w="0" w:type="auto"/>
            <w:shd w:val="clear" w:color="auto" w:fill="auto"/>
            <w:vAlign w:val="center"/>
            <w:hideMark/>
          </w:tcPr>
          <w:p w14:paraId="7E87B4FF"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c>
          <w:tcPr>
            <w:tcW w:w="0" w:type="auto"/>
            <w:shd w:val="clear" w:color="auto" w:fill="auto"/>
            <w:vAlign w:val="center"/>
            <w:hideMark/>
          </w:tcPr>
          <w:p w14:paraId="37378735"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c>
          <w:tcPr>
            <w:tcW w:w="723" w:type="dxa"/>
            <w:shd w:val="clear" w:color="auto" w:fill="auto"/>
            <w:vAlign w:val="center"/>
            <w:hideMark/>
          </w:tcPr>
          <w:p w14:paraId="684ADDBC"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c>
          <w:tcPr>
            <w:tcW w:w="709" w:type="dxa"/>
            <w:shd w:val="clear" w:color="auto" w:fill="auto"/>
            <w:vAlign w:val="center"/>
          </w:tcPr>
          <w:p w14:paraId="1B295B34"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c>
          <w:tcPr>
            <w:tcW w:w="874" w:type="dxa"/>
            <w:shd w:val="clear" w:color="auto" w:fill="auto"/>
            <w:vAlign w:val="center"/>
            <w:hideMark/>
          </w:tcPr>
          <w:p w14:paraId="1C9C8E91"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Pr>
                <w:rFonts w:ascii="Calibri" w:eastAsia="Times New Roman" w:hAnsi="Calibri"/>
                <w:b/>
                <w:bCs/>
                <w:color w:val="000000"/>
                <w:sz w:val="16"/>
                <w:szCs w:val="16"/>
                <w:lang w:eastAsia="en-AU"/>
              </w:rPr>
              <w:t>NSWG Observed Average</w:t>
            </w:r>
            <w:r w:rsidRPr="00B40F62">
              <w:rPr>
                <w:rFonts w:ascii="Calibri" w:eastAsia="Times New Roman" w:hAnsi="Calibri"/>
                <w:b/>
                <w:bCs/>
                <w:color w:val="000000"/>
                <w:sz w:val="16"/>
                <w:szCs w:val="16"/>
                <w:vertAlign w:val="superscript"/>
                <w:lang w:eastAsia="en-AU"/>
              </w:rPr>
              <w:t>2</w:t>
            </w:r>
          </w:p>
        </w:tc>
        <w:tc>
          <w:tcPr>
            <w:tcW w:w="988" w:type="dxa"/>
            <w:shd w:val="clear" w:color="auto" w:fill="D6E3BC" w:themeFill="accent3" w:themeFillTint="66"/>
            <w:vAlign w:val="center"/>
            <w:hideMark/>
          </w:tcPr>
          <w:p w14:paraId="3D161EC0"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limit¹</w:t>
            </w:r>
          </w:p>
        </w:tc>
        <w:tc>
          <w:tcPr>
            <w:tcW w:w="852" w:type="dxa"/>
            <w:shd w:val="clear" w:color="auto" w:fill="auto"/>
            <w:vAlign w:val="center"/>
            <w:hideMark/>
          </w:tcPr>
          <w:p w14:paraId="14A68FEF"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c>
          <w:tcPr>
            <w:tcW w:w="886" w:type="dxa"/>
            <w:shd w:val="clear" w:color="auto" w:fill="auto"/>
            <w:vAlign w:val="center"/>
            <w:hideMark/>
          </w:tcPr>
          <w:p w14:paraId="54EC71AE" w14:textId="77777777" w:rsidR="003E57B5" w:rsidRPr="006C0067" w:rsidRDefault="003E57B5" w:rsidP="003E57B5">
            <w:pPr>
              <w:widowControl w:val="0"/>
              <w:spacing w:after="0" w:line="240" w:lineRule="auto"/>
              <w:jc w:val="center"/>
              <w:rPr>
                <w:rFonts w:ascii="Calibri" w:eastAsia="Times New Roman" w:hAnsi="Calibri"/>
                <w:b/>
                <w:bCs/>
                <w:color w:val="000000"/>
                <w:sz w:val="16"/>
                <w:szCs w:val="16"/>
                <w:lang w:eastAsia="en-AU"/>
              </w:rPr>
            </w:pPr>
            <w:r w:rsidRPr="006C0067">
              <w:rPr>
                <w:rFonts w:ascii="Calibri" w:eastAsia="Times New Roman" w:hAnsi="Calibri"/>
                <w:b/>
                <w:bCs/>
                <w:color w:val="000000"/>
                <w:sz w:val="16"/>
                <w:szCs w:val="16"/>
                <w:lang w:eastAsia="en-AU"/>
              </w:rPr>
              <w:t>Max limit</w:t>
            </w:r>
          </w:p>
        </w:tc>
      </w:tr>
      <w:tr w:rsidR="003E57B5" w:rsidRPr="006C0067" w14:paraId="4014A897" w14:textId="77777777" w:rsidTr="003E57B5">
        <w:trPr>
          <w:trHeight w:val="73"/>
        </w:trPr>
        <w:tc>
          <w:tcPr>
            <w:tcW w:w="0" w:type="auto"/>
            <w:shd w:val="clear" w:color="auto" w:fill="auto"/>
            <w:noWrap/>
            <w:vAlign w:val="center"/>
            <w:hideMark/>
          </w:tcPr>
          <w:p w14:paraId="4C640B88"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Car – Micro</w:t>
            </w:r>
          </w:p>
        </w:tc>
        <w:tc>
          <w:tcPr>
            <w:tcW w:w="0" w:type="auto"/>
            <w:shd w:val="clear" w:color="auto" w:fill="auto"/>
            <w:noWrap/>
            <w:vAlign w:val="center"/>
            <w:hideMark/>
          </w:tcPr>
          <w:p w14:paraId="351B38E6"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135</w:t>
            </w:r>
          </w:p>
        </w:tc>
        <w:tc>
          <w:tcPr>
            <w:tcW w:w="0" w:type="auto"/>
            <w:shd w:val="clear" w:color="auto" w:fill="auto"/>
            <w:vAlign w:val="center"/>
            <w:hideMark/>
          </w:tcPr>
          <w:p w14:paraId="706296E2"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130</w:t>
            </w:r>
          </w:p>
        </w:tc>
        <w:tc>
          <w:tcPr>
            <w:tcW w:w="723" w:type="dxa"/>
            <w:shd w:val="clear" w:color="auto" w:fill="auto"/>
            <w:noWrap/>
            <w:vAlign w:val="center"/>
            <w:hideMark/>
          </w:tcPr>
          <w:p w14:paraId="1143594F"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125</w:t>
            </w:r>
          </w:p>
        </w:tc>
        <w:tc>
          <w:tcPr>
            <w:tcW w:w="709" w:type="dxa"/>
            <w:shd w:val="clear" w:color="auto" w:fill="auto"/>
            <w:noWrap/>
            <w:vAlign w:val="center"/>
          </w:tcPr>
          <w:p w14:paraId="5FC5F341"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120</w:t>
            </w:r>
          </w:p>
        </w:tc>
        <w:tc>
          <w:tcPr>
            <w:tcW w:w="874" w:type="dxa"/>
            <w:shd w:val="clear" w:color="auto" w:fill="auto"/>
            <w:noWrap/>
            <w:vAlign w:val="center"/>
          </w:tcPr>
          <w:p w14:paraId="4811F05C" w14:textId="77777777" w:rsidR="003E57B5" w:rsidRPr="00DA38AE" w:rsidRDefault="003E57B5" w:rsidP="003E57B5">
            <w:pPr>
              <w:widowControl w:val="0"/>
              <w:spacing w:after="0" w:line="240" w:lineRule="auto"/>
              <w:jc w:val="center"/>
              <w:rPr>
                <w:rFonts w:ascii="Calibri" w:eastAsia="Times New Roman" w:hAnsi="Calibri"/>
                <w:color w:val="000000"/>
                <w:sz w:val="16"/>
                <w:szCs w:val="16"/>
                <w:lang w:eastAsia="en-AU"/>
              </w:rPr>
            </w:pPr>
            <w:r w:rsidRPr="00DA38AE">
              <w:rPr>
                <w:rFonts w:ascii="Calibri" w:eastAsia="Times New Roman" w:hAnsi="Calibri"/>
                <w:color w:val="000000"/>
                <w:sz w:val="16"/>
                <w:szCs w:val="16"/>
                <w:lang w:eastAsia="en-AU"/>
              </w:rPr>
              <w:t>No purchases</w:t>
            </w:r>
          </w:p>
        </w:tc>
        <w:tc>
          <w:tcPr>
            <w:tcW w:w="988" w:type="dxa"/>
            <w:shd w:val="clear" w:color="auto" w:fill="D6E3BC" w:themeFill="accent3" w:themeFillTint="66"/>
            <w:noWrap/>
            <w:vAlign w:val="center"/>
            <w:hideMark/>
          </w:tcPr>
          <w:p w14:paraId="733EDAE7"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115</w:t>
            </w:r>
          </w:p>
        </w:tc>
        <w:tc>
          <w:tcPr>
            <w:tcW w:w="852" w:type="dxa"/>
            <w:shd w:val="clear" w:color="auto" w:fill="auto"/>
            <w:noWrap/>
            <w:vAlign w:val="center"/>
            <w:hideMark/>
          </w:tcPr>
          <w:p w14:paraId="4D60B5D2"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110</w:t>
            </w:r>
          </w:p>
        </w:tc>
        <w:tc>
          <w:tcPr>
            <w:tcW w:w="886" w:type="dxa"/>
            <w:shd w:val="clear" w:color="auto" w:fill="auto"/>
            <w:noWrap/>
            <w:vAlign w:val="center"/>
            <w:hideMark/>
          </w:tcPr>
          <w:p w14:paraId="122C145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105</w:t>
            </w:r>
          </w:p>
        </w:tc>
      </w:tr>
      <w:tr w:rsidR="003E57B5" w:rsidRPr="006C0067" w14:paraId="6B7EE690" w14:textId="77777777" w:rsidTr="003E57B5">
        <w:trPr>
          <w:trHeight w:val="64"/>
        </w:trPr>
        <w:tc>
          <w:tcPr>
            <w:tcW w:w="0" w:type="auto"/>
            <w:shd w:val="clear" w:color="auto" w:fill="auto"/>
            <w:noWrap/>
            <w:vAlign w:val="center"/>
            <w:hideMark/>
          </w:tcPr>
          <w:p w14:paraId="73948D08"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Car – Light</w:t>
            </w:r>
          </w:p>
        </w:tc>
        <w:tc>
          <w:tcPr>
            <w:tcW w:w="0" w:type="auto"/>
            <w:shd w:val="clear" w:color="auto" w:fill="auto"/>
            <w:noWrap/>
            <w:vAlign w:val="center"/>
            <w:hideMark/>
          </w:tcPr>
          <w:p w14:paraId="24F3667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160</w:t>
            </w:r>
          </w:p>
        </w:tc>
        <w:tc>
          <w:tcPr>
            <w:tcW w:w="0" w:type="auto"/>
            <w:shd w:val="clear" w:color="auto" w:fill="auto"/>
            <w:vAlign w:val="center"/>
            <w:hideMark/>
          </w:tcPr>
          <w:p w14:paraId="28AFA98B"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157</w:t>
            </w:r>
          </w:p>
        </w:tc>
        <w:tc>
          <w:tcPr>
            <w:tcW w:w="723" w:type="dxa"/>
            <w:shd w:val="clear" w:color="auto" w:fill="auto"/>
            <w:noWrap/>
            <w:vAlign w:val="center"/>
            <w:hideMark/>
          </w:tcPr>
          <w:p w14:paraId="7608150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153</w:t>
            </w:r>
          </w:p>
        </w:tc>
        <w:tc>
          <w:tcPr>
            <w:tcW w:w="709" w:type="dxa"/>
            <w:shd w:val="clear" w:color="auto" w:fill="auto"/>
            <w:noWrap/>
            <w:vAlign w:val="center"/>
          </w:tcPr>
          <w:p w14:paraId="2F1CB8F1"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150</w:t>
            </w:r>
          </w:p>
        </w:tc>
        <w:tc>
          <w:tcPr>
            <w:tcW w:w="874" w:type="dxa"/>
            <w:shd w:val="clear" w:color="auto" w:fill="auto"/>
            <w:noWrap/>
          </w:tcPr>
          <w:p w14:paraId="7BEFBCF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137</w:t>
            </w:r>
          </w:p>
        </w:tc>
        <w:tc>
          <w:tcPr>
            <w:tcW w:w="988" w:type="dxa"/>
            <w:shd w:val="clear" w:color="auto" w:fill="D6E3BC" w:themeFill="accent3" w:themeFillTint="66"/>
            <w:noWrap/>
            <w:vAlign w:val="center"/>
            <w:hideMark/>
          </w:tcPr>
          <w:p w14:paraId="3730E0D1"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146</w:t>
            </w:r>
          </w:p>
        </w:tc>
        <w:tc>
          <w:tcPr>
            <w:tcW w:w="852" w:type="dxa"/>
            <w:shd w:val="clear" w:color="auto" w:fill="auto"/>
            <w:noWrap/>
            <w:vAlign w:val="center"/>
            <w:hideMark/>
          </w:tcPr>
          <w:p w14:paraId="692D754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143</w:t>
            </w:r>
          </w:p>
        </w:tc>
        <w:tc>
          <w:tcPr>
            <w:tcW w:w="886" w:type="dxa"/>
            <w:shd w:val="clear" w:color="auto" w:fill="auto"/>
            <w:noWrap/>
            <w:vAlign w:val="center"/>
            <w:hideMark/>
          </w:tcPr>
          <w:p w14:paraId="0FF956AD"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140</w:t>
            </w:r>
          </w:p>
        </w:tc>
      </w:tr>
      <w:tr w:rsidR="003E57B5" w:rsidRPr="006C0067" w14:paraId="5A1D2F7A" w14:textId="77777777" w:rsidTr="003E57B5">
        <w:trPr>
          <w:trHeight w:val="53"/>
        </w:trPr>
        <w:tc>
          <w:tcPr>
            <w:tcW w:w="0" w:type="auto"/>
            <w:shd w:val="clear" w:color="auto" w:fill="auto"/>
            <w:noWrap/>
            <w:vAlign w:val="center"/>
            <w:hideMark/>
          </w:tcPr>
          <w:p w14:paraId="7E601998"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Car – Small</w:t>
            </w:r>
          </w:p>
        </w:tc>
        <w:tc>
          <w:tcPr>
            <w:tcW w:w="0" w:type="auto"/>
            <w:shd w:val="clear" w:color="auto" w:fill="auto"/>
            <w:noWrap/>
            <w:vAlign w:val="center"/>
            <w:hideMark/>
          </w:tcPr>
          <w:p w14:paraId="47C2E30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190</w:t>
            </w:r>
          </w:p>
        </w:tc>
        <w:tc>
          <w:tcPr>
            <w:tcW w:w="0" w:type="auto"/>
            <w:shd w:val="clear" w:color="auto" w:fill="auto"/>
            <w:vAlign w:val="center"/>
            <w:hideMark/>
          </w:tcPr>
          <w:p w14:paraId="1A8BE19A"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183</w:t>
            </w:r>
          </w:p>
        </w:tc>
        <w:tc>
          <w:tcPr>
            <w:tcW w:w="723" w:type="dxa"/>
            <w:shd w:val="clear" w:color="auto" w:fill="auto"/>
            <w:noWrap/>
            <w:vAlign w:val="center"/>
            <w:hideMark/>
          </w:tcPr>
          <w:p w14:paraId="035A9FEC"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175</w:t>
            </w:r>
          </w:p>
        </w:tc>
        <w:tc>
          <w:tcPr>
            <w:tcW w:w="709" w:type="dxa"/>
            <w:shd w:val="clear" w:color="auto" w:fill="auto"/>
            <w:noWrap/>
            <w:vAlign w:val="center"/>
          </w:tcPr>
          <w:p w14:paraId="46B5E572"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168</w:t>
            </w:r>
          </w:p>
        </w:tc>
        <w:tc>
          <w:tcPr>
            <w:tcW w:w="874" w:type="dxa"/>
            <w:shd w:val="clear" w:color="auto" w:fill="auto"/>
            <w:noWrap/>
          </w:tcPr>
          <w:p w14:paraId="4B300F8B"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122</w:t>
            </w:r>
          </w:p>
        </w:tc>
        <w:tc>
          <w:tcPr>
            <w:tcW w:w="988" w:type="dxa"/>
            <w:shd w:val="clear" w:color="auto" w:fill="D6E3BC" w:themeFill="accent3" w:themeFillTint="66"/>
            <w:noWrap/>
            <w:vAlign w:val="center"/>
            <w:hideMark/>
          </w:tcPr>
          <w:p w14:paraId="0DD12C21"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161</w:t>
            </w:r>
          </w:p>
        </w:tc>
        <w:tc>
          <w:tcPr>
            <w:tcW w:w="852" w:type="dxa"/>
            <w:shd w:val="clear" w:color="auto" w:fill="auto"/>
            <w:noWrap/>
            <w:vAlign w:val="center"/>
            <w:hideMark/>
          </w:tcPr>
          <w:p w14:paraId="2C969F4B"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153</w:t>
            </w:r>
          </w:p>
        </w:tc>
        <w:tc>
          <w:tcPr>
            <w:tcW w:w="886" w:type="dxa"/>
            <w:shd w:val="clear" w:color="auto" w:fill="auto"/>
            <w:noWrap/>
            <w:vAlign w:val="center"/>
            <w:hideMark/>
          </w:tcPr>
          <w:p w14:paraId="2969C7A8"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146</w:t>
            </w:r>
          </w:p>
        </w:tc>
      </w:tr>
      <w:tr w:rsidR="003E57B5" w:rsidRPr="006C0067" w14:paraId="5ECCB6A3" w14:textId="77777777" w:rsidTr="003E57B5">
        <w:trPr>
          <w:trHeight w:val="48"/>
        </w:trPr>
        <w:tc>
          <w:tcPr>
            <w:tcW w:w="0" w:type="auto"/>
            <w:shd w:val="clear" w:color="auto" w:fill="auto"/>
            <w:noWrap/>
            <w:vAlign w:val="center"/>
            <w:hideMark/>
          </w:tcPr>
          <w:p w14:paraId="2CB3450C"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Car – Medium</w:t>
            </w:r>
          </w:p>
        </w:tc>
        <w:tc>
          <w:tcPr>
            <w:tcW w:w="0" w:type="auto"/>
            <w:shd w:val="clear" w:color="auto" w:fill="auto"/>
            <w:noWrap/>
            <w:vAlign w:val="center"/>
            <w:hideMark/>
          </w:tcPr>
          <w:p w14:paraId="746C9C2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195</w:t>
            </w:r>
          </w:p>
        </w:tc>
        <w:tc>
          <w:tcPr>
            <w:tcW w:w="0" w:type="auto"/>
            <w:shd w:val="clear" w:color="auto" w:fill="auto"/>
            <w:vAlign w:val="center"/>
            <w:hideMark/>
          </w:tcPr>
          <w:p w14:paraId="05AF3FE4"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190</w:t>
            </w:r>
          </w:p>
        </w:tc>
        <w:tc>
          <w:tcPr>
            <w:tcW w:w="723" w:type="dxa"/>
            <w:shd w:val="clear" w:color="auto" w:fill="auto"/>
            <w:noWrap/>
            <w:vAlign w:val="center"/>
            <w:hideMark/>
          </w:tcPr>
          <w:p w14:paraId="2F32B877"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186</w:t>
            </w:r>
          </w:p>
        </w:tc>
        <w:tc>
          <w:tcPr>
            <w:tcW w:w="709" w:type="dxa"/>
            <w:shd w:val="clear" w:color="auto" w:fill="auto"/>
            <w:noWrap/>
            <w:vAlign w:val="center"/>
          </w:tcPr>
          <w:p w14:paraId="47DB6E45"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181</w:t>
            </w:r>
          </w:p>
        </w:tc>
        <w:tc>
          <w:tcPr>
            <w:tcW w:w="874" w:type="dxa"/>
            <w:shd w:val="clear" w:color="auto" w:fill="auto"/>
            <w:noWrap/>
          </w:tcPr>
          <w:p w14:paraId="48221A0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143</w:t>
            </w:r>
          </w:p>
        </w:tc>
        <w:tc>
          <w:tcPr>
            <w:tcW w:w="988" w:type="dxa"/>
            <w:shd w:val="clear" w:color="auto" w:fill="D6E3BC" w:themeFill="accent3" w:themeFillTint="66"/>
            <w:noWrap/>
            <w:vAlign w:val="center"/>
            <w:hideMark/>
          </w:tcPr>
          <w:p w14:paraId="5F4CFA32"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177</w:t>
            </w:r>
          </w:p>
        </w:tc>
        <w:tc>
          <w:tcPr>
            <w:tcW w:w="852" w:type="dxa"/>
            <w:shd w:val="clear" w:color="auto" w:fill="auto"/>
            <w:noWrap/>
            <w:vAlign w:val="center"/>
            <w:hideMark/>
          </w:tcPr>
          <w:p w14:paraId="27273BD6"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172</w:t>
            </w:r>
          </w:p>
        </w:tc>
        <w:tc>
          <w:tcPr>
            <w:tcW w:w="886" w:type="dxa"/>
            <w:shd w:val="clear" w:color="auto" w:fill="auto"/>
            <w:noWrap/>
            <w:vAlign w:val="center"/>
            <w:hideMark/>
          </w:tcPr>
          <w:p w14:paraId="272F5B42"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168</w:t>
            </w:r>
          </w:p>
        </w:tc>
      </w:tr>
      <w:tr w:rsidR="003E57B5" w:rsidRPr="006C0067" w14:paraId="0E1FBC81" w14:textId="77777777" w:rsidTr="003E57B5">
        <w:trPr>
          <w:trHeight w:val="48"/>
        </w:trPr>
        <w:tc>
          <w:tcPr>
            <w:tcW w:w="0" w:type="auto"/>
            <w:shd w:val="clear" w:color="auto" w:fill="auto"/>
            <w:noWrap/>
            <w:vAlign w:val="center"/>
            <w:hideMark/>
          </w:tcPr>
          <w:p w14:paraId="6E8765E0"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 xml:space="preserve">Passenger Car – Large </w:t>
            </w:r>
          </w:p>
        </w:tc>
        <w:tc>
          <w:tcPr>
            <w:tcW w:w="0" w:type="auto"/>
            <w:shd w:val="clear" w:color="auto" w:fill="auto"/>
            <w:noWrap/>
            <w:vAlign w:val="center"/>
            <w:hideMark/>
          </w:tcPr>
          <w:p w14:paraId="5B5C3A5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255</w:t>
            </w:r>
          </w:p>
        </w:tc>
        <w:tc>
          <w:tcPr>
            <w:tcW w:w="0" w:type="auto"/>
            <w:shd w:val="clear" w:color="auto" w:fill="auto"/>
            <w:vAlign w:val="center"/>
            <w:hideMark/>
          </w:tcPr>
          <w:p w14:paraId="7C36C7BC"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244</w:t>
            </w:r>
          </w:p>
        </w:tc>
        <w:tc>
          <w:tcPr>
            <w:tcW w:w="723" w:type="dxa"/>
            <w:shd w:val="clear" w:color="auto" w:fill="auto"/>
            <w:noWrap/>
            <w:vAlign w:val="center"/>
            <w:hideMark/>
          </w:tcPr>
          <w:p w14:paraId="5C9976F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232</w:t>
            </w:r>
          </w:p>
        </w:tc>
        <w:tc>
          <w:tcPr>
            <w:tcW w:w="709" w:type="dxa"/>
            <w:shd w:val="clear" w:color="auto" w:fill="auto"/>
            <w:noWrap/>
            <w:vAlign w:val="center"/>
          </w:tcPr>
          <w:p w14:paraId="06761C15"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221</w:t>
            </w:r>
          </w:p>
        </w:tc>
        <w:tc>
          <w:tcPr>
            <w:tcW w:w="874" w:type="dxa"/>
            <w:shd w:val="clear" w:color="auto" w:fill="auto"/>
            <w:noWrap/>
          </w:tcPr>
          <w:p w14:paraId="7C1FFB23"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171</w:t>
            </w:r>
          </w:p>
        </w:tc>
        <w:tc>
          <w:tcPr>
            <w:tcW w:w="988" w:type="dxa"/>
            <w:shd w:val="clear" w:color="auto" w:fill="D6E3BC" w:themeFill="accent3" w:themeFillTint="66"/>
            <w:noWrap/>
            <w:vAlign w:val="center"/>
            <w:hideMark/>
          </w:tcPr>
          <w:p w14:paraId="71F25FA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209</w:t>
            </w:r>
          </w:p>
        </w:tc>
        <w:tc>
          <w:tcPr>
            <w:tcW w:w="852" w:type="dxa"/>
            <w:shd w:val="clear" w:color="auto" w:fill="auto"/>
            <w:noWrap/>
            <w:vAlign w:val="center"/>
            <w:hideMark/>
          </w:tcPr>
          <w:p w14:paraId="7A4D7AB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198</w:t>
            </w:r>
          </w:p>
        </w:tc>
        <w:tc>
          <w:tcPr>
            <w:tcW w:w="886" w:type="dxa"/>
            <w:shd w:val="clear" w:color="auto" w:fill="auto"/>
            <w:noWrap/>
            <w:vAlign w:val="center"/>
            <w:hideMark/>
          </w:tcPr>
          <w:p w14:paraId="0968A21C"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187</w:t>
            </w:r>
          </w:p>
        </w:tc>
      </w:tr>
      <w:tr w:rsidR="003E57B5" w:rsidRPr="006C0067" w14:paraId="437180A0" w14:textId="77777777" w:rsidTr="003E57B5">
        <w:trPr>
          <w:trHeight w:val="48"/>
        </w:trPr>
        <w:tc>
          <w:tcPr>
            <w:tcW w:w="0" w:type="auto"/>
            <w:shd w:val="clear" w:color="auto" w:fill="auto"/>
            <w:noWrap/>
            <w:vAlign w:val="center"/>
            <w:hideMark/>
          </w:tcPr>
          <w:p w14:paraId="728F5A68"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 xml:space="preserve">Passenger Car – Upper Large </w:t>
            </w:r>
          </w:p>
        </w:tc>
        <w:tc>
          <w:tcPr>
            <w:tcW w:w="0" w:type="auto"/>
            <w:shd w:val="clear" w:color="auto" w:fill="auto"/>
            <w:noWrap/>
            <w:vAlign w:val="center"/>
            <w:hideMark/>
          </w:tcPr>
          <w:p w14:paraId="008C34C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255</w:t>
            </w:r>
          </w:p>
        </w:tc>
        <w:tc>
          <w:tcPr>
            <w:tcW w:w="0" w:type="auto"/>
            <w:shd w:val="clear" w:color="auto" w:fill="auto"/>
            <w:vAlign w:val="center"/>
            <w:hideMark/>
          </w:tcPr>
          <w:p w14:paraId="1DD28167"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249</w:t>
            </w:r>
          </w:p>
        </w:tc>
        <w:tc>
          <w:tcPr>
            <w:tcW w:w="723" w:type="dxa"/>
            <w:shd w:val="clear" w:color="auto" w:fill="auto"/>
            <w:noWrap/>
            <w:vAlign w:val="center"/>
            <w:hideMark/>
          </w:tcPr>
          <w:p w14:paraId="2FBB199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242</w:t>
            </w:r>
          </w:p>
        </w:tc>
        <w:tc>
          <w:tcPr>
            <w:tcW w:w="709" w:type="dxa"/>
            <w:shd w:val="clear" w:color="auto" w:fill="auto"/>
            <w:noWrap/>
            <w:vAlign w:val="center"/>
          </w:tcPr>
          <w:p w14:paraId="37D1C502"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236</w:t>
            </w:r>
          </w:p>
        </w:tc>
        <w:tc>
          <w:tcPr>
            <w:tcW w:w="874" w:type="dxa"/>
            <w:shd w:val="clear" w:color="auto" w:fill="auto"/>
            <w:noWrap/>
          </w:tcPr>
          <w:p w14:paraId="057FA553" w14:textId="77777777" w:rsidR="003E57B5" w:rsidRPr="00DA38AE" w:rsidRDefault="003E57B5" w:rsidP="003E57B5">
            <w:pPr>
              <w:widowControl w:val="0"/>
              <w:spacing w:after="0" w:line="240" w:lineRule="auto"/>
              <w:jc w:val="center"/>
              <w:rPr>
                <w:rFonts w:ascii="Calibri" w:eastAsia="Times New Roman" w:hAnsi="Calibri"/>
                <w:color w:val="000000"/>
                <w:sz w:val="16"/>
                <w:szCs w:val="16"/>
                <w:lang w:eastAsia="en-AU"/>
              </w:rPr>
            </w:pPr>
            <w:r w:rsidRPr="00DA38AE">
              <w:rPr>
                <w:rFonts w:ascii="Calibri" w:eastAsia="Times New Roman" w:hAnsi="Calibri"/>
                <w:color w:val="000000"/>
                <w:sz w:val="16"/>
                <w:szCs w:val="16"/>
                <w:lang w:eastAsia="en-AU"/>
              </w:rPr>
              <w:t>no purchases</w:t>
            </w:r>
          </w:p>
        </w:tc>
        <w:tc>
          <w:tcPr>
            <w:tcW w:w="988" w:type="dxa"/>
            <w:shd w:val="clear" w:color="auto" w:fill="D6E3BC" w:themeFill="accent3" w:themeFillTint="66"/>
            <w:noWrap/>
            <w:vAlign w:val="center"/>
            <w:hideMark/>
          </w:tcPr>
          <w:p w14:paraId="0CF616C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230</w:t>
            </w:r>
          </w:p>
        </w:tc>
        <w:tc>
          <w:tcPr>
            <w:tcW w:w="852" w:type="dxa"/>
            <w:shd w:val="clear" w:color="auto" w:fill="auto"/>
            <w:noWrap/>
            <w:vAlign w:val="center"/>
            <w:hideMark/>
          </w:tcPr>
          <w:p w14:paraId="57D5926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223</w:t>
            </w:r>
          </w:p>
        </w:tc>
        <w:tc>
          <w:tcPr>
            <w:tcW w:w="886" w:type="dxa"/>
            <w:shd w:val="clear" w:color="auto" w:fill="auto"/>
            <w:noWrap/>
            <w:vAlign w:val="center"/>
            <w:hideMark/>
          </w:tcPr>
          <w:p w14:paraId="375E9B1D"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217</w:t>
            </w:r>
          </w:p>
        </w:tc>
      </w:tr>
      <w:tr w:rsidR="003E57B5" w:rsidRPr="006C0067" w14:paraId="7EAE8597" w14:textId="77777777" w:rsidTr="003E57B5">
        <w:trPr>
          <w:trHeight w:val="48"/>
        </w:trPr>
        <w:tc>
          <w:tcPr>
            <w:tcW w:w="0" w:type="auto"/>
            <w:shd w:val="clear" w:color="auto" w:fill="auto"/>
            <w:noWrap/>
            <w:vAlign w:val="center"/>
            <w:hideMark/>
          </w:tcPr>
          <w:p w14:paraId="746052D6"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SUV – Small</w:t>
            </w:r>
          </w:p>
        </w:tc>
        <w:tc>
          <w:tcPr>
            <w:tcW w:w="0" w:type="auto"/>
            <w:shd w:val="clear" w:color="auto" w:fill="auto"/>
            <w:noWrap/>
            <w:vAlign w:val="center"/>
            <w:hideMark/>
          </w:tcPr>
          <w:p w14:paraId="2E56DE58"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220</w:t>
            </w:r>
          </w:p>
        </w:tc>
        <w:tc>
          <w:tcPr>
            <w:tcW w:w="0" w:type="auto"/>
            <w:shd w:val="clear" w:color="auto" w:fill="auto"/>
            <w:vAlign w:val="center"/>
            <w:hideMark/>
          </w:tcPr>
          <w:p w14:paraId="559CA085"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206</w:t>
            </w:r>
          </w:p>
        </w:tc>
        <w:tc>
          <w:tcPr>
            <w:tcW w:w="723" w:type="dxa"/>
            <w:shd w:val="clear" w:color="auto" w:fill="auto"/>
            <w:noWrap/>
            <w:vAlign w:val="center"/>
            <w:hideMark/>
          </w:tcPr>
          <w:p w14:paraId="74C7044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191</w:t>
            </w:r>
          </w:p>
        </w:tc>
        <w:tc>
          <w:tcPr>
            <w:tcW w:w="709" w:type="dxa"/>
            <w:shd w:val="clear" w:color="auto" w:fill="auto"/>
            <w:noWrap/>
            <w:vAlign w:val="center"/>
          </w:tcPr>
          <w:p w14:paraId="11FB07B6"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177</w:t>
            </w:r>
          </w:p>
        </w:tc>
        <w:tc>
          <w:tcPr>
            <w:tcW w:w="874" w:type="dxa"/>
            <w:shd w:val="clear" w:color="auto" w:fill="auto"/>
            <w:noWrap/>
          </w:tcPr>
          <w:p w14:paraId="6663795A"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162</w:t>
            </w:r>
          </w:p>
        </w:tc>
        <w:tc>
          <w:tcPr>
            <w:tcW w:w="988" w:type="dxa"/>
            <w:shd w:val="clear" w:color="auto" w:fill="D6E3BC" w:themeFill="accent3" w:themeFillTint="66"/>
            <w:noWrap/>
            <w:vAlign w:val="center"/>
            <w:hideMark/>
          </w:tcPr>
          <w:p w14:paraId="1133604B"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162</w:t>
            </w:r>
          </w:p>
        </w:tc>
        <w:tc>
          <w:tcPr>
            <w:tcW w:w="852" w:type="dxa"/>
            <w:shd w:val="clear" w:color="auto" w:fill="auto"/>
            <w:noWrap/>
            <w:vAlign w:val="center"/>
            <w:hideMark/>
          </w:tcPr>
          <w:p w14:paraId="7B01D49D"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148</w:t>
            </w:r>
          </w:p>
        </w:tc>
        <w:tc>
          <w:tcPr>
            <w:tcW w:w="886" w:type="dxa"/>
            <w:shd w:val="clear" w:color="auto" w:fill="auto"/>
            <w:noWrap/>
            <w:vAlign w:val="center"/>
            <w:hideMark/>
          </w:tcPr>
          <w:p w14:paraId="10469428"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133</w:t>
            </w:r>
          </w:p>
        </w:tc>
      </w:tr>
      <w:tr w:rsidR="003E57B5" w:rsidRPr="006C0067" w14:paraId="75DA9466" w14:textId="77777777" w:rsidTr="003E57B5">
        <w:trPr>
          <w:trHeight w:val="173"/>
        </w:trPr>
        <w:tc>
          <w:tcPr>
            <w:tcW w:w="0" w:type="auto"/>
            <w:shd w:val="clear" w:color="auto" w:fill="auto"/>
            <w:noWrap/>
            <w:vAlign w:val="center"/>
            <w:hideMark/>
          </w:tcPr>
          <w:p w14:paraId="0847E181"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SUV – Medium</w:t>
            </w:r>
          </w:p>
        </w:tc>
        <w:tc>
          <w:tcPr>
            <w:tcW w:w="0" w:type="auto"/>
            <w:shd w:val="clear" w:color="auto" w:fill="auto"/>
            <w:noWrap/>
            <w:vAlign w:val="center"/>
            <w:hideMark/>
          </w:tcPr>
          <w:p w14:paraId="48A2B7DA"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250</w:t>
            </w:r>
          </w:p>
        </w:tc>
        <w:tc>
          <w:tcPr>
            <w:tcW w:w="0" w:type="auto"/>
            <w:shd w:val="clear" w:color="auto" w:fill="auto"/>
            <w:vAlign w:val="center"/>
            <w:hideMark/>
          </w:tcPr>
          <w:p w14:paraId="2574038F"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234</w:t>
            </w:r>
          </w:p>
        </w:tc>
        <w:tc>
          <w:tcPr>
            <w:tcW w:w="723" w:type="dxa"/>
            <w:shd w:val="clear" w:color="auto" w:fill="auto"/>
            <w:noWrap/>
            <w:vAlign w:val="center"/>
            <w:hideMark/>
          </w:tcPr>
          <w:p w14:paraId="6EB944DC"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218</w:t>
            </w:r>
          </w:p>
        </w:tc>
        <w:tc>
          <w:tcPr>
            <w:tcW w:w="709" w:type="dxa"/>
            <w:shd w:val="clear" w:color="auto" w:fill="auto"/>
            <w:noWrap/>
            <w:vAlign w:val="center"/>
          </w:tcPr>
          <w:p w14:paraId="5493A9CD"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202</w:t>
            </w:r>
          </w:p>
        </w:tc>
        <w:tc>
          <w:tcPr>
            <w:tcW w:w="874" w:type="dxa"/>
            <w:shd w:val="clear" w:color="auto" w:fill="auto"/>
            <w:noWrap/>
          </w:tcPr>
          <w:p w14:paraId="3FE5FD4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167</w:t>
            </w:r>
          </w:p>
        </w:tc>
        <w:tc>
          <w:tcPr>
            <w:tcW w:w="988" w:type="dxa"/>
            <w:shd w:val="clear" w:color="auto" w:fill="D6E3BC" w:themeFill="accent3" w:themeFillTint="66"/>
            <w:noWrap/>
            <w:vAlign w:val="center"/>
            <w:hideMark/>
          </w:tcPr>
          <w:p w14:paraId="75337F63"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186</w:t>
            </w:r>
          </w:p>
        </w:tc>
        <w:tc>
          <w:tcPr>
            <w:tcW w:w="852" w:type="dxa"/>
            <w:shd w:val="clear" w:color="auto" w:fill="auto"/>
            <w:noWrap/>
            <w:vAlign w:val="center"/>
            <w:hideMark/>
          </w:tcPr>
          <w:p w14:paraId="53AAE1F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170</w:t>
            </w:r>
          </w:p>
        </w:tc>
        <w:tc>
          <w:tcPr>
            <w:tcW w:w="886" w:type="dxa"/>
            <w:shd w:val="clear" w:color="auto" w:fill="auto"/>
            <w:noWrap/>
            <w:vAlign w:val="center"/>
            <w:hideMark/>
          </w:tcPr>
          <w:p w14:paraId="5DAAA07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154</w:t>
            </w:r>
          </w:p>
        </w:tc>
      </w:tr>
      <w:tr w:rsidR="003E57B5" w:rsidRPr="006C0067" w14:paraId="51FBBFCC" w14:textId="77777777" w:rsidTr="003E57B5">
        <w:trPr>
          <w:trHeight w:val="48"/>
        </w:trPr>
        <w:tc>
          <w:tcPr>
            <w:tcW w:w="0" w:type="auto"/>
            <w:shd w:val="clear" w:color="auto" w:fill="auto"/>
            <w:noWrap/>
            <w:vAlign w:val="center"/>
            <w:hideMark/>
          </w:tcPr>
          <w:p w14:paraId="5D7BFC79"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SUV – Large</w:t>
            </w:r>
          </w:p>
        </w:tc>
        <w:tc>
          <w:tcPr>
            <w:tcW w:w="0" w:type="auto"/>
            <w:shd w:val="clear" w:color="auto" w:fill="auto"/>
            <w:noWrap/>
            <w:vAlign w:val="center"/>
            <w:hideMark/>
          </w:tcPr>
          <w:p w14:paraId="78918BB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275</w:t>
            </w:r>
          </w:p>
        </w:tc>
        <w:tc>
          <w:tcPr>
            <w:tcW w:w="0" w:type="auto"/>
            <w:shd w:val="clear" w:color="auto" w:fill="auto"/>
            <w:vAlign w:val="center"/>
            <w:hideMark/>
          </w:tcPr>
          <w:p w14:paraId="02A8E80F"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261</w:t>
            </w:r>
          </w:p>
        </w:tc>
        <w:tc>
          <w:tcPr>
            <w:tcW w:w="723" w:type="dxa"/>
            <w:shd w:val="clear" w:color="auto" w:fill="auto"/>
            <w:noWrap/>
            <w:vAlign w:val="center"/>
            <w:hideMark/>
          </w:tcPr>
          <w:p w14:paraId="24DB4A83"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247</w:t>
            </w:r>
          </w:p>
        </w:tc>
        <w:tc>
          <w:tcPr>
            <w:tcW w:w="709" w:type="dxa"/>
            <w:shd w:val="clear" w:color="auto" w:fill="auto"/>
            <w:noWrap/>
            <w:vAlign w:val="center"/>
          </w:tcPr>
          <w:p w14:paraId="0BC64CE0"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233</w:t>
            </w:r>
          </w:p>
        </w:tc>
        <w:tc>
          <w:tcPr>
            <w:tcW w:w="874" w:type="dxa"/>
            <w:shd w:val="clear" w:color="auto" w:fill="auto"/>
            <w:noWrap/>
          </w:tcPr>
          <w:p w14:paraId="517FEA37"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209</w:t>
            </w:r>
          </w:p>
        </w:tc>
        <w:tc>
          <w:tcPr>
            <w:tcW w:w="988" w:type="dxa"/>
            <w:shd w:val="clear" w:color="auto" w:fill="D6E3BC" w:themeFill="accent3" w:themeFillTint="66"/>
            <w:noWrap/>
            <w:vAlign w:val="center"/>
            <w:hideMark/>
          </w:tcPr>
          <w:p w14:paraId="33492CB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220</w:t>
            </w:r>
          </w:p>
        </w:tc>
        <w:tc>
          <w:tcPr>
            <w:tcW w:w="852" w:type="dxa"/>
            <w:shd w:val="clear" w:color="auto" w:fill="auto"/>
            <w:noWrap/>
            <w:vAlign w:val="center"/>
            <w:hideMark/>
          </w:tcPr>
          <w:p w14:paraId="1944BE6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206</w:t>
            </w:r>
          </w:p>
        </w:tc>
        <w:tc>
          <w:tcPr>
            <w:tcW w:w="886" w:type="dxa"/>
            <w:shd w:val="clear" w:color="auto" w:fill="auto"/>
            <w:noWrap/>
            <w:vAlign w:val="center"/>
            <w:hideMark/>
          </w:tcPr>
          <w:p w14:paraId="7D481933"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192</w:t>
            </w:r>
          </w:p>
        </w:tc>
      </w:tr>
      <w:tr w:rsidR="003E57B5" w:rsidRPr="006C0067" w14:paraId="49762308" w14:textId="77777777" w:rsidTr="003E57B5">
        <w:trPr>
          <w:trHeight w:val="97"/>
        </w:trPr>
        <w:tc>
          <w:tcPr>
            <w:tcW w:w="0" w:type="auto"/>
            <w:shd w:val="clear" w:color="auto" w:fill="auto"/>
            <w:noWrap/>
            <w:vAlign w:val="center"/>
            <w:hideMark/>
          </w:tcPr>
          <w:p w14:paraId="41F9E221"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SUV – Upper Large</w:t>
            </w:r>
          </w:p>
        </w:tc>
        <w:tc>
          <w:tcPr>
            <w:tcW w:w="0" w:type="auto"/>
            <w:shd w:val="clear" w:color="auto" w:fill="auto"/>
            <w:noWrap/>
            <w:vAlign w:val="center"/>
            <w:hideMark/>
          </w:tcPr>
          <w:p w14:paraId="2A64F0D8"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280</w:t>
            </w:r>
          </w:p>
        </w:tc>
        <w:tc>
          <w:tcPr>
            <w:tcW w:w="0" w:type="auto"/>
            <w:shd w:val="clear" w:color="auto" w:fill="auto"/>
            <w:vAlign w:val="center"/>
            <w:hideMark/>
          </w:tcPr>
          <w:p w14:paraId="7D7854AC"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274</w:t>
            </w:r>
          </w:p>
        </w:tc>
        <w:tc>
          <w:tcPr>
            <w:tcW w:w="723" w:type="dxa"/>
            <w:shd w:val="clear" w:color="auto" w:fill="auto"/>
            <w:noWrap/>
            <w:vAlign w:val="center"/>
            <w:hideMark/>
          </w:tcPr>
          <w:p w14:paraId="0C555242"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268</w:t>
            </w:r>
          </w:p>
        </w:tc>
        <w:tc>
          <w:tcPr>
            <w:tcW w:w="709" w:type="dxa"/>
            <w:shd w:val="clear" w:color="auto" w:fill="auto"/>
            <w:noWrap/>
            <w:vAlign w:val="center"/>
          </w:tcPr>
          <w:p w14:paraId="4041668C"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261</w:t>
            </w:r>
          </w:p>
        </w:tc>
        <w:tc>
          <w:tcPr>
            <w:tcW w:w="874" w:type="dxa"/>
            <w:shd w:val="clear" w:color="auto" w:fill="auto"/>
            <w:noWrap/>
          </w:tcPr>
          <w:p w14:paraId="2807E80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DA38AE">
              <w:rPr>
                <w:rFonts w:ascii="Calibri" w:eastAsia="Times New Roman" w:hAnsi="Calibri"/>
                <w:color w:val="000000"/>
                <w:sz w:val="20"/>
                <w:szCs w:val="20"/>
                <w:lang w:eastAsia="en-AU"/>
              </w:rPr>
              <w:t>238</w:t>
            </w:r>
          </w:p>
        </w:tc>
        <w:tc>
          <w:tcPr>
            <w:tcW w:w="988" w:type="dxa"/>
            <w:shd w:val="clear" w:color="auto" w:fill="D6E3BC" w:themeFill="accent3" w:themeFillTint="66"/>
            <w:noWrap/>
            <w:vAlign w:val="center"/>
            <w:hideMark/>
          </w:tcPr>
          <w:p w14:paraId="525CD58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255</w:t>
            </w:r>
          </w:p>
        </w:tc>
        <w:tc>
          <w:tcPr>
            <w:tcW w:w="852" w:type="dxa"/>
            <w:shd w:val="clear" w:color="auto" w:fill="auto"/>
            <w:noWrap/>
            <w:vAlign w:val="center"/>
            <w:hideMark/>
          </w:tcPr>
          <w:p w14:paraId="4E7810A7"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249</w:t>
            </w:r>
          </w:p>
        </w:tc>
        <w:tc>
          <w:tcPr>
            <w:tcW w:w="886" w:type="dxa"/>
            <w:shd w:val="clear" w:color="auto" w:fill="auto"/>
            <w:noWrap/>
            <w:vAlign w:val="center"/>
            <w:hideMark/>
          </w:tcPr>
          <w:p w14:paraId="6F23BF7D"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243</w:t>
            </w:r>
          </w:p>
        </w:tc>
      </w:tr>
      <w:tr w:rsidR="003E57B5" w:rsidRPr="006C0067" w14:paraId="55E9FC8B" w14:textId="77777777" w:rsidTr="003E57B5">
        <w:trPr>
          <w:trHeight w:val="48"/>
        </w:trPr>
        <w:tc>
          <w:tcPr>
            <w:tcW w:w="0" w:type="auto"/>
            <w:shd w:val="clear" w:color="auto" w:fill="auto"/>
            <w:noWrap/>
            <w:vAlign w:val="center"/>
            <w:hideMark/>
          </w:tcPr>
          <w:p w14:paraId="542AD73A"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Passenger - People Mover</w:t>
            </w:r>
          </w:p>
        </w:tc>
        <w:tc>
          <w:tcPr>
            <w:tcW w:w="0" w:type="auto"/>
            <w:shd w:val="clear" w:color="auto" w:fill="auto"/>
            <w:noWrap/>
            <w:vAlign w:val="center"/>
            <w:hideMark/>
          </w:tcPr>
          <w:p w14:paraId="0A8FA67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260</w:t>
            </w:r>
          </w:p>
        </w:tc>
        <w:tc>
          <w:tcPr>
            <w:tcW w:w="0" w:type="auto"/>
            <w:shd w:val="clear" w:color="auto" w:fill="auto"/>
            <w:vAlign w:val="center"/>
            <w:hideMark/>
          </w:tcPr>
          <w:p w14:paraId="43F0CC69"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255</w:t>
            </w:r>
          </w:p>
        </w:tc>
        <w:tc>
          <w:tcPr>
            <w:tcW w:w="723" w:type="dxa"/>
            <w:shd w:val="clear" w:color="auto" w:fill="auto"/>
            <w:noWrap/>
            <w:vAlign w:val="center"/>
            <w:hideMark/>
          </w:tcPr>
          <w:p w14:paraId="07DEBB0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249</w:t>
            </w:r>
          </w:p>
        </w:tc>
        <w:tc>
          <w:tcPr>
            <w:tcW w:w="709" w:type="dxa"/>
            <w:shd w:val="clear" w:color="auto" w:fill="auto"/>
            <w:noWrap/>
            <w:vAlign w:val="center"/>
          </w:tcPr>
          <w:p w14:paraId="06BAB293" w14:textId="77777777" w:rsidR="003E57B5" w:rsidRPr="00FD7A48"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244</w:t>
            </w:r>
          </w:p>
        </w:tc>
        <w:tc>
          <w:tcPr>
            <w:tcW w:w="874" w:type="dxa"/>
            <w:shd w:val="clear" w:color="auto" w:fill="auto"/>
            <w:noWrap/>
            <w:vAlign w:val="center"/>
          </w:tcPr>
          <w:p w14:paraId="43616481"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Pr>
                <w:rFonts w:ascii="Calibri" w:eastAsia="Times New Roman" w:hAnsi="Calibri"/>
                <w:color w:val="000000"/>
                <w:sz w:val="20"/>
                <w:szCs w:val="20"/>
                <w:lang w:eastAsia="en-AU"/>
              </w:rPr>
              <w:t>219</w:t>
            </w:r>
          </w:p>
        </w:tc>
        <w:tc>
          <w:tcPr>
            <w:tcW w:w="988" w:type="dxa"/>
            <w:shd w:val="clear" w:color="auto" w:fill="D6E3BC" w:themeFill="accent3" w:themeFillTint="66"/>
            <w:noWrap/>
            <w:vAlign w:val="center"/>
            <w:hideMark/>
          </w:tcPr>
          <w:p w14:paraId="0A597E0F"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239</w:t>
            </w:r>
          </w:p>
        </w:tc>
        <w:tc>
          <w:tcPr>
            <w:tcW w:w="852" w:type="dxa"/>
            <w:shd w:val="clear" w:color="auto" w:fill="auto"/>
            <w:noWrap/>
            <w:vAlign w:val="center"/>
            <w:hideMark/>
          </w:tcPr>
          <w:p w14:paraId="2645CD15"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234</w:t>
            </w:r>
          </w:p>
        </w:tc>
        <w:tc>
          <w:tcPr>
            <w:tcW w:w="886" w:type="dxa"/>
            <w:shd w:val="clear" w:color="auto" w:fill="auto"/>
            <w:noWrap/>
            <w:vAlign w:val="center"/>
            <w:hideMark/>
          </w:tcPr>
          <w:p w14:paraId="5ED96AFB"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228</w:t>
            </w:r>
          </w:p>
        </w:tc>
      </w:tr>
      <w:tr w:rsidR="003E57B5" w:rsidRPr="006C0067" w14:paraId="080B674B" w14:textId="77777777" w:rsidTr="003E57B5">
        <w:trPr>
          <w:trHeight w:val="107"/>
        </w:trPr>
        <w:tc>
          <w:tcPr>
            <w:tcW w:w="0" w:type="auto"/>
            <w:shd w:val="clear" w:color="auto" w:fill="auto"/>
            <w:noWrap/>
            <w:vAlign w:val="center"/>
            <w:hideMark/>
          </w:tcPr>
          <w:p w14:paraId="0C8A46C7"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 xml:space="preserve">Light Commercial – PU/CC 4x2 </w:t>
            </w:r>
          </w:p>
        </w:tc>
        <w:tc>
          <w:tcPr>
            <w:tcW w:w="0" w:type="auto"/>
            <w:shd w:val="clear" w:color="auto" w:fill="auto"/>
            <w:noWrap/>
            <w:vAlign w:val="center"/>
            <w:hideMark/>
          </w:tcPr>
          <w:p w14:paraId="2FC9F172"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300</w:t>
            </w:r>
          </w:p>
        </w:tc>
        <w:tc>
          <w:tcPr>
            <w:tcW w:w="0" w:type="auto"/>
            <w:shd w:val="clear" w:color="auto" w:fill="auto"/>
            <w:vAlign w:val="center"/>
            <w:hideMark/>
          </w:tcPr>
          <w:p w14:paraId="7140823F"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244</w:t>
            </w:r>
          </w:p>
        </w:tc>
        <w:tc>
          <w:tcPr>
            <w:tcW w:w="723" w:type="dxa"/>
            <w:shd w:val="clear" w:color="auto" w:fill="auto"/>
            <w:noWrap/>
            <w:vAlign w:val="center"/>
            <w:hideMark/>
          </w:tcPr>
          <w:p w14:paraId="52D190F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236</w:t>
            </w:r>
          </w:p>
        </w:tc>
        <w:tc>
          <w:tcPr>
            <w:tcW w:w="709" w:type="dxa"/>
            <w:shd w:val="clear" w:color="auto" w:fill="auto"/>
            <w:noWrap/>
            <w:vAlign w:val="center"/>
          </w:tcPr>
          <w:p w14:paraId="4CB23050" w14:textId="77777777" w:rsidR="003E57B5" w:rsidRPr="001F21BB" w:rsidRDefault="003E57B5" w:rsidP="003E57B5">
            <w:pPr>
              <w:widowControl w:val="0"/>
              <w:spacing w:after="0" w:line="240" w:lineRule="auto"/>
              <w:jc w:val="center"/>
              <w:rPr>
                <w:rFonts w:asciiTheme="minorHAnsi" w:eastAsia="Times New Roman" w:hAnsiTheme="minorHAnsi" w:cstheme="minorHAnsi"/>
                <w:color w:val="000000"/>
                <w:sz w:val="20"/>
                <w:szCs w:val="20"/>
                <w:lang w:eastAsia="en-AU"/>
              </w:rPr>
            </w:pPr>
            <w:r w:rsidRPr="006C0067">
              <w:rPr>
                <w:rFonts w:ascii="Calibri" w:eastAsia="Times New Roman" w:hAnsi="Calibri"/>
                <w:color w:val="000000"/>
                <w:sz w:val="20"/>
                <w:szCs w:val="20"/>
                <w:lang w:eastAsia="en-AU"/>
              </w:rPr>
              <w:t>229</w:t>
            </w:r>
          </w:p>
        </w:tc>
        <w:tc>
          <w:tcPr>
            <w:tcW w:w="874" w:type="dxa"/>
            <w:shd w:val="clear" w:color="auto" w:fill="auto"/>
            <w:noWrap/>
            <w:vAlign w:val="center"/>
          </w:tcPr>
          <w:p w14:paraId="6AF440D4"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Pr>
                <w:rFonts w:ascii="Calibri" w:eastAsia="Times New Roman" w:hAnsi="Calibri"/>
                <w:color w:val="000000"/>
                <w:sz w:val="20"/>
                <w:szCs w:val="20"/>
                <w:lang w:eastAsia="en-AU"/>
              </w:rPr>
              <w:t>212</w:t>
            </w:r>
          </w:p>
        </w:tc>
        <w:tc>
          <w:tcPr>
            <w:tcW w:w="988" w:type="dxa"/>
            <w:shd w:val="clear" w:color="auto" w:fill="D6E3BC" w:themeFill="accent3" w:themeFillTint="66"/>
            <w:noWrap/>
            <w:vAlign w:val="center"/>
            <w:hideMark/>
          </w:tcPr>
          <w:p w14:paraId="37680811"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221</w:t>
            </w:r>
          </w:p>
        </w:tc>
        <w:tc>
          <w:tcPr>
            <w:tcW w:w="852" w:type="dxa"/>
            <w:shd w:val="clear" w:color="auto" w:fill="auto"/>
            <w:noWrap/>
            <w:vAlign w:val="center"/>
            <w:hideMark/>
          </w:tcPr>
          <w:p w14:paraId="2D0A422D"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213</w:t>
            </w:r>
          </w:p>
        </w:tc>
        <w:tc>
          <w:tcPr>
            <w:tcW w:w="886" w:type="dxa"/>
            <w:shd w:val="clear" w:color="auto" w:fill="auto"/>
            <w:noWrap/>
            <w:vAlign w:val="center"/>
            <w:hideMark/>
          </w:tcPr>
          <w:p w14:paraId="7D99958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205</w:t>
            </w:r>
          </w:p>
        </w:tc>
      </w:tr>
      <w:tr w:rsidR="003E57B5" w:rsidRPr="006C0067" w14:paraId="2F91DC0B" w14:textId="77777777" w:rsidTr="003E57B5">
        <w:trPr>
          <w:trHeight w:val="183"/>
        </w:trPr>
        <w:tc>
          <w:tcPr>
            <w:tcW w:w="0" w:type="auto"/>
            <w:shd w:val="clear" w:color="auto" w:fill="auto"/>
            <w:noWrap/>
            <w:vAlign w:val="center"/>
            <w:hideMark/>
          </w:tcPr>
          <w:p w14:paraId="388661B8" w14:textId="77777777" w:rsidR="003E57B5" w:rsidRPr="006C0067" w:rsidRDefault="003E57B5" w:rsidP="003E57B5">
            <w:pPr>
              <w:widowControl w:val="0"/>
              <w:spacing w:after="0" w:line="240" w:lineRule="auto"/>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 xml:space="preserve">Light Commercial – PU/CC 4x4 </w:t>
            </w:r>
          </w:p>
        </w:tc>
        <w:tc>
          <w:tcPr>
            <w:tcW w:w="0" w:type="auto"/>
            <w:shd w:val="clear" w:color="auto" w:fill="auto"/>
            <w:noWrap/>
            <w:vAlign w:val="center"/>
            <w:hideMark/>
          </w:tcPr>
          <w:p w14:paraId="165F8F8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255</w:t>
            </w:r>
          </w:p>
        </w:tc>
        <w:tc>
          <w:tcPr>
            <w:tcW w:w="0" w:type="auto"/>
            <w:shd w:val="clear" w:color="auto" w:fill="auto"/>
            <w:vAlign w:val="center"/>
            <w:hideMark/>
          </w:tcPr>
          <w:p w14:paraId="6B123D61" w14:textId="77777777" w:rsidR="003E57B5" w:rsidRPr="006C0067" w:rsidRDefault="003E57B5" w:rsidP="003E57B5">
            <w:pPr>
              <w:widowControl w:val="0"/>
              <w:spacing w:after="0" w:line="240" w:lineRule="auto"/>
              <w:jc w:val="center"/>
              <w:rPr>
                <w:rFonts w:ascii="Calibri" w:eastAsia="Times New Roman" w:hAnsi="Calibri"/>
                <w:color w:val="000000"/>
                <w:lang w:eastAsia="en-AU"/>
              </w:rPr>
            </w:pPr>
            <w:r w:rsidRPr="006C0067">
              <w:rPr>
                <w:rFonts w:ascii="Calibri" w:eastAsia="Times New Roman" w:hAnsi="Calibri"/>
                <w:color w:val="000000"/>
                <w:sz w:val="20"/>
                <w:szCs w:val="20"/>
                <w:lang w:eastAsia="en-AU"/>
              </w:rPr>
              <w:t>247</w:t>
            </w:r>
          </w:p>
        </w:tc>
        <w:tc>
          <w:tcPr>
            <w:tcW w:w="723" w:type="dxa"/>
            <w:shd w:val="clear" w:color="auto" w:fill="auto"/>
            <w:noWrap/>
            <w:vAlign w:val="center"/>
            <w:hideMark/>
          </w:tcPr>
          <w:p w14:paraId="35C99E70"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239</w:t>
            </w:r>
          </w:p>
        </w:tc>
        <w:tc>
          <w:tcPr>
            <w:tcW w:w="709" w:type="dxa"/>
            <w:shd w:val="clear" w:color="auto" w:fill="auto"/>
            <w:noWrap/>
            <w:vAlign w:val="center"/>
          </w:tcPr>
          <w:p w14:paraId="12CFED41" w14:textId="77777777" w:rsidR="003E57B5" w:rsidRPr="001F21BB" w:rsidRDefault="003E57B5" w:rsidP="003E57B5">
            <w:pPr>
              <w:widowControl w:val="0"/>
              <w:spacing w:after="0" w:line="240" w:lineRule="auto"/>
              <w:jc w:val="center"/>
              <w:rPr>
                <w:rFonts w:asciiTheme="minorHAnsi" w:eastAsia="Times New Roman" w:hAnsiTheme="minorHAnsi" w:cstheme="minorHAnsi"/>
                <w:color w:val="000000"/>
                <w:sz w:val="20"/>
                <w:szCs w:val="20"/>
                <w:lang w:eastAsia="en-AU"/>
              </w:rPr>
            </w:pPr>
            <w:r w:rsidRPr="006C0067">
              <w:rPr>
                <w:rFonts w:ascii="Calibri" w:eastAsia="Times New Roman" w:hAnsi="Calibri"/>
                <w:color w:val="000000"/>
                <w:sz w:val="20"/>
                <w:szCs w:val="20"/>
                <w:lang w:eastAsia="en-AU"/>
              </w:rPr>
              <w:t>232</w:t>
            </w:r>
          </w:p>
        </w:tc>
        <w:tc>
          <w:tcPr>
            <w:tcW w:w="874" w:type="dxa"/>
            <w:shd w:val="clear" w:color="auto" w:fill="auto"/>
            <w:noWrap/>
            <w:vAlign w:val="center"/>
          </w:tcPr>
          <w:p w14:paraId="4DCDA3CA"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Pr>
                <w:rFonts w:ascii="Calibri" w:eastAsia="Times New Roman" w:hAnsi="Calibri"/>
                <w:color w:val="000000"/>
                <w:sz w:val="20"/>
                <w:szCs w:val="20"/>
                <w:lang w:eastAsia="en-AU"/>
              </w:rPr>
              <w:t>230</w:t>
            </w:r>
          </w:p>
        </w:tc>
        <w:tc>
          <w:tcPr>
            <w:tcW w:w="988" w:type="dxa"/>
            <w:shd w:val="clear" w:color="auto" w:fill="D6E3BC" w:themeFill="accent3" w:themeFillTint="66"/>
            <w:noWrap/>
            <w:vAlign w:val="center"/>
            <w:hideMark/>
          </w:tcPr>
          <w:p w14:paraId="651159AB"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22</w:t>
            </w:r>
            <w:r>
              <w:rPr>
                <w:rFonts w:ascii="Calibri" w:eastAsia="Times New Roman" w:hAnsi="Calibri"/>
                <w:color w:val="000000"/>
                <w:sz w:val="20"/>
                <w:szCs w:val="20"/>
                <w:lang w:eastAsia="en-AU"/>
              </w:rPr>
              <w:t>9</w:t>
            </w:r>
          </w:p>
        </w:tc>
        <w:tc>
          <w:tcPr>
            <w:tcW w:w="852" w:type="dxa"/>
            <w:shd w:val="clear" w:color="auto" w:fill="auto"/>
            <w:noWrap/>
            <w:vAlign w:val="center"/>
            <w:hideMark/>
          </w:tcPr>
          <w:p w14:paraId="65A9D46E"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216</w:t>
            </w:r>
          </w:p>
        </w:tc>
        <w:tc>
          <w:tcPr>
            <w:tcW w:w="886" w:type="dxa"/>
            <w:shd w:val="clear" w:color="auto" w:fill="auto"/>
            <w:noWrap/>
            <w:vAlign w:val="center"/>
            <w:hideMark/>
          </w:tcPr>
          <w:p w14:paraId="3F475B99" w14:textId="77777777" w:rsidR="003E57B5" w:rsidRPr="006C0067" w:rsidRDefault="003E57B5" w:rsidP="003E57B5">
            <w:pPr>
              <w:widowControl w:val="0"/>
              <w:spacing w:after="0" w:line="240" w:lineRule="auto"/>
              <w:jc w:val="center"/>
              <w:rPr>
                <w:rFonts w:ascii="Calibri" w:eastAsia="Times New Roman" w:hAnsi="Calibri"/>
                <w:color w:val="000000"/>
                <w:sz w:val="20"/>
                <w:szCs w:val="20"/>
                <w:lang w:eastAsia="en-AU"/>
              </w:rPr>
            </w:pPr>
            <w:r w:rsidRPr="006C0067">
              <w:rPr>
                <w:rFonts w:ascii="Calibri" w:eastAsia="Times New Roman" w:hAnsi="Calibri"/>
                <w:color w:val="000000"/>
                <w:sz w:val="20"/>
                <w:szCs w:val="20"/>
                <w:lang w:eastAsia="en-AU"/>
              </w:rPr>
              <w:t>208</w:t>
            </w:r>
          </w:p>
        </w:tc>
      </w:tr>
    </w:tbl>
    <w:bookmarkEnd w:id="337"/>
    <w:p w14:paraId="247C5AEB" w14:textId="77777777" w:rsidR="005E7AFF" w:rsidRPr="0012244A" w:rsidRDefault="005E7AFF" w:rsidP="001E2E69">
      <w:pPr>
        <w:pStyle w:val="ListParagraph"/>
        <w:widowControl w:val="0"/>
        <w:numPr>
          <w:ilvl w:val="0"/>
          <w:numId w:val="15"/>
        </w:numPr>
        <w:spacing w:before="120" w:after="0" w:line="259" w:lineRule="auto"/>
        <w:ind w:left="714" w:hanging="357"/>
        <w:contextualSpacing/>
        <w:jc w:val="both"/>
        <w:rPr>
          <w:rFonts w:ascii="Arial" w:hAnsi="Arial" w:cs="Arial"/>
          <w:color w:val="000000" w:themeColor="text1"/>
          <w:sz w:val="22"/>
        </w:rPr>
      </w:pPr>
      <w:r w:rsidRPr="0012244A">
        <w:rPr>
          <w:rFonts w:ascii="Arial" w:hAnsi="Arial" w:cs="Arial"/>
          <w:color w:val="000000" w:themeColor="text1"/>
          <w:sz w:val="22"/>
        </w:rPr>
        <w:t>Maximum limit sets the highest CO</w:t>
      </w:r>
      <w:r w:rsidRPr="0012244A">
        <w:rPr>
          <w:rFonts w:ascii="Cambria Math" w:hAnsi="Cambria Math" w:cs="Cambria Math"/>
          <w:color w:val="000000" w:themeColor="text1"/>
          <w:sz w:val="22"/>
        </w:rPr>
        <w:t>₂</w:t>
      </w:r>
      <w:r w:rsidRPr="0012244A">
        <w:rPr>
          <w:rFonts w:ascii="Arial" w:hAnsi="Arial" w:cs="Arial"/>
          <w:color w:val="000000" w:themeColor="text1"/>
          <w:sz w:val="22"/>
        </w:rPr>
        <w:t xml:space="preserve"> emission figure for any vehicle in each segment, to be eligible to enter the Prequalification Scheme.  </w:t>
      </w:r>
    </w:p>
    <w:p w14:paraId="51B8AFF4" w14:textId="180EE55F" w:rsidR="005E7AFF" w:rsidRPr="001F21BB" w:rsidRDefault="005E7AFF" w:rsidP="001F21BB">
      <w:pPr>
        <w:pStyle w:val="ListParagraph"/>
        <w:widowControl w:val="0"/>
        <w:numPr>
          <w:ilvl w:val="0"/>
          <w:numId w:val="15"/>
        </w:numPr>
        <w:spacing w:before="120" w:after="0" w:line="259" w:lineRule="auto"/>
        <w:ind w:left="714" w:hanging="357"/>
        <w:contextualSpacing/>
        <w:jc w:val="both"/>
        <w:rPr>
          <w:rFonts w:ascii="Arial" w:hAnsi="Arial" w:cs="Arial"/>
          <w:color w:val="000000" w:themeColor="text1"/>
          <w:sz w:val="22"/>
        </w:rPr>
      </w:pPr>
      <w:r w:rsidRPr="0012244A">
        <w:rPr>
          <w:rFonts w:ascii="Arial" w:hAnsi="Arial" w:cs="Arial"/>
          <w:color w:val="000000" w:themeColor="text1"/>
          <w:sz w:val="22"/>
        </w:rPr>
        <w:t>Observed average of vehicles ordere</w:t>
      </w:r>
      <w:bookmarkStart w:id="338" w:name="_GoBack"/>
      <w:bookmarkEnd w:id="338"/>
      <w:r w:rsidRPr="0012244A">
        <w:rPr>
          <w:rFonts w:ascii="Arial" w:hAnsi="Arial" w:cs="Arial"/>
          <w:color w:val="000000" w:themeColor="text1"/>
          <w:sz w:val="22"/>
        </w:rPr>
        <w:t>d in 201</w:t>
      </w:r>
      <w:r w:rsidR="003E57B5">
        <w:rPr>
          <w:rFonts w:ascii="Arial" w:hAnsi="Arial" w:cs="Arial"/>
          <w:color w:val="000000" w:themeColor="text1"/>
          <w:sz w:val="22"/>
        </w:rPr>
        <w:t>9</w:t>
      </w:r>
      <w:r w:rsidRPr="0012244A">
        <w:rPr>
          <w:rFonts w:ascii="Arial" w:hAnsi="Arial" w:cs="Arial"/>
          <w:color w:val="000000" w:themeColor="text1"/>
          <w:sz w:val="22"/>
        </w:rPr>
        <w:t>.</w:t>
      </w:r>
    </w:p>
    <w:p w14:paraId="669E625F" w14:textId="77D05D97" w:rsidR="0054639B" w:rsidRDefault="0054639B" w:rsidP="001E2E69">
      <w:pPr>
        <w:widowControl w:val="0"/>
        <w:spacing w:after="0" w:line="240" w:lineRule="auto"/>
        <w:rPr>
          <w:rFonts w:cs="Arial"/>
          <w:b/>
        </w:rPr>
      </w:pPr>
    </w:p>
    <w:p w14:paraId="5EE4AC5A" w14:textId="4A0EE62D" w:rsidR="005E7AFF" w:rsidRDefault="005E7AFF" w:rsidP="005E7AFF">
      <w:pPr>
        <w:pStyle w:val="Clause2"/>
        <w:keepNext w:val="0"/>
        <w:widowControl w:val="0"/>
        <w:spacing w:before="0" w:after="0" w:line="240" w:lineRule="auto"/>
      </w:pPr>
      <w:r w:rsidRPr="006B694E">
        <w:t xml:space="preserve">The NSW Government reserves the right </w:t>
      </w:r>
      <w:r w:rsidRPr="00DE16DB">
        <w:t xml:space="preserve">for any future development of air quality requirements for </w:t>
      </w:r>
      <w:r>
        <w:t>NSW Government</w:t>
      </w:r>
      <w:r w:rsidRPr="00DE16DB">
        <w:t xml:space="preserve">, to utilise national Green Vehicle Guide methodology for assigning air pollution scores to </w:t>
      </w:r>
      <w:r>
        <w:t>Motor Vehicles</w:t>
      </w:r>
      <w:r w:rsidR="002603C8">
        <w:t xml:space="preserve">, found here: </w:t>
      </w:r>
      <w:hyperlink r:id="rId15" w:history="1">
        <w:r w:rsidR="002603C8" w:rsidRPr="00244604">
          <w:rPr>
            <w:rStyle w:val="Hyperlink"/>
          </w:rPr>
          <w:t>https://www.greenvehicleguide.gov.au/</w:t>
        </w:r>
      </w:hyperlink>
      <w:r w:rsidRPr="00DE16DB">
        <w:t xml:space="preserve">. The </w:t>
      </w:r>
      <w:r>
        <w:t>Motor V</w:t>
      </w:r>
      <w:r w:rsidRPr="00DE16DB">
        <w:t xml:space="preserve">ehicles on the Scheme will be reviewed on an annual basis and any developments in relation to air quality requirements, and consideration of pricing differentiation for </w:t>
      </w:r>
      <w:r>
        <w:t>Motor V</w:t>
      </w:r>
      <w:r w:rsidRPr="00DE16DB">
        <w:t>ehicles using petrol and diesel fuel, will be considered for inclusion on the Scheme.</w:t>
      </w:r>
    </w:p>
    <w:p w14:paraId="05B4D9A8" w14:textId="77777777" w:rsidR="005E7AFF" w:rsidRPr="00DE16DB" w:rsidRDefault="005E7AFF" w:rsidP="005E7AFF">
      <w:pPr>
        <w:pStyle w:val="Clause1"/>
        <w:keepNext w:val="0"/>
        <w:widowControl w:val="0"/>
      </w:pPr>
      <w:bookmarkStart w:id="339" w:name="_Toc346029544"/>
      <w:bookmarkStart w:id="340" w:name="_Toc347482847"/>
      <w:bookmarkStart w:id="341" w:name="_Toc13495000"/>
      <w:r w:rsidRPr="006B694E">
        <w:t xml:space="preserve">Additional Mandatory Requirements for all </w:t>
      </w:r>
      <w:r>
        <w:t xml:space="preserve">Motor </w:t>
      </w:r>
      <w:r w:rsidRPr="006B694E">
        <w:t>Vehicle Model Variants</w:t>
      </w:r>
      <w:bookmarkEnd w:id="339"/>
      <w:bookmarkEnd w:id="340"/>
      <w:bookmarkEnd w:id="341"/>
    </w:p>
    <w:p w14:paraId="060EB729" w14:textId="77777777" w:rsidR="005E7AFF" w:rsidRPr="003A35C9" w:rsidRDefault="005E7AFF" w:rsidP="005E7AFF">
      <w:pPr>
        <w:pStyle w:val="Clause2"/>
        <w:keepNext w:val="0"/>
        <w:widowControl w:val="0"/>
        <w:tabs>
          <w:tab w:val="left" w:pos="851"/>
        </w:tabs>
      </w:pPr>
      <w:r w:rsidRPr="006B694E">
        <w:t xml:space="preserve">Australian Design Rules (ADRs): All </w:t>
      </w:r>
      <w:r>
        <w:t xml:space="preserve">Motor </w:t>
      </w:r>
      <w:r w:rsidRPr="006B694E">
        <w:t xml:space="preserve">Vehicle </w:t>
      </w:r>
      <w:r>
        <w:t>M</w:t>
      </w:r>
      <w:r w:rsidRPr="00DE16DB">
        <w:t xml:space="preserve">odel </w:t>
      </w:r>
      <w:r>
        <w:t>V</w:t>
      </w:r>
      <w:r w:rsidRPr="00DE16DB">
        <w:t>ariants in all categories (including any modifications) must comply with current ADRs.</w:t>
      </w:r>
    </w:p>
    <w:p w14:paraId="7D954B0D" w14:textId="77777777" w:rsidR="005E7AFF" w:rsidRPr="00DE16DB" w:rsidRDefault="005E7AFF" w:rsidP="005E7AFF">
      <w:pPr>
        <w:pStyle w:val="Clause2"/>
        <w:keepNext w:val="0"/>
        <w:widowControl w:val="0"/>
      </w:pPr>
      <w:r w:rsidRPr="006B694E">
        <w:t xml:space="preserve">Registrable in NSW: All </w:t>
      </w:r>
      <w:r>
        <w:t xml:space="preserve">Motor </w:t>
      </w:r>
      <w:r w:rsidRPr="006B694E">
        <w:t xml:space="preserve">Vehicle </w:t>
      </w:r>
      <w:r>
        <w:t>M</w:t>
      </w:r>
      <w:r w:rsidRPr="00DE16DB">
        <w:t xml:space="preserve">odel </w:t>
      </w:r>
      <w:r>
        <w:t>V</w:t>
      </w:r>
      <w:r w:rsidRPr="00DE16DB">
        <w:t>ariants in all categories must be registrable in the state of NSW.</w:t>
      </w:r>
    </w:p>
    <w:p w14:paraId="636D2389" w14:textId="77777777" w:rsidR="005E7AFF" w:rsidRPr="00DE16DB" w:rsidRDefault="005E7AFF" w:rsidP="005E7AFF">
      <w:pPr>
        <w:pStyle w:val="Clause1"/>
        <w:keepNext w:val="0"/>
        <w:widowControl w:val="0"/>
      </w:pPr>
      <w:bookmarkStart w:id="342" w:name="_Toc346029557"/>
      <w:bookmarkStart w:id="343" w:name="_Toc347482848"/>
      <w:bookmarkStart w:id="344" w:name="_Toc13495001"/>
      <w:r w:rsidRPr="006B694E">
        <w:t>Fuel to be Supplied on Delivery</w:t>
      </w:r>
      <w:bookmarkEnd w:id="342"/>
      <w:bookmarkEnd w:id="343"/>
      <w:bookmarkEnd w:id="344"/>
    </w:p>
    <w:p w14:paraId="6CF93BAC" w14:textId="0D1BD158" w:rsidR="005E7AFF" w:rsidRPr="00DE16DB" w:rsidRDefault="005E7AFF" w:rsidP="005E7AFF">
      <w:pPr>
        <w:pStyle w:val="Clause2"/>
        <w:keepNext w:val="0"/>
        <w:widowControl w:val="0"/>
      </w:pPr>
      <w:r w:rsidRPr="006B694E">
        <w:t>The</w:t>
      </w:r>
      <w:r w:rsidRPr="00DE16DB">
        <w:t xml:space="preserve"> Approved Provider must supply or must ensure the Nominated Vehicle Dealer supplies to the Customer not less than ten (10) litres of fuel in the fuel tank </w:t>
      </w:r>
      <w:r w:rsidR="00D818B8">
        <w:t xml:space="preserve">(and </w:t>
      </w:r>
      <w:r w:rsidR="00D818B8" w:rsidRPr="00D818B8">
        <w:t>80% battery</w:t>
      </w:r>
      <w:r w:rsidR="00D818B8">
        <w:t xml:space="preserve"> charge for electric vehicles)</w:t>
      </w:r>
      <w:r w:rsidR="00D818B8" w:rsidRPr="00D818B8">
        <w:t xml:space="preserve"> </w:t>
      </w:r>
      <w:r w:rsidRPr="00DE16DB">
        <w:t xml:space="preserve">of each </w:t>
      </w:r>
      <w:r>
        <w:t xml:space="preserve">Motor </w:t>
      </w:r>
      <w:r w:rsidRPr="00DE16DB">
        <w:t>Vehicle.</w:t>
      </w:r>
    </w:p>
    <w:p w14:paraId="30732DD2" w14:textId="77777777" w:rsidR="005E7AFF" w:rsidRPr="00394507" w:rsidRDefault="005E7AFF" w:rsidP="005E7AFF">
      <w:pPr>
        <w:pStyle w:val="Clause1"/>
        <w:keepNext w:val="0"/>
        <w:widowControl w:val="0"/>
      </w:pPr>
      <w:bookmarkStart w:id="345" w:name="_Toc345939982"/>
      <w:bookmarkStart w:id="346" w:name="_Toc346029545"/>
      <w:bookmarkStart w:id="347" w:name="_Toc345939983"/>
      <w:bookmarkStart w:id="348" w:name="_Toc346029546"/>
      <w:bookmarkStart w:id="349" w:name="_Toc345939984"/>
      <w:bookmarkStart w:id="350" w:name="_Toc346029547"/>
      <w:bookmarkStart w:id="351" w:name="_Toc345939985"/>
      <w:bookmarkStart w:id="352" w:name="_Toc346029548"/>
      <w:bookmarkStart w:id="353" w:name="_Toc345939986"/>
      <w:bookmarkStart w:id="354" w:name="_Toc346029549"/>
      <w:bookmarkStart w:id="355" w:name="_Toc345939987"/>
      <w:bookmarkStart w:id="356" w:name="_Toc346029550"/>
      <w:bookmarkStart w:id="357" w:name="_Toc345939988"/>
      <w:bookmarkStart w:id="358" w:name="_Toc346029551"/>
      <w:bookmarkStart w:id="359" w:name="_Toc345939989"/>
      <w:bookmarkStart w:id="360" w:name="_Toc346029552"/>
      <w:bookmarkStart w:id="361" w:name="_Toc345939990"/>
      <w:bookmarkStart w:id="362" w:name="_Toc346029553"/>
      <w:bookmarkStart w:id="363" w:name="_Toc345939991"/>
      <w:bookmarkStart w:id="364" w:name="_Toc346029554"/>
      <w:bookmarkStart w:id="365" w:name="_Toc345939992"/>
      <w:bookmarkStart w:id="366" w:name="_Toc346029555"/>
      <w:bookmarkStart w:id="367" w:name="_Toc345939993"/>
      <w:bookmarkStart w:id="368" w:name="_Toc346029556"/>
      <w:bookmarkStart w:id="369" w:name="_Toc346029558"/>
      <w:bookmarkStart w:id="370" w:name="_Toc347482849"/>
      <w:bookmarkStart w:id="371" w:name="_Toc1349500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394507">
        <w:t>Registration and Insurance</w:t>
      </w:r>
      <w:bookmarkEnd w:id="369"/>
      <w:bookmarkEnd w:id="370"/>
      <w:bookmarkEnd w:id="371"/>
    </w:p>
    <w:p w14:paraId="4DB1A057" w14:textId="77777777" w:rsidR="005E7AFF" w:rsidRPr="00DE16DB" w:rsidRDefault="005E7AFF" w:rsidP="005E7AFF">
      <w:pPr>
        <w:pStyle w:val="Clause2"/>
        <w:keepNext w:val="0"/>
        <w:widowControl w:val="0"/>
      </w:pPr>
      <w:r w:rsidRPr="00CF5D75">
        <w:t>The Approved Provider must</w:t>
      </w:r>
      <w:r w:rsidRPr="00DE16DB">
        <w:t xml:space="preserve"> arrange or must ensure the Nominated Vehicle Dealer arranges for the registration of the </w:t>
      </w:r>
      <w:r>
        <w:t>Motor V</w:t>
      </w:r>
      <w:r w:rsidRPr="00DE16DB">
        <w:t>ehicle where this is specified in the Order and use the nominated CTP insurer.</w:t>
      </w:r>
    </w:p>
    <w:p w14:paraId="3260F549" w14:textId="77777777" w:rsidR="005E7AFF" w:rsidRPr="00DE16DB" w:rsidRDefault="005E7AFF" w:rsidP="005E7AFF">
      <w:pPr>
        <w:pStyle w:val="Clause2"/>
        <w:keepNext w:val="0"/>
        <w:widowControl w:val="0"/>
      </w:pPr>
      <w:r w:rsidRPr="006B694E">
        <w:t xml:space="preserve">No costs shall be separately payable for the costs associated with registration of the </w:t>
      </w:r>
      <w:r>
        <w:t>Motor V</w:t>
      </w:r>
      <w:r w:rsidRPr="006B694E">
        <w:t>ehicle.</w:t>
      </w:r>
    </w:p>
    <w:p w14:paraId="4CAEB687" w14:textId="77777777" w:rsidR="005E7AFF" w:rsidRPr="00DE16DB" w:rsidRDefault="005E7AFF" w:rsidP="005E7AFF">
      <w:pPr>
        <w:pStyle w:val="Clause1"/>
        <w:keepNext w:val="0"/>
        <w:widowControl w:val="0"/>
      </w:pPr>
      <w:bookmarkStart w:id="372" w:name="_Toc346029559"/>
      <w:bookmarkStart w:id="373" w:name="_Toc347482850"/>
      <w:bookmarkStart w:id="374" w:name="_Toc13495003"/>
      <w:r w:rsidRPr="006B694E">
        <w:t xml:space="preserve">Delivery and Acceptance of </w:t>
      </w:r>
      <w:r>
        <w:t xml:space="preserve">Motor </w:t>
      </w:r>
      <w:r w:rsidRPr="006B694E">
        <w:t>Vehicles</w:t>
      </w:r>
      <w:bookmarkEnd w:id="372"/>
      <w:bookmarkEnd w:id="373"/>
      <w:bookmarkEnd w:id="374"/>
    </w:p>
    <w:p w14:paraId="659D3E0B" w14:textId="77777777" w:rsidR="005E7AFF" w:rsidRPr="00DE16DB" w:rsidRDefault="005E7AFF" w:rsidP="005E7AFF">
      <w:pPr>
        <w:pStyle w:val="Clause2"/>
        <w:keepNext w:val="0"/>
        <w:widowControl w:val="0"/>
      </w:pPr>
      <w:r w:rsidRPr="00CF5D75">
        <w:t xml:space="preserve">The Approved Provider must </w:t>
      </w:r>
      <w:r w:rsidRPr="00DE16DB">
        <w:t xml:space="preserve">deliver or must ensure the Nominated Vehicle Dealer delivers the </w:t>
      </w:r>
      <w:r>
        <w:t xml:space="preserve">Motor </w:t>
      </w:r>
      <w:r w:rsidRPr="00DE16DB">
        <w:t>Vehicle/s to the place/s and within the Guaranteed Delivery Time as detailed in the Customer Order.</w:t>
      </w:r>
    </w:p>
    <w:p w14:paraId="5C622681" w14:textId="77777777" w:rsidR="005E7AFF" w:rsidRPr="00DE16DB" w:rsidRDefault="005E7AFF" w:rsidP="005E7AFF">
      <w:pPr>
        <w:pStyle w:val="Clause2"/>
        <w:keepNext w:val="0"/>
        <w:widowControl w:val="0"/>
      </w:pPr>
      <w:r w:rsidRPr="006B694E">
        <w:t xml:space="preserve">Title in the </w:t>
      </w:r>
      <w:r>
        <w:t xml:space="preserve">Motor </w:t>
      </w:r>
      <w:r w:rsidRPr="006B694E">
        <w:t xml:space="preserve">Vehicles shall pass to the Customer on satisfactory delivery of the </w:t>
      </w:r>
      <w:r>
        <w:t xml:space="preserve">Motor </w:t>
      </w:r>
      <w:r w:rsidRPr="006B694E">
        <w:t xml:space="preserve">Vehicles in accordance with the Customer Order.  </w:t>
      </w:r>
    </w:p>
    <w:p w14:paraId="3C6BFC07" w14:textId="77777777" w:rsidR="005E7AFF" w:rsidRPr="00DE16DB" w:rsidRDefault="005E7AFF" w:rsidP="005E7AFF">
      <w:pPr>
        <w:pStyle w:val="Clause2"/>
        <w:keepNext w:val="0"/>
        <w:widowControl w:val="0"/>
      </w:pPr>
      <w:r w:rsidRPr="006B694E">
        <w:t xml:space="preserve">Delivery and receipt of the </w:t>
      </w:r>
      <w:r>
        <w:t xml:space="preserve">Motor </w:t>
      </w:r>
      <w:r w:rsidRPr="006B694E">
        <w:t xml:space="preserve">Vehicle shall not be taken to be an acceptance of the </w:t>
      </w:r>
      <w:r>
        <w:t xml:space="preserve">Motor </w:t>
      </w:r>
      <w:r w:rsidRPr="006B694E">
        <w:t>Vehicle by the Customer.</w:t>
      </w:r>
    </w:p>
    <w:p w14:paraId="15B0783B" w14:textId="77777777" w:rsidR="005E7AFF" w:rsidRPr="00DE16DB" w:rsidRDefault="005E7AFF" w:rsidP="005E7AFF">
      <w:pPr>
        <w:pStyle w:val="Clause2"/>
      </w:pPr>
      <w:r w:rsidRPr="00B238EE">
        <w:t>The Approved Provider must</w:t>
      </w:r>
      <w:r w:rsidRPr="00DE16DB">
        <w:t xml:space="preserve"> certify or must ensure the Nominated Vehicle Dealer certifies that the </w:t>
      </w:r>
      <w:r>
        <w:t xml:space="preserve">Motor </w:t>
      </w:r>
      <w:r w:rsidRPr="00DE16DB">
        <w:t>Vehicle supplied is in accordance with that specified in the Customer Order including the provision of all accessories.</w:t>
      </w:r>
    </w:p>
    <w:p w14:paraId="2E012130" w14:textId="77777777" w:rsidR="005E7AFF" w:rsidRPr="00DE16DB" w:rsidRDefault="005E7AFF" w:rsidP="005E7AFF">
      <w:pPr>
        <w:pStyle w:val="Clause2"/>
      </w:pPr>
      <w:r w:rsidRPr="006B694E">
        <w:t xml:space="preserve">The Customer may reject </w:t>
      </w:r>
      <w:r>
        <w:t xml:space="preserve">Motor </w:t>
      </w:r>
      <w:r w:rsidRPr="006B694E">
        <w:t>Vehicles which are not in accordance with the Customer Order.</w:t>
      </w:r>
    </w:p>
    <w:p w14:paraId="7C62F94A" w14:textId="77777777" w:rsidR="005E7AFF" w:rsidRPr="00DE16DB" w:rsidRDefault="005E7AFF" w:rsidP="005E7AFF">
      <w:pPr>
        <w:pStyle w:val="Clause2"/>
      </w:pPr>
      <w:r w:rsidRPr="006B694E">
        <w:t xml:space="preserve">Receipt of delivery, acceptance or payment shall not prejudice the right of the Customer to maintain an action for breach of condition or warranty should the </w:t>
      </w:r>
      <w:r>
        <w:t xml:space="preserve">Motor </w:t>
      </w:r>
      <w:r w:rsidRPr="006B694E">
        <w:t>Vehicle prove to be of inferior quality or contrary to the requirements of the Customer Order.</w:t>
      </w:r>
    </w:p>
    <w:p w14:paraId="7C027754" w14:textId="77777777" w:rsidR="005E7AFF" w:rsidRPr="00DE16DB" w:rsidRDefault="005E7AFF" w:rsidP="005E7AFF">
      <w:pPr>
        <w:pStyle w:val="Clause1"/>
      </w:pPr>
      <w:bookmarkStart w:id="375" w:name="_Toc347502512"/>
      <w:bookmarkStart w:id="376" w:name="_Toc347502513"/>
      <w:bookmarkStart w:id="377" w:name="_Toc346029561"/>
      <w:bookmarkStart w:id="378" w:name="_Toc347482852"/>
      <w:bookmarkStart w:id="379" w:name="_Toc13495004"/>
      <w:bookmarkEnd w:id="375"/>
      <w:bookmarkEnd w:id="376"/>
      <w:r w:rsidRPr="006B694E">
        <w:t>Business Use Only</w:t>
      </w:r>
      <w:bookmarkEnd w:id="377"/>
      <w:bookmarkEnd w:id="378"/>
      <w:bookmarkEnd w:id="379"/>
    </w:p>
    <w:p w14:paraId="05A8BDA4" w14:textId="77777777" w:rsidR="005E7AFF" w:rsidRDefault="005E7AFF" w:rsidP="005E7AFF">
      <w:pPr>
        <w:pStyle w:val="Clause2"/>
        <w:keepNext w:val="0"/>
      </w:pPr>
      <w:r w:rsidRPr="006B694E">
        <w:t xml:space="preserve">Note: The following relates to the practice of reverse </w:t>
      </w:r>
      <w:proofErr w:type="spellStart"/>
      <w:r w:rsidRPr="006B694E">
        <w:t>novations</w:t>
      </w:r>
      <w:proofErr w:type="spellEnd"/>
      <w:r w:rsidRPr="006B694E">
        <w:t xml:space="preserve"> to individuals.</w:t>
      </w:r>
    </w:p>
    <w:p w14:paraId="357FF440" w14:textId="77777777" w:rsidR="005E7AFF" w:rsidRDefault="005E7AFF" w:rsidP="005E7AFF">
      <w:pPr>
        <w:pStyle w:val="Clause2"/>
        <w:keepNext w:val="0"/>
      </w:pPr>
      <w:r w:rsidRPr="006B694E">
        <w:t xml:space="preserve">Whilst the </w:t>
      </w:r>
      <w:r w:rsidRPr="00DE16DB">
        <w:t xml:space="preserve">Scheme arrangement is to provide discounts for business use </w:t>
      </w:r>
      <w:r>
        <w:t>Motor V</w:t>
      </w:r>
      <w:r w:rsidRPr="00DE16DB">
        <w:t xml:space="preserve">ehicles for Government, there are occasions where </w:t>
      </w:r>
      <w:r>
        <w:t>Motor V</w:t>
      </w:r>
      <w:r w:rsidRPr="00DE16DB">
        <w:t xml:space="preserve">ehicles will be purchased with some business private usage and Approved Providers are to allow the discount on these purchases. However these </w:t>
      </w:r>
      <w:r>
        <w:t>Motor V</w:t>
      </w:r>
      <w:r w:rsidRPr="00DE16DB">
        <w:t xml:space="preserve">ehicles are in the ownership/title of the Customer and if the officer who may have some private usage leaves the Customer, the </w:t>
      </w:r>
      <w:r>
        <w:t>Motor V</w:t>
      </w:r>
      <w:r w:rsidRPr="00DE16DB">
        <w:t xml:space="preserve">ehicle remains in the Customer ownership/title. The use of novation or reverse novation where the government owned </w:t>
      </w:r>
      <w:r>
        <w:t>Motor V</w:t>
      </w:r>
      <w:r w:rsidRPr="00DE16DB">
        <w:t>ehicle transfers in ownership/title to the employee at some time in the future by direct transfer is not supported by the NSW Government. Under no circumstances is the NSW Government pricing available for the purchase of any novated lease product.</w:t>
      </w:r>
    </w:p>
    <w:p w14:paraId="08CA1385" w14:textId="77777777" w:rsidR="00C96F71" w:rsidRPr="00C96F71" w:rsidRDefault="00C96F71" w:rsidP="00C96F71">
      <w:pPr>
        <w:pStyle w:val="NoSpacing"/>
        <w:rPr>
          <w:lang w:val="en-AU"/>
        </w:rPr>
      </w:pPr>
    </w:p>
    <w:p w14:paraId="4B5B87BE" w14:textId="77777777" w:rsidR="008D38D5" w:rsidRPr="00B349EE" w:rsidRDefault="008D38D5" w:rsidP="00DD29D4">
      <w:pPr>
        <w:pStyle w:val="CCLAUSE1"/>
        <w:numPr>
          <w:ilvl w:val="0"/>
          <w:numId w:val="0"/>
        </w:numPr>
        <w:ind w:left="709"/>
        <w:rPr>
          <w:rFonts w:eastAsia="Times New Roman"/>
          <w:color w:val="4F6228"/>
          <w:szCs w:val="24"/>
        </w:rPr>
      </w:pPr>
      <w:r w:rsidRPr="00AE21AF">
        <w:rPr>
          <w:b w:val="0"/>
          <w:sz w:val="22"/>
          <w:szCs w:val="22"/>
          <w:u w:val="single"/>
        </w:rPr>
        <w:br w:type="page"/>
      </w:r>
      <w:bookmarkStart w:id="380" w:name="_Toc412472788"/>
      <w:bookmarkStart w:id="381" w:name="_Toc13495005"/>
      <w:r w:rsidRPr="00B349EE">
        <w:rPr>
          <w:rFonts w:eastAsia="Times New Roman"/>
          <w:color w:val="4F6228"/>
          <w:szCs w:val="24"/>
        </w:rPr>
        <w:t xml:space="preserve">SCHEDULE 1: </w:t>
      </w:r>
      <w:r w:rsidRPr="00B349EE">
        <w:rPr>
          <w:rFonts w:eastAsia="Times New Roman"/>
          <w:color w:val="4F6228"/>
          <w:szCs w:val="24"/>
        </w:rPr>
        <w:tab/>
        <w:t>List of Nominated Vehicle Dealers owned by the Approved Provider</w:t>
      </w:r>
      <w:bookmarkEnd w:id="380"/>
      <w:bookmarkEnd w:id="381"/>
    </w:p>
    <w:p w14:paraId="1173673B" w14:textId="77777777" w:rsidR="008D38D5" w:rsidRDefault="008D38D5" w:rsidP="008D38D5">
      <w:pPr>
        <w:pStyle w:val="ClauseNoFormat"/>
        <w:numPr>
          <w:ilvl w:val="0"/>
          <w:numId w:val="0"/>
        </w:numPr>
        <w:ind w:left="709" w:firstLine="11"/>
        <w:rPr>
          <w:b/>
        </w:rPr>
      </w:pPr>
      <w:r w:rsidRPr="00AE21AF">
        <w:rPr>
          <w:b/>
        </w:rPr>
        <w:t>Note: The Approved Provider is to insert the details of each owned Vehicle Dealer at SCHEDULE 1</w:t>
      </w:r>
      <w:r>
        <w:rPr>
          <w:b/>
        </w:rPr>
        <w:t>. If there are insufficient rows in the following table to complete details of all such Dealers, include additional rows if required.</w:t>
      </w:r>
    </w:p>
    <w:p w14:paraId="134C08CB" w14:textId="77777777" w:rsidR="008D38D5" w:rsidRPr="00CD701D" w:rsidRDefault="008D38D5" w:rsidP="008D38D5">
      <w:pPr>
        <w:pStyle w:val="ClauseNoFormat"/>
        <w:numPr>
          <w:ilvl w:val="0"/>
          <w:numId w:val="0"/>
        </w:numPr>
        <w:ind w:left="709" w:firstLine="11"/>
        <w:rPr>
          <w:b/>
          <w:u w:val="single"/>
        </w:rPr>
      </w:pPr>
      <w:r w:rsidRPr="00CD701D">
        <w:rPr>
          <w:b/>
          <w:u w:val="single"/>
        </w:rPr>
        <w:t>Nominated Vehicle Dealers owned by the Approved Provider</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723"/>
        <w:gridCol w:w="2231"/>
        <w:gridCol w:w="1596"/>
      </w:tblGrid>
      <w:tr w:rsidR="008D38D5" w:rsidRPr="003A5D01" w14:paraId="154D9623" w14:textId="77777777" w:rsidTr="00E17848">
        <w:tc>
          <w:tcPr>
            <w:tcW w:w="2092" w:type="dxa"/>
          </w:tcPr>
          <w:p w14:paraId="66FA1CB9" w14:textId="77777777" w:rsidR="008D38D5" w:rsidRPr="003A5D01" w:rsidRDefault="008D38D5" w:rsidP="00D35AA5">
            <w:pPr>
              <w:pStyle w:val="ClauseNoFormat"/>
              <w:numPr>
                <w:ilvl w:val="0"/>
                <w:numId w:val="0"/>
              </w:numPr>
            </w:pPr>
            <w:r w:rsidRPr="003A5D01">
              <w:t>Trading Name:</w:t>
            </w:r>
          </w:p>
        </w:tc>
        <w:tc>
          <w:tcPr>
            <w:tcW w:w="2723" w:type="dxa"/>
          </w:tcPr>
          <w:p w14:paraId="242CE244" w14:textId="77777777" w:rsidR="008D38D5" w:rsidRPr="003A5D01" w:rsidRDefault="008D38D5" w:rsidP="00D35AA5">
            <w:pPr>
              <w:pStyle w:val="ClauseNoFormat"/>
              <w:numPr>
                <w:ilvl w:val="0"/>
                <w:numId w:val="0"/>
              </w:numPr>
            </w:pPr>
            <w:r w:rsidRPr="003A5D01">
              <w:t>Site Address:</w:t>
            </w:r>
          </w:p>
        </w:tc>
        <w:tc>
          <w:tcPr>
            <w:tcW w:w="2231" w:type="dxa"/>
          </w:tcPr>
          <w:p w14:paraId="68F1043F" w14:textId="77777777" w:rsidR="008D38D5" w:rsidRPr="003A5D01" w:rsidRDefault="008D38D5" w:rsidP="00D35AA5">
            <w:pPr>
              <w:pStyle w:val="ClauseNoFormat"/>
              <w:numPr>
                <w:ilvl w:val="0"/>
                <w:numId w:val="0"/>
              </w:numPr>
            </w:pPr>
            <w:r w:rsidRPr="003A5D01">
              <w:t>Contact Person:</w:t>
            </w:r>
          </w:p>
        </w:tc>
        <w:tc>
          <w:tcPr>
            <w:tcW w:w="1596" w:type="dxa"/>
          </w:tcPr>
          <w:p w14:paraId="013CD1E9" w14:textId="77777777" w:rsidR="008D38D5" w:rsidRPr="003A5D01" w:rsidRDefault="008D38D5" w:rsidP="00D35AA5">
            <w:pPr>
              <w:pStyle w:val="ClauseNoFormat"/>
              <w:numPr>
                <w:ilvl w:val="0"/>
                <w:numId w:val="0"/>
              </w:numPr>
            </w:pPr>
            <w:r w:rsidRPr="003A5D01">
              <w:t>Phone:</w:t>
            </w:r>
          </w:p>
        </w:tc>
      </w:tr>
      <w:tr w:rsidR="008D38D5" w:rsidRPr="003A5D01" w14:paraId="0C39D222" w14:textId="77777777" w:rsidTr="00E17848">
        <w:tc>
          <w:tcPr>
            <w:tcW w:w="2092" w:type="dxa"/>
          </w:tcPr>
          <w:p w14:paraId="5C8582EC" w14:textId="77777777" w:rsidR="008D38D5" w:rsidRPr="003A5D01" w:rsidRDefault="008D38D5" w:rsidP="00D35AA5">
            <w:pPr>
              <w:pStyle w:val="ClauseNoFormat"/>
              <w:numPr>
                <w:ilvl w:val="0"/>
                <w:numId w:val="0"/>
              </w:numPr>
            </w:pPr>
          </w:p>
        </w:tc>
        <w:tc>
          <w:tcPr>
            <w:tcW w:w="2723" w:type="dxa"/>
          </w:tcPr>
          <w:p w14:paraId="08FC84A5" w14:textId="77777777" w:rsidR="008D38D5" w:rsidRPr="003A5D01" w:rsidRDefault="008D38D5" w:rsidP="00D35AA5">
            <w:pPr>
              <w:pStyle w:val="ClauseNoFormat"/>
              <w:numPr>
                <w:ilvl w:val="0"/>
                <w:numId w:val="0"/>
              </w:numPr>
            </w:pPr>
          </w:p>
        </w:tc>
        <w:tc>
          <w:tcPr>
            <w:tcW w:w="2231" w:type="dxa"/>
          </w:tcPr>
          <w:p w14:paraId="5A79751F" w14:textId="77777777" w:rsidR="008D38D5" w:rsidRPr="003A5D01" w:rsidRDefault="008D38D5" w:rsidP="00D35AA5">
            <w:pPr>
              <w:pStyle w:val="ClauseNoFormat"/>
              <w:numPr>
                <w:ilvl w:val="0"/>
                <w:numId w:val="0"/>
              </w:numPr>
            </w:pPr>
          </w:p>
        </w:tc>
        <w:tc>
          <w:tcPr>
            <w:tcW w:w="1596" w:type="dxa"/>
          </w:tcPr>
          <w:p w14:paraId="008F1589" w14:textId="77777777" w:rsidR="008D38D5" w:rsidRPr="003A5D01" w:rsidRDefault="008D38D5" w:rsidP="00D35AA5">
            <w:pPr>
              <w:pStyle w:val="ClauseNoFormat"/>
              <w:numPr>
                <w:ilvl w:val="0"/>
                <w:numId w:val="0"/>
              </w:numPr>
            </w:pPr>
          </w:p>
        </w:tc>
      </w:tr>
      <w:tr w:rsidR="008D38D5" w:rsidRPr="003A5D01" w14:paraId="6AD1EE15" w14:textId="77777777" w:rsidTr="00E17848">
        <w:tc>
          <w:tcPr>
            <w:tcW w:w="2092" w:type="dxa"/>
          </w:tcPr>
          <w:p w14:paraId="213F2005" w14:textId="77777777" w:rsidR="008D38D5" w:rsidRPr="003A5D01" w:rsidRDefault="008D38D5" w:rsidP="00D35AA5">
            <w:pPr>
              <w:pStyle w:val="ClauseNoFormat"/>
              <w:numPr>
                <w:ilvl w:val="0"/>
                <w:numId w:val="0"/>
              </w:numPr>
            </w:pPr>
          </w:p>
        </w:tc>
        <w:tc>
          <w:tcPr>
            <w:tcW w:w="2723" w:type="dxa"/>
          </w:tcPr>
          <w:p w14:paraId="0DBC319B" w14:textId="77777777" w:rsidR="008D38D5" w:rsidRPr="003A5D01" w:rsidRDefault="008D38D5" w:rsidP="00D35AA5">
            <w:pPr>
              <w:pStyle w:val="ClauseNoFormat"/>
              <w:numPr>
                <w:ilvl w:val="0"/>
                <w:numId w:val="0"/>
              </w:numPr>
            </w:pPr>
          </w:p>
        </w:tc>
        <w:tc>
          <w:tcPr>
            <w:tcW w:w="2231" w:type="dxa"/>
          </w:tcPr>
          <w:p w14:paraId="07C7B19C" w14:textId="77777777" w:rsidR="008D38D5" w:rsidRPr="003A5D01" w:rsidRDefault="008D38D5" w:rsidP="00D35AA5">
            <w:pPr>
              <w:pStyle w:val="ClauseNoFormat"/>
              <w:numPr>
                <w:ilvl w:val="0"/>
                <w:numId w:val="0"/>
              </w:numPr>
            </w:pPr>
          </w:p>
        </w:tc>
        <w:tc>
          <w:tcPr>
            <w:tcW w:w="1596" w:type="dxa"/>
          </w:tcPr>
          <w:p w14:paraId="12F56289" w14:textId="77777777" w:rsidR="008D38D5" w:rsidRPr="003A5D01" w:rsidRDefault="008D38D5" w:rsidP="00D35AA5">
            <w:pPr>
              <w:pStyle w:val="ClauseNoFormat"/>
              <w:numPr>
                <w:ilvl w:val="0"/>
                <w:numId w:val="0"/>
              </w:numPr>
            </w:pPr>
          </w:p>
        </w:tc>
      </w:tr>
      <w:tr w:rsidR="008D38D5" w:rsidRPr="003A5D01" w14:paraId="4C1C6FEA" w14:textId="77777777" w:rsidTr="00E17848">
        <w:tc>
          <w:tcPr>
            <w:tcW w:w="2092" w:type="dxa"/>
          </w:tcPr>
          <w:p w14:paraId="12A788B1" w14:textId="77777777" w:rsidR="008D38D5" w:rsidRPr="003A5D01" w:rsidRDefault="008D38D5" w:rsidP="00D35AA5">
            <w:pPr>
              <w:pStyle w:val="ClauseNoFormat"/>
              <w:numPr>
                <w:ilvl w:val="0"/>
                <w:numId w:val="0"/>
              </w:numPr>
            </w:pPr>
          </w:p>
        </w:tc>
        <w:tc>
          <w:tcPr>
            <w:tcW w:w="2723" w:type="dxa"/>
          </w:tcPr>
          <w:p w14:paraId="40339D22" w14:textId="77777777" w:rsidR="008D38D5" w:rsidRPr="003A5D01" w:rsidRDefault="008D38D5" w:rsidP="00D35AA5">
            <w:pPr>
              <w:pStyle w:val="ClauseNoFormat"/>
              <w:numPr>
                <w:ilvl w:val="0"/>
                <w:numId w:val="0"/>
              </w:numPr>
            </w:pPr>
          </w:p>
        </w:tc>
        <w:tc>
          <w:tcPr>
            <w:tcW w:w="2231" w:type="dxa"/>
          </w:tcPr>
          <w:p w14:paraId="171FE8FC" w14:textId="77777777" w:rsidR="008D38D5" w:rsidRPr="003A5D01" w:rsidRDefault="008D38D5" w:rsidP="00D35AA5">
            <w:pPr>
              <w:pStyle w:val="ClauseNoFormat"/>
              <w:numPr>
                <w:ilvl w:val="0"/>
                <w:numId w:val="0"/>
              </w:numPr>
            </w:pPr>
          </w:p>
        </w:tc>
        <w:tc>
          <w:tcPr>
            <w:tcW w:w="1596" w:type="dxa"/>
          </w:tcPr>
          <w:p w14:paraId="3E39D7E6" w14:textId="77777777" w:rsidR="008D38D5" w:rsidRPr="003A5D01" w:rsidRDefault="008D38D5" w:rsidP="00D35AA5">
            <w:pPr>
              <w:pStyle w:val="ClauseNoFormat"/>
              <w:numPr>
                <w:ilvl w:val="0"/>
                <w:numId w:val="0"/>
              </w:numPr>
            </w:pPr>
          </w:p>
        </w:tc>
      </w:tr>
      <w:tr w:rsidR="008D38D5" w:rsidRPr="003A5D01" w14:paraId="4FB2C31C" w14:textId="77777777" w:rsidTr="00E17848">
        <w:tc>
          <w:tcPr>
            <w:tcW w:w="2092" w:type="dxa"/>
          </w:tcPr>
          <w:p w14:paraId="79FE4A48" w14:textId="77777777" w:rsidR="008D38D5" w:rsidRPr="003A5D01" w:rsidRDefault="008D38D5" w:rsidP="00D35AA5">
            <w:pPr>
              <w:pStyle w:val="ClauseNoFormat"/>
              <w:numPr>
                <w:ilvl w:val="0"/>
                <w:numId w:val="0"/>
              </w:numPr>
            </w:pPr>
          </w:p>
        </w:tc>
        <w:tc>
          <w:tcPr>
            <w:tcW w:w="2723" w:type="dxa"/>
          </w:tcPr>
          <w:p w14:paraId="2B74AA0A" w14:textId="77777777" w:rsidR="008D38D5" w:rsidRPr="003A5D01" w:rsidRDefault="008D38D5" w:rsidP="00D35AA5">
            <w:pPr>
              <w:pStyle w:val="ClauseNoFormat"/>
              <w:numPr>
                <w:ilvl w:val="0"/>
                <w:numId w:val="0"/>
              </w:numPr>
            </w:pPr>
          </w:p>
        </w:tc>
        <w:tc>
          <w:tcPr>
            <w:tcW w:w="2231" w:type="dxa"/>
          </w:tcPr>
          <w:p w14:paraId="35ABFB1B" w14:textId="77777777" w:rsidR="008D38D5" w:rsidRPr="003A5D01" w:rsidRDefault="008D38D5" w:rsidP="00D35AA5">
            <w:pPr>
              <w:pStyle w:val="ClauseNoFormat"/>
              <w:numPr>
                <w:ilvl w:val="0"/>
                <w:numId w:val="0"/>
              </w:numPr>
            </w:pPr>
          </w:p>
        </w:tc>
        <w:tc>
          <w:tcPr>
            <w:tcW w:w="1596" w:type="dxa"/>
          </w:tcPr>
          <w:p w14:paraId="21CCFA80" w14:textId="77777777" w:rsidR="008D38D5" w:rsidRPr="003A5D01" w:rsidRDefault="008D38D5" w:rsidP="00D35AA5">
            <w:pPr>
              <w:pStyle w:val="ClauseNoFormat"/>
              <w:numPr>
                <w:ilvl w:val="0"/>
                <w:numId w:val="0"/>
              </w:numPr>
            </w:pPr>
          </w:p>
        </w:tc>
      </w:tr>
      <w:tr w:rsidR="008D38D5" w:rsidRPr="003A5D01" w14:paraId="5094F68D" w14:textId="77777777" w:rsidTr="00E17848">
        <w:tc>
          <w:tcPr>
            <w:tcW w:w="2092" w:type="dxa"/>
          </w:tcPr>
          <w:p w14:paraId="17F3F55F" w14:textId="77777777" w:rsidR="008D38D5" w:rsidRPr="003A5D01" w:rsidRDefault="008D38D5" w:rsidP="00D35AA5">
            <w:pPr>
              <w:pStyle w:val="ClauseNoFormat"/>
              <w:numPr>
                <w:ilvl w:val="0"/>
                <w:numId w:val="0"/>
              </w:numPr>
            </w:pPr>
          </w:p>
        </w:tc>
        <w:tc>
          <w:tcPr>
            <w:tcW w:w="2723" w:type="dxa"/>
          </w:tcPr>
          <w:p w14:paraId="0518FC15" w14:textId="77777777" w:rsidR="008D38D5" w:rsidRPr="003A5D01" w:rsidRDefault="008D38D5" w:rsidP="00D35AA5">
            <w:pPr>
              <w:pStyle w:val="ClauseNoFormat"/>
              <w:numPr>
                <w:ilvl w:val="0"/>
                <w:numId w:val="0"/>
              </w:numPr>
            </w:pPr>
          </w:p>
        </w:tc>
        <w:tc>
          <w:tcPr>
            <w:tcW w:w="2231" w:type="dxa"/>
          </w:tcPr>
          <w:p w14:paraId="2A8B5872" w14:textId="77777777" w:rsidR="008D38D5" w:rsidRPr="003A5D01" w:rsidRDefault="008D38D5" w:rsidP="00D35AA5">
            <w:pPr>
              <w:pStyle w:val="ClauseNoFormat"/>
              <w:numPr>
                <w:ilvl w:val="0"/>
                <w:numId w:val="0"/>
              </w:numPr>
            </w:pPr>
          </w:p>
        </w:tc>
        <w:tc>
          <w:tcPr>
            <w:tcW w:w="1596" w:type="dxa"/>
          </w:tcPr>
          <w:p w14:paraId="3ECCC456" w14:textId="77777777" w:rsidR="008D38D5" w:rsidRPr="003A5D01" w:rsidRDefault="008D38D5" w:rsidP="00D35AA5">
            <w:pPr>
              <w:pStyle w:val="ClauseNoFormat"/>
              <w:numPr>
                <w:ilvl w:val="0"/>
                <w:numId w:val="0"/>
              </w:numPr>
            </w:pPr>
          </w:p>
        </w:tc>
      </w:tr>
      <w:tr w:rsidR="008D38D5" w:rsidRPr="003A5D01" w14:paraId="0B467967" w14:textId="77777777" w:rsidTr="00E17848">
        <w:tc>
          <w:tcPr>
            <w:tcW w:w="2092" w:type="dxa"/>
          </w:tcPr>
          <w:p w14:paraId="7DC35ADB" w14:textId="77777777" w:rsidR="008D38D5" w:rsidRPr="003A5D01" w:rsidRDefault="008D38D5" w:rsidP="00D35AA5">
            <w:pPr>
              <w:pStyle w:val="ClauseNoFormat"/>
              <w:numPr>
                <w:ilvl w:val="0"/>
                <w:numId w:val="0"/>
              </w:numPr>
            </w:pPr>
          </w:p>
        </w:tc>
        <w:tc>
          <w:tcPr>
            <w:tcW w:w="2723" w:type="dxa"/>
          </w:tcPr>
          <w:p w14:paraId="4A818961" w14:textId="77777777" w:rsidR="008D38D5" w:rsidRPr="003A5D01" w:rsidRDefault="008D38D5" w:rsidP="00D35AA5">
            <w:pPr>
              <w:pStyle w:val="ClauseNoFormat"/>
              <w:numPr>
                <w:ilvl w:val="0"/>
                <w:numId w:val="0"/>
              </w:numPr>
            </w:pPr>
          </w:p>
        </w:tc>
        <w:tc>
          <w:tcPr>
            <w:tcW w:w="2231" w:type="dxa"/>
          </w:tcPr>
          <w:p w14:paraId="668037F6" w14:textId="77777777" w:rsidR="008D38D5" w:rsidRPr="003A5D01" w:rsidRDefault="008D38D5" w:rsidP="00D35AA5">
            <w:pPr>
              <w:pStyle w:val="ClauseNoFormat"/>
              <w:numPr>
                <w:ilvl w:val="0"/>
                <w:numId w:val="0"/>
              </w:numPr>
            </w:pPr>
          </w:p>
        </w:tc>
        <w:tc>
          <w:tcPr>
            <w:tcW w:w="1596" w:type="dxa"/>
          </w:tcPr>
          <w:p w14:paraId="5FEFBD85" w14:textId="77777777" w:rsidR="008D38D5" w:rsidRPr="003A5D01" w:rsidRDefault="008D38D5" w:rsidP="00D35AA5">
            <w:pPr>
              <w:pStyle w:val="ClauseNoFormat"/>
              <w:numPr>
                <w:ilvl w:val="0"/>
                <w:numId w:val="0"/>
              </w:numPr>
            </w:pPr>
          </w:p>
        </w:tc>
      </w:tr>
      <w:tr w:rsidR="008D38D5" w:rsidRPr="003A5D01" w14:paraId="35CCD6BF" w14:textId="77777777" w:rsidTr="00E17848">
        <w:tc>
          <w:tcPr>
            <w:tcW w:w="2092" w:type="dxa"/>
          </w:tcPr>
          <w:p w14:paraId="29AC0EFB" w14:textId="77777777" w:rsidR="008D38D5" w:rsidRPr="003A5D01" w:rsidRDefault="008D38D5" w:rsidP="00D35AA5">
            <w:pPr>
              <w:pStyle w:val="ClauseNoFormat"/>
              <w:numPr>
                <w:ilvl w:val="0"/>
                <w:numId w:val="0"/>
              </w:numPr>
            </w:pPr>
          </w:p>
        </w:tc>
        <w:tc>
          <w:tcPr>
            <w:tcW w:w="2723" w:type="dxa"/>
          </w:tcPr>
          <w:p w14:paraId="48C76D41" w14:textId="77777777" w:rsidR="008D38D5" w:rsidRPr="003A5D01" w:rsidRDefault="008D38D5" w:rsidP="00D35AA5">
            <w:pPr>
              <w:pStyle w:val="ClauseNoFormat"/>
              <w:numPr>
                <w:ilvl w:val="0"/>
                <w:numId w:val="0"/>
              </w:numPr>
            </w:pPr>
          </w:p>
        </w:tc>
        <w:tc>
          <w:tcPr>
            <w:tcW w:w="2231" w:type="dxa"/>
          </w:tcPr>
          <w:p w14:paraId="25B727B0" w14:textId="77777777" w:rsidR="008D38D5" w:rsidRPr="003A5D01" w:rsidRDefault="008D38D5" w:rsidP="00D35AA5">
            <w:pPr>
              <w:pStyle w:val="ClauseNoFormat"/>
              <w:numPr>
                <w:ilvl w:val="0"/>
                <w:numId w:val="0"/>
              </w:numPr>
            </w:pPr>
          </w:p>
        </w:tc>
        <w:tc>
          <w:tcPr>
            <w:tcW w:w="1596" w:type="dxa"/>
          </w:tcPr>
          <w:p w14:paraId="7E7A52F1" w14:textId="77777777" w:rsidR="008D38D5" w:rsidRPr="003A5D01" w:rsidRDefault="008D38D5" w:rsidP="00D35AA5">
            <w:pPr>
              <w:pStyle w:val="ClauseNoFormat"/>
              <w:numPr>
                <w:ilvl w:val="0"/>
                <w:numId w:val="0"/>
              </w:numPr>
            </w:pPr>
          </w:p>
        </w:tc>
      </w:tr>
      <w:tr w:rsidR="008D38D5" w:rsidRPr="003A5D01" w14:paraId="79C0EAEA" w14:textId="77777777" w:rsidTr="00E17848">
        <w:tc>
          <w:tcPr>
            <w:tcW w:w="2092" w:type="dxa"/>
          </w:tcPr>
          <w:p w14:paraId="0E572625" w14:textId="77777777" w:rsidR="008D38D5" w:rsidRPr="003A5D01" w:rsidRDefault="008D38D5" w:rsidP="00D35AA5">
            <w:pPr>
              <w:pStyle w:val="ClauseNoFormat"/>
              <w:numPr>
                <w:ilvl w:val="0"/>
                <w:numId w:val="0"/>
              </w:numPr>
            </w:pPr>
          </w:p>
        </w:tc>
        <w:tc>
          <w:tcPr>
            <w:tcW w:w="2723" w:type="dxa"/>
          </w:tcPr>
          <w:p w14:paraId="405F1B3B" w14:textId="77777777" w:rsidR="008D38D5" w:rsidRPr="003A5D01" w:rsidRDefault="008D38D5" w:rsidP="00D35AA5">
            <w:pPr>
              <w:pStyle w:val="ClauseNoFormat"/>
              <w:numPr>
                <w:ilvl w:val="0"/>
                <w:numId w:val="0"/>
              </w:numPr>
            </w:pPr>
          </w:p>
        </w:tc>
        <w:tc>
          <w:tcPr>
            <w:tcW w:w="2231" w:type="dxa"/>
          </w:tcPr>
          <w:p w14:paraId="1BA46C58" w14:textId="77777777" w:rsidR="008D38D5" w:rsidRPr="003A5D01" w:rsidRDefault="008D38D5" w:rsidP="00D35AA5">
            <w:pPr>
              <w:pStyle w:val="ClauseNoFormat"/>
              <w:numPr>
                <w:ilvl w:val="0"/>
                <w:numId w:val="0"/>
              </w:numPr>
            </w:pPr>
          </w:p>
        </w:tc>
        <w:tc>
          <w:tcPr>
            <w:tcW w:w="1596" w:type="dxa"/>
          </w:tcPr>
          <w:p w14:paraId="0DDD3181" w14:textId="77777777" w:rsidR="008D38D5" w:rsidRPr="003A5D01" w:rsidRDefault="008D38D5" w:rsidP="00D35AA5">
            <w:pPr>
              <w:pStyle w:val="ClauseNoFormat"/>
              <w:numPr>
                <w:ilvl w:val="0"/>
                <w:numId w:val="0"/>
              </w:numPr>
            </w:pPr>
          </w:p>
        </w:tc>
      </w:tr>
      <w:tr w:rsidR="008D38D5" w:rsidRPr="003A5D01" w14:paraId="3199AA0D" w14:textId="77777777" w:rsidTr="00E17848">
        <w:tc>
          <w:tcPr>
            <w:tcW w:w="2092" w:type="dxa"/>
          </w:tcPr>
          <w:p w14:paraId="79011707" w14:textId="77777777" w:rsidR="008D38D5" w:rsidRPr="003A5D01" w:rsidRDefault="008D38D5" w:rsidP="00D35AA5">
            <w:pPr>
              <w:pStyle w:val="ClauseNoFormat"/>
              <w:numPr>
                <w:ilvl w:val="0"/>
                <w:numId w:val="0"/>
              </w:numPr>
            </w:pPr>
          </w:p>
        </w:tc>
        <w:tc>
          <w:tcPr>
            <w:tcW w:w="2723" w:type="dxa"/>
          </w:tcPr>
          <w:p w14:paraId="39DD69D8" w14:textId="77777777" w:rsidR="008D38D5" w:rsidRPr="003A5D01" w:rsidRDefault="008D38D5" w:rsidP="00D35AA5">
            <w:pPr>
              <w:pStyle w:val="ClauseNoFormat"/>
              <w:numPr>
                <w:ilvl w:val="0"/>
                <w:numId w:val="0"/>
              </w:numPr>
            </w:pPr>
          </w:p>
        </w:tc>
        <w:tc>
          <w:tcPr>
            <w:tcW w:w="2231" w:type="dxa"/>
          </w:tcPr>
          <w:p w14:paraId="7E325882" w14:textId="77777777" w:rsidR="008D38D5" w:rsidRPr="003A5D01" w:rsidRDefault="008D38D5" w:rsidP="00D35AA5">
            <w:pPr>
              <w:pStyle w:val="ClauseNoFormat"/>
              <w:numPr>
                <w:ilvl w:val="0"/>
                <w:numId w:val="0"/>
              </w:numPr>
            </w:pPr>
          </w:p>
        </w:tc>
        <w:tc>
          <w:tcPr>
            <w:tcW w:w="1596" w:type="dxa"/>
          </w:tcPr>
          <w:p w14:paraId="6C7A79A5" w14:textId="77777777" w:rsidR="008D38D5" w:rsidRPr="003A5D01" w:rsidRDefault="008D38D5" w:rsidP="00D35AA5">
            <w:pPr>
              <w:pStyle w:val="ClauseNoFormat"/>
              <w:numPr>
                <w:ilvl w:val="0"/>
                <w:numId w:val="0"/>
              </w:numPr>
            </w:pPr>
          </w:p>
        </w:tc>
      </w:tr>
      <w:tr w:rsidR="008D38D5" w:rsidRPr="003A5D01" w14:paraId="3D6C2BC5" w14:textId="77777777" w:rsidTr="00E17848">
        <w:tc>
          <w:tcPr>
            <w:tcW w:w="2092" w:type="dxa"/>
          </w:tcPr>
          <w:p w14:paraId="6F1D78FB" w14:textId="77777777" w:rsidR="008D38D5" w:rsidRPr="003A5D01" w:rsidRDefault="008D38D5" w:rsidP="00D35AA5">
            <w:pPr>
              <w:pStyle w:val="ClauseNoFormat"/>
              <w:numPr>
                <w:ilvl w:val="0"/>
                <w:numId w:val="0"/>
              </w:numPr>
            </w:pPr>
          </w:p>
        </w:tc>
        <w:tc>
          <w:tcPr>
            <w:tcW w:w="2723" w:type="dxa"/>
          </w:tcPr>
          <w:p w14:paraId="58B7213B" w14:textId="77777777" w:rsidR="008D38D5" w:rsidRPr="003A5D01" w:rsidRDefault="008D38D5" w:rsidP="00D35AA5">
            <w:pPr>
              <w:pStyle w:val="ClauseNoFormat"/>
              <w:numPr>
                <w:ilvl w:val="0"/>
                <w:numId w:val="0"/>
              </w:numPr>
            </w:pPr>
          </w:p>
        </w:tc>
        <w:tc>
          <w:tcPr>
            <w:tcW w:w="2231" w:type="dxa"/>
          </w:tcPr>
          <w:p w14:paraId="0482AB94" w14:textId="77777777" w:rsidR="008D38D5" w:rsidRPr="003A5D01" w:rsidRDefault="008D38D5" w:rsidP="00D35AA5">
            <w:pPr>
              <w:pStyle w:val="ClauseNoFormat"/>
              <w:numPr>
                <w:ilvl w:val="0"/>
                <w:numId w:val="0"/>
              </w:numPr>
            </w:pPr>
          </w:p>
        </w:tc>
        <w:tc>
          <w:tcPr>
            <w:tcW w:w="1596" w:type="dxa"/>
          </w:tcPr>
          <w:p w14:paraId="23FD09C2" w14:textId="77777777" w:rsidR="008D38D5" w:rsidRPr="003A5D01" w:rsidRDefault="008D38D5" w:rsidP="00D35AA5">
            <w:pPr>
              <w:pStyle w:val="ClauseNoFormat"/>
              <w:numPr>
                <w:ilvl w:val="0"/>
                <w:numId w:val="0"/>
              </w:numPr>
            </w:pPr>
          </w:p>
        </w:tc>
      </w:tr>
      <w:tr w:rsidR="008D38D5" w:rsidRPr="003A5D01" w14:paraId="45850BAD" w14:textId="77777777" w:rsidTr="00E17848">
        <w:tc>
          <w:tcPr>
            <w:tcW w:w="2092" w:type="dxa"/>
          </w:tcPr>
          <w:p w14:paraId="79D80BAA" w14:textId="77777777" w:rsidR="008D38D5" w:rsidRPr="003A5D01" w:rsidRDefault="008D38D5" w:rsidP="00D35AA5">
            <w:pPr>
              <w:pStyle w:val="ClauseNoFormat"/>
              <w:numPr>
                <w:ilvl w:val="0"/>
                <w:numId w:val="0"/>
              </w:numPr>
            </w:pPr>
          </w:p>
        </w:tc>
        <w:tc>
          <w:tcPr>
            <w:tcW w:w="2723" w:type="dxa"/>
          </w:tcPr>
          <w:p w14:paraId="7044768F" w14:textId="77777777" w:rsidR="008D38D5" w:rsidRPr="003A5D01" w:rsidRDefault="008D38D5" w:rsidP="00D35AA5">
            <w:pPr>
              <w:pStyle w:val="ClauseNoFormat"/>
              <w:numPr>
                <w:ilvl w:val="0"/>
                <w:numId w:val="0"/>
              </w:numPr>
            </w:pPr>
          </w:p>
        </w:tc>
        <w:tc>
          <w:tcPr>
            <w:tcW w:w="2231" w:type="dxa"/>
          </w:tcPr>
          <w:p w14:paraId="0D854B41" w14:textId="77777777" w:rsidR="008D38D5" w:rsidRPr="003A5D01" w:rsidRDefault="008D38D5" w:rsidP="00D35AA5">
            <w:pPr>
              <w:pStyle w:val="ClauseNoFormat"/>
              <w:numPr>
                <w:ilvl w:val="0"/>
                <w:numId w:val="0"/>
              </w:numPr>
            </w:pPr>
          </w:p>
        </w:tc>
        <w:tc>
          <w:tcPr>
            <w:tcW w:w="1596" w:type="dxa"/>
          </w:tcPr>
          <w:p w14:paraId="4DA4C777" w14:textId="77777777" w:rsidR="008D38D5" w:rsidRPr="003A5D01" w:rsidRDefault="008D38D5" w:rsidP="00D35AA5">
            <w:pPr>
              <w:pStyle w:val="ClauseNoFormat"/>
              <w:numPr>
                <w:ilvl w:val="0"/>
                <w:numId w:val="0"/>
              </w:numPr>
            </w:pPr>
          </w:p>
        </w:tc>
      </w:tr>
      <w:tr w:rsidR="008D38D5" w:rsidRPr="003A5D01" w14:paraId="61381AAE" w14:textId="77777777" w:rsidTr="00E17848">
        <w:tc>
          <w:tcPr>
            <w:tcW w:w="2092" w:type="dxa"/>
          </w:tcPr>
          <w:p w14:paraId="1C1DD7D2" w14:textId="77777777" w:rsidR="008D38D5" w:rsidRPr="003A5D01" w:rsidRDefault="008D38D5" w:rsidP="00D35AA5">
            <w:pPr>
              <w:pStyle w:val="ClauseNoFormat"/>
              <w:numPr>
                <w:ilvl w:val="0"/>
                <w:numId w:val="0"/>
              </w:numPr>
            </w:pPr>
          </w:p>
        </w:tc>
        <w:tc>
          <w:tcPr>
            <w:tcW w:w="2723" w:type="dxa"/>
          </w:tcPr>
          <w:p w14:paraId="3FED6350" w14:textId="77777777" w:rsidR="008D38D5" w:rsidRPr="003A5D01" w:rsidRDefault="008D38D5" w:rsidP="00D35AA5">
            <w:pPr>
              <w:pStyle w:val="ClauseNoFormat"/>
              <w:numPr>
                <w:ilvl w:val="0"/>
                <w:numId w:val="0"/>
              </w:numPr>
            </w:pPr>
          </w:p>
        </w:tc>
        <w:tc>
          <w:tcPr>
            <w:tcW w:w="2231" w:type="dxa"/>
          </w:tcPr>
          <w:p w14:paraId="1107CD9B" w14:textId="77777777" w:rsidR="008D38D5" w:rsidRPr="003A5D01" w:rsidRDefault="008D38D5" w:rsidP="00D35AA5">
            <w:pPr>
              <w:pStyle w:val="ClauseNoFormat"/>
              <w:numPr>
                <w:ilvl w:val="0"/>
                <w:numId w:val="0"/>
              </w:numPr>
            </w:pPr>
          </w:p>
        </w:tc>
        <w:tc>
          <w:tcPr>
            <w:tcW w:w="1596" w:type="dxa"/>
          </w:tcPr>
          <w:p w14:paraId="7367691B" w14:textId="77777777" w:rsidR="008D38D5" w:rsidRPr="003A5D01" w:rsidRDefault="008D38D5" w:rsidP="00D35AA5">
            <w:pPr>
              <w:pStyle w:val="ClauseNoFormat"/>
              <w:numPr>
                <w:ilvl w:val="0"/>
                <w:numId w:val="0"/>
              </w:numPr>
            </w:pPr>
          </w:p>
        </w:tc>
      </w:tr>
      <w:tr w:rsidR="008D38D5" w:rsidRPr="003A5D01" w14:paraId="75007E07" w14:textId="77777777" w:rsidTr="00E17848">
        <w:tc>
          <w:tcPr>
            <w:tcW w:w="2092" w:type="dxa"/>
          </w:tcPr>
          <w:p w14:paraId="40647860" w14:textId="77777777" w:rsidR="008D38D5" w:rsidRPr="003A5D01" w:rsidRDefault="008D38D5" w:rsidP="00D35AA5">
            <w:pPr>
              <w:pStyle w:val="ClauseNoFormat"/>
              <w:numPr>
                <w:ilvl w:val="0"/>
                <w:numId w:val="0"/>
              </w:numPr>
            </w:pPr>
          </w:p>
        </w:tc>
        <w:tc>
          <w:tcPr>
            <w:tcW w:w="2723" w:type="dxa"/>
          </w:tcPr>
          <w:p w14:paraId="696ADBAE" w14:textId="77777777" w:rsidR="008D38D5" w:rsidRPr="003A5D01" w:rsidRDefault="008D38D5" w:rsidP="00D35AA5">
            <w:pPr>
              <w:pStyle w:val="ClauseNoFormat"/>
              <w:numPr>
                <w:ilvl w:val="0"/>
                <w:numId w:val="0"/>
              </w:numPr>
            </w:pPr>
          </w:p>
        </w:tc>
        <w:tc>
          <w:tcPr>
            <w:tcW w:w="2231" w:type="dxa"/>
          </w:tcPr>
          <w:p w14:paraId="437A9620" w14:textId="77777777" w:rsidR="008D38D5" w:rsidRPr="003A5D01" w:rsidRDefault="008D38D5" w:rsidP="00D35AA5">
            <w:pPr>
              <w:pStyle w:val="ClauseNoFormat"/>
              <w:numPr>
                <w:ilvl w:val="0"/>
                <w:numId w:val="0"/>
              </w:numPr>
            </w:pPr>
          </w:p>
        </w:tc>
        <w:tc>
          <w:tcPr>
            <w:tcW w:w="1596" w:type="dxa"/>
          </w:tcPr>
          <w:p w14:paraId="50DE2363" w14:textId="77777777" w:rsidR="008D38D5" w:rsidRPr="003A5D01" w:rsidRDefault="008D38D5" w:rsidP="00D35AA5">
            <w:pPr>
              <w:pStyle w:val="ClauseNoFormat"/>
              <w:numPr>
                <w:ilvl w:val="0"/>
                <w:numId w:val="0"/>
              </w:numPr>
            </w:pPr>
          </w:p>
        </w:tc>
      </w:tr>
      <w:tr w:rsidR="008D38D5" w:rsidRPr="003A5D01" w14:paraId="54136EB6" w14:textId="77777777" w:rsidTr="00E17848">
        <w:tc>
          <w:tcPr>
            <w:tcW w:w="2092" w:type="dxa"/>
          </w:tcPr>
          <w:p w14:paraId="2EEFD66B" w14:textId="77777777" w:rsidR="008D38D5" w:rsidRPr="003A5D01" w:rsidRDefault="008D38D5" w:rsidP="00D35AA5">
            <w:pPr>
              <w:pStyle w:val="ClauseNoFormat"/>
              <w:numPr>
                <w:ilvl w:val="0"/>
                <w:numId w:val="0"/>
              </w:numPr>
            </w:pPr>
          </w:p>
        </w:tc>
        <w:tc>
          <w:tcPr>
            <w:tcW w:w="2723" w:type="dxa"/>
          </w:tcPr>
          <w:p w14:paraId="420194B9" w14:textId="77777777" w:rsidR="008D38D5" w:rsidRPr="003A5D01" w:rsidRDefault="008D38D5" w:rsidP="00D35AA5">
            <w:pPr>
              <w:pStyle w:val="ClauseNoFormat"/>
              <w:numPr>
                <w:ilvl w:val="0"/>
                <w:numId w:val="0"/>
              </w:numPr>
            </w:pPr>
          </w:p>
        </w:tc>
        <w:tc>
          <w:tcPr>
            <w:tcW w:w="2231" w:type="dxa"/>
          </w:tcPr>
          <w:p w14:paraId="51B34C7B" w14:textId="77777777" w:rsidR="008D38D5" w:rsidRPr="003A5D01" w:rsidRDefault="008D38D5" w:rsidP="00D35AA5">
            <w:pPr>
              <w:pStyle w:val="ClauseNoFormat"/>
              <w:numPr>
                <w:ilvl w:val="0"/>
                <w:numId w:val="0"/>
              </w:numPr>
            </w:pPr>
          </w:p>
        </w:tc>
        <w:tc>
          <w:tcPr>
            <w:tcW w:w="1596" w:type="dxa"/>
          </w:tcPr>
          <w:p w14:paraId="6689EB44" w14:textId="77777777" w:rsidR="008D38D5" w:rsidRPr="003A5D01" w:rsidRDefault="008D38D5" w:rsidP="00D35AA5">
            <w:pPr>
              <w:pStyle w:val="ClauseNoFormat"/>
              <w:numPr>
                <w:ilvl w:val="0"/>
                <w:numId w:val="0"/>
              </w:numPr>
            </w:pPr>
          </w:p>
        </w:tc>
      </w:tr>
      <w:tr w:rsidR="008D38D5" w:rsidRPr="003A5D01" w14:paraId="7FE0C73B" w14:textId="77777777" w:rsidTr="00E17848">
        <w:tc>
          <w:tcPr>
            <w:tcW w:w="2092" w:type="dxa"/>
          </w:tcPr>
          <w:p w14:paraId="088B2240" w14:textId="77777777" w:rsidR="008D38D5" w:rsidRPr="003A5D01" w:rsidRDefault="008D38D5" w:rsidP="00D35AA5">
            <w:pPr>
              <w:pStyle w:val="ClauseNoFormat"/>
              <w:numPr>
                <w:ilvl w:val="0"/>
                <w:numId w:val="0"/>
              </w:numPr>
            </w:pPr>
          </w:p>
        </w:tc>
        <w:tc>
          <w:tcPr>
            <w:tcW w:w="2723" w:type="dxa"/>
          </w:tcPr>
          <w:p w14:paraId="5CAD9477" w14:textId="77777777" w:rsidR="008D38D5" w:rsidRPr="003A5D01" w:rsidRDefault="008D38D5" w:rsidP="00D35AA5">
            <w:pPr>
              <w:pStyle w:val="ClauseNoFormat"/>
              <w:numPr>
                <w:ilvl w:val="0"/>
                <w:numId w:val="0"/>
              </w:numPr>
            </w:pPr>
          </w:p>
        </w:tc>
        <w:tc>
          <w:tcPr>
            <w:tcW w:w="2231" w:type="dxa"/>
          </w:tcPr>
          <w:p w14:paraId="0A25814F" w14:textId="77777777" w:rsidR="008D38D5" w:rsidRPr="003A5D01" w:rsidRDefault="008D38D5" w:rsidP="00D35AA5">
            <w:pPr>
              <w:pStyle w:val="ClauseNoFormat"/>
              <w:numPr>
                <w:ilvl w:val="0"/>
                <w:numId w:val="0"/>
              </w:numPr>
            </w:pPr>
          </w:p>
        </w:tc>
        <w:tc>
          <w:tcPr>
            <w:tcW w:w="1596" w:type="dxa"/>
          </w:tcPr>
          <w:p w14:paraId="5BDE72A3" w14:textId="77777777" w:rsidR="008D38D5" w:rsidRPr="003A5D01" w:rsidRDefault="008D38D5" w:rsidP="00D35AA5">
            <w:pPr>
              <w:pStyle w:val="ClauseNoFormat"/>
              <w:numPr>
                <w:ilvl w:val="0"/>
                <w:numId w:val="0"/>
              </w:numPr>
            </w:pPr>
          </w:p>
        </w:tc>
      </w:tr>
      <w:tr w:rsidR="008D38D5" w:rsidRPr="003A5D01" w14:paraId="53069908" w14:textId="77777777" w:rsidTr="00E17848">
        <w:tc>
          <w:tcPr>
            <w:tcW w:w="2092" w:type="dxa"/>
          </w:tcPr>
          <w:p w14:paraId="6D48117A" w14:textId="77777777" w:rsidR="008D38D5" w:rsidRPr="003A5D01" w:rsidRDefault="008D38D5" w:rsidP="00D35AA5">
            <w:pPr>
              <w:pStyle w:val="ClauseNoFormat"/>
              <w:numPr>
                <w:ilvl w:val="0"/>
                <w:numId w:val="0"/>
              </w:numPr>
            </w:pPr>
          </w:p>
        </w:tc>
        <w:tc>
          <w:tcPr>
            <w:tcW w:w="2723" w:type="dxa"/>
          </w:tcPr>
          <w:p w14:paraId="00D356A8" w14:textId="77777777" w:rsidR="008D38D5" w:rsidRPr="003A5D01" w:rsidRDefault="008D38D5" w:rsidP="00D35AA5">
            <w:pPr>
              <w:pStyle w:val="ClauseNoFormat"/>
              <w:numPr>
                <w:ilvl w:val="0"/>
                <w:numId w:val="0"/>
              </w:numPr>
            </w:pPr>
          </w:p>
        </w:tc>
        <w:tc>
          <w:tcPr>
            <w:tcW w:w="2231" w:type="dxa"/>
          </w:tcPr>
          <w:p w14:paraId="46B01CB5" w14:textId="77777777" w:rsidR="008D38D5" w:rsidRPr="003A5D01" w:rsidRDefault="008D38D5" w:rsidP="00D35AA5">
            <w:pPr>
              <w:pStyle w:val="ClauseNoFormat"/>
              <w:numPr>
                <w:ilvl w:val="0"/>
                <w:numId w:val="0"/>
              </w:numPr>
            </w:pPr>
          </w:p>
        </w:tc>
        <w:tc>
          <w:tcPr>
            <w:tcW w:w="1596" w:type="dxa"/>
          </w:tcPr>
          <w:p w14:paraId="6D4A3600" w14:textId="77777777" w:rsidR="008D38D5" w:rsidRPr="003A5D01" w:rsidRDefault="008D38D5" w:rsidP="00D35AA5">
            <w:pPr>
              <w:pStyle w:val="ClauseNoFormat"/>
              <w:numPr>
                <w:ilvl w:val="0"/>
                <w:numId w:val="0"/>
              </w:numPr>
            </w:pPr>
          </w:p>
        </w:tc>
      </w:tr>
      <w:tr w:rsidR="008D38D5" w:rsidRPr="003A5D01" w14:paraId="5BB44156" w14:textId="77777777" w:rsidTr="00E17848">
        <w:tc>
          <w:tcPr>
            <w:tcW w:w="2092" w:type="dxa"/>
          </w:tcPr>
          <w:p w14:paraId="3F29ABA3" w14:textId="77777777" w:rsidR="008D38D5" w:rsidRPr="003A5D01" w:rsidRDefault="008D38D5" w:rsidP="00D35AA5">
            <w:pPr>
              <w:pStyle w:val="ClauseNoFormat"/>
              <w:numPr>
                <w:ilvl w:val="0"/>
                <w:numId w:val="0"/>
              </w:numPr>
            </w:pPr>
          </w:p>
        </w:tc>
        <w:tc>
          <w:tcPr>
            <w:tcW w:w="2723" w:type="dxa"/>
          </w:tcPr>
          <w:p w14:paraId="3CAA5CFD" w14:textId="77777777" w:rsidR="008D38D5" w:rsidRPr="003A5D01" w:rsidRDefault="008D38D5" w:rsidP="00D35AA5">
            <w:pPr>
              <w:pStyle w:val="ClauseNoFormat"/>
              <w:numPr>
                <w:ilvl w:val="0"/>
                <w:numId w:val="0"/>
              </w:numPr>
            </w:pPr>
          </w:p>
        </w:tc>
        <w:tc>
          <w:tcPr>
            <w:tcW w:w="2231" w:type="dxa"/>
          </w:tcPr>
          <w:p w14:paraId="6EBE2867" w14:textId="77777777" w:rsidR="008D38D5" w:rsidRPr="003A5D01" w:rsidRDefault="008D38D5" w:rsidP="00D35AA5">
            <w:pPr>
              <w:pStyle w:val="ClauseNoFormat"/>
              <w:numPr>
                <w:ilvl w:val="0"/>
                <w:numId w:val="0"/>
              </w:numPr>
            </w:pPr>
          </w:p>
        </w:tc>
        <w:tc>
          <w:tcPr>
            <w:tcW w:w="1596" w:type="dxa"/>
          </w:tcPr>
          <w:p w14:paraId="1020F719" w14:textId="77777777" w:rsidR="008D38D5" w:rsidRPr="003A5D01" w:rsidRDefault="008D38D5" w:rsidP="00D35AA5">
            <w:pPr>
              <w:pStyle w:val="ClauseNoFormat"/>
              <w:numPr>
                <w:ilvl w:val="0"/>
                <w:numId w:val="0"/>
              </w:numPr>
            </w:pPr>
          </w:p>
        </w:tc>
      </w:tr>
      <w:tr w:rsidR="008D38D5" w:rsidRPr="003A5D01" w14:paraId="044625B2" w14:textId="77777777" w:rsidTr="00E17848">
        <w:tc>
          <w:tcPr>
            <w:tcW w:w="2092" w:type="dxa"/>
          </w:tcPr>
          <w:p w14:paraId="2D3B767B" w14:textId="77777777" w:rsidR="008D38D5" w:rsidRPr="003A5D01" w:rsidRDefault="008D38D5" w:rsidP="00D35AA5">
            <w:pPr>
              <w:pStyle w:val="ClauseNoFormat"/>
              <w:numPr>
                <w:ilvl w:val="0"/>
                <w:numId w:val="0"/>
              </w:numPr>
            </w:pPr>
          </w:p>
        </w:tc>
        <w:tc>
          <w:tcPr>
            <w:tcW w:w="2723" w:type="dxa"/>
          </w:tcPr>
          <w:p w14:paraId="5D3D1849" w14:textId="77777777" w:rsidR="008D38D5" w:rsidRPr="003A5D01" w:rsidRDefault="008D38D5" w:rsidP="00D35AA5">
            <w:pPr>
              <w:pStyle w:val="ClauseNoFormat"/>
              <w:numPr>
                <w:ilvl w:val="0"/>
                <w:numId w:val="0"/>
              </w:numPr>
            </w:pPr>
          </w:p>
        </w:tc>
        <w:tc>
          <w:tcPr>
            <w:tcW w:w="2231" w:type="dxa"/>
          </w:tcPr>
          <w:p w14:paraId="0BD98CED" w14:textId="77777777" w:rsidR="008D38D5" w:rsidRPr="003A5D01" w:rsidRDefault="008D38D5" w:rsidP="00D35AA5">
            <w:pPr>
              <w:pStyle w:val="ClauseNoFormat"/>
              <w:numPr>
                <w:ilvl w:val="0"/>
                <w:numId w:val="0"/>
              </w:numPr>
            </w:pPr>
          </w:p>
        </w:tc>
        <w:tc>
          <w:tcPr>
            <w:tcW w:w="1596" w:type="dxa"/>
          </w:tcPr>
          <w:p w14:paraId="340022DC" w14:textId="77777777" w:rsidR="008D38D5" w:rsidRPr="003A5D01" w:rsidRDefault="008D38D5" w:rsidP="00D35AA5">
            <w:pPr>
              <w:pStyle w:val="ClauseNoFormat"/>
              <w:numPr>
                <w:ilvl w:val="0"/>
                <w:numId w:val="0"/>
              </w:numPr>
            </w:pPr>
          </w:p>
        </w:tc>
      </w:tr>
      <w:tr w:rsidR="008D38D5" w:rsidRPr="003A5D01" w14:paraId="33A4811D" w14:textId="77777777" w:rsidTr="00E17848">
        <w:tc>
          <w:tcPr>
            <w:tcW w:w="2092" w:type="dxa"/>
          </w:tcPr>
          <w:p w14:paraId="1220D3FD" w14:textId="77777777" w:rsidR="008D38D5" w:rsidRPr="003A5D01" w:rsidRDefault="008D38D5" w:rsidP="00D35AA5">
            <w:pPr>
              <w:pStyle w:val="ClauseNoFormat"/>
              <w:numPr>
                <w:ilvl w:val="0"/>
                <w:numId w:val="0"/>
              </w:numPr>
            </w:pPr>
          </w:p>
        </w:tc>
        <w:tc>
          <w:tcPr>
            <w:tcW w:w="2723" w:type="dxa"/>
          </w:tcPr>
          <w:p w14:paraId="10715ED7" w14:textId="77777777" w:rsidR="008D38D5" w:rsidRPr="003A5D01" w:rsidRDefault="008D38D5" w:rsidP="00D35AA5">
            <w:pPr>
              <w:pStyle w:val="ClauseNoFormat"/>
              <w:numPr>
                <w:ilvl w:val="0"/>
                <w:numId w:val="0"/>
              </w:numPr>
            </w:pPr>
          </w:p>
        </w:tc>
        <w:tc>
          <w:tcPr>
            <w:tcW w:w="2231" w:type="dxa"/>
          </w:tcPr>
          <w:p w14:paraId="68500DFC" w14:textId="77777777" w:rsidR="008D38D5" w:rsidRPr="003A5D01" w:rsidRDefault="008D38D5" w:rsidP="00D35AA5">
            <w:pPr>
              <w:pStyle w:val="ClauseNoFormat"/>
              <w:numPr>
                <w:ilvl w:val="0"/>
                <w:numId w:val="0"/>
              </w:numPr>
            </w:pPr>
          </w:p>
        </w:tc>
        <w:tc>
          <w:tcPr>
            <w:tcW w:w="1596" w:type="dxa"/>
          </w:tcPr>
          <w:p w14:paraId="62355902" w14:textId="77777777" w:rsidR="008D38D5" w:rsidRPr="003A5D01" w:rsidRDefault="008D38D5" w:rsidP="00D35AA5">
            <w:pPr>
              <w:pStyle w:val="ClauseNoFormat"/>
              <w:numPr>
                <w:ilvl w:val="0"/>
                <w:numId w:val="0"/>
              </w:numPr>
            </w:pPr>
          </w:p>
        </w:tc>
      </w:tr>
    </w:tbl>
    <w:p w14:paraId="48F9F1C7" w14:textId="77777777" w:rsidR="008D38D5" w:rsidRPr="00B349EE" w:rsidRDefault="008D38D5" w:rsidP="00DD29D4">
      <w:pPr>
        <w:pStyle w:val="CCLAUSE1"/>
        <w:numPr>
          <w:ilvl w:val="0"/>
          <w:numId w:val="0"/>
        </w:numPr>
        <w:ind w:left="709"/>
        <w:rPr>
          <w:rFonts w:eastAsia="Times New Roman"/>
          <w:color w:val="4F6228"/>
          <w:szCs w:val="24"/>
        </w:rPr>
      </w:pPr>
      <w:r w:rsidRPr="00AE21AF">
        <w:rPr>
          <w:b w:val="0"/>
          <w:sz w:val="22"/>
          <w:szCs w:val="22"/>
          <w:u w:val="single"/>
        </w:rPr>
        <w:br w:type="page"/>
      </w:r>
      <w:bookmarkStart w:id="382" w:name="_Toc412472789"/>
      <w:bookmarkStart w:id="383" w:name="_Toc13495006"/>
      <w:r w:rsidRPr="00B349EE">
        <w:rPr>
          <w:rFonts w:eastAsia="Times New Roman"/>
          <w:color w:val="4F6228"/>
          <w:szCs w:val="24"/>
        </w:rPr>
        <w:t xml:space="preserve">SCHEDULE 2: </w:t>
      </w:r>
      <w:r w:rsidRPr="00B349EE">
        <w:rPr>
          <w:rFonts w:eastAsia="Times New Roman"/>
          <w:color w:val="4F6228"/>
          <w:szCs w:val="24"/>
        </w:rPr>
        <w:tab/>
        <w:t>List of Third Party/Independent Nominated Vehicle Dealers that sell the Approved Providers vehicles</w:t>
      </w:r>
      <w:bookmarkEnd w:id="382"/>
      <w:bookmarkEnd w:id="383"/>
    </w:p>
    <w:p w14:paraId="37BD3AA2" w14:textId="77777777" w:rsidR="008D38D5" w:rsidRDefault="008D38D5" w:rsidP="008D38D5">
      <w:pPr>
        <w:pStyle w:val="ClauseNoFormat"/>
        <w:numPr>
          <w:ilvl w:val="0"/>
          <w:numId w:val="0"/>
        </w:numPr>
        <w:ind w:left="709" w:firstLine="11"/>
        <w:rPr>
          <w:b/>
        </w:rPr>
      </w:pPr>
      <w:r w:rsidRPr="00AE21AF">
        <w:rPr>
          <w:b/>
        </w:rPr>
        <w:t xml:space="preserve">Note: The Approved Provider is to insert the details of Third Party/Independent Nominated </w:t>
      </w:r>
      <w:r w:rsidRPr="00CD701D">
        <w:rPr>
          <w:b/>
        </w:rPr>
        <w:t>Vehicle Dealers that sell the Approved Providers vehicles</w:t>
      </w:r>
      <w:r>
        <w:rPr>
          <w:b/>
        </w:rPr>
        <w:t xml:space="preserve"> at SCHEDULE 2. If there are insufficient rows in the following table to complete details of all such Dealers, include additional rows as required.</w:t>
      </w:r>
    </w:p>
    <w:p w14:paraId="717F1C6F" w14:textId="77777777" w:rsidR="008D38D5" w:rsidRDefault="008D38D5" w:rsidP="008D38D5">
      <w:pPr>
        <w:pStyle w:val="ClauseNoFormat"/>
        <w:numPr>
          <w:ilvl w:val="0"/>
          <w:numId w:val="0"/>
        </w:numPr>
        <w:ind w:left="709" w:firstLine="11"/>
        <w:rPr>
          <w:b/>
        </w:rPr>
      </w:pPr>
      <w:r w:rsidRPr="00AE21AF">
        <w:rPr>
          <w:b/>
          <w:u w:val="single"/>
        </w:rPr>
        <w:t>Third Party/Independent Nominated Vehicle Dealer</w:t>
      </w:r>
      <w:r>
        <w:rPr>
          <w:b/>
          <w:u w:val="single"/>
        </w:rPr>
        <w:t>s</w:t>
      </w:r>
      <w:r w:rsidRPr="00AE21AF">
        <w:rPr>
          <w:b/>
          <w:u w:val="single"/>
        </w:rPr>
        <w:t xml:space="preserve"> that sell the Approved Providers vehicles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27"/>
        <w:gridCol w:w="1984"/>
        <w:gridCol w:w="1559"/>
      </w:tblGrid>
      <w:tr w:rsidR="008D38D5" w:rsidRPr="003A5D01" w14:paraId="37F1B52D" w14:textId="77777777" w:rsidTr="004D05FD">
        <w:tc>
          <w:tcPr>
            <w:tcW w:w="1985" w:type="dxa"/>
          </w:tcPr>
          <w:p w14:paraId="3472C862" w14:textId="77777777" w:rsidR="008D38D5" w:rsidRPr="003A5D01" w:rsidRDefault="008D38D5" w:rsidP="00D35AA5">
            <w:pPr>
              <w:pStyle w:val="ClauseNoFormat"/>
              <w:numPr>
                <w:ilvl w:val="0"/>
                <w:numId w:val="0"/>
              </w:numPr>
            </w:pPr>
            <w:r w:rsidRPr="003A5D01">
              <w:t>Company Name:</w:t>
            </w:r>
          </w:p>
        </w:tc>
        <w:tc>
          <w:tcPr>
            <w:tcW w:w="2126" w:type="dxa"/>
          </w:tcPr>
          <w:p w14:paraId="327E2D65" w14:textId="77777777" w:rsidR="008D38D5" w:rsidRPr="003A5D01" w:rsidRDefault="008D38D5" w:rsidP="00D35AA5">
            <w:pPr>
              <w:pStyle w:val="ClauseNoFormat"/>
              <w:numPr>
                <w:ilvl w:val="0"/>
                <w:numId w:val="0"/>
              </w:numPr>
            </w:pPr>
            <w:r w:rsidRPr="003A5D01">
              <w:t>Trading Name:</w:t>
            </w:r>
          </w:p>
        </w:tc>
        <w:tc>
          <w:tcPr>
            <w:tcW w:w="2127" w:type="dxa"/>
          </w:tcPr>
          <w:p w14:paraId="2DA054B5" w14:textId="77777777" w:rsidR="008D38D5" w:rsidRPr="003A5D01" w:rsidRDefault="008D38D5" w:rsidP="00D35AA5">
            <w:pPr>
              <w:pStyle w:val="ClauseNoFormat"/>
              <w:numPr>
                <w:ilvl w:val="0"/>
                <w:numId w:val="0"/>
              </w:numPr>
            </w:pPr>
            <w:r w:rsidRPr="003A5D01">
              <w:t>Site Address:</w:t>
            </w:r>
          </w:p>
        </w:tc>
        <w:tc>
          <w:tcPr>
            <w:tcW w:w="1984" w:type="dxa"/>
          </w:tcPr>
          <w:p w14:paraId="7ADE757F" w14:textId="77777777" w:rsidR="008D38D5" w:rsidRPr="003A5D01" w:rsidRDefault="008D38D5" w:rsidP="00D35AA5">
            <w:pPr>
              <w:pStyle w:val="ClauseNoFormat"/>
              <w:numPr>
                <w:ilvl w:val="0"/>
                <w:numId w:val="0"/>
              </w:numPr>
            </w:pPr>
            <w:r w:rsidRPr="003A5D01">
              <w:t>Contact Person:</w:t>
            </w:r>
          </w:p>
        </w:tc>
        <w:tc>
          <w:tcPr>
            <w:tcW w:w="1559" w:type="dxa"/>
          </w:tcPr>
          <w:p w14:paraId="434E8FDC" w14:textId="77777777" w:rsidR="008D38D5" w:rsidRPr="003A5D01" w:rsidRDefault="008D38D5" w:rsidP="00D35AA5">
            <w:pPr>
              <w:pStyle w:val="ClauseNoFormat"/>
              <w:numPr>
                <w:ilvl w:val="0"/>
                <w:numId w:val="0"/>
              </w:numPr>
            </w:pPr>
            <w:r w:rsidRPr="003A5D01">
              <w:t>Phone:</w:t>
            </w:r>
          </w:p>
        </w:tc>
      </w:tr>
      <w:tr w:rsidR="008D38D5" w:rsidRPr="003A5D01" w14:paraId="2EC36F1C" w14:textId="77777777" w:rsidTr="004D05FD">
        <w:tc>
          <w:tcPr>
            <w:tcW w:w="1985" w:type="dxa"/>
          </w:tcPr>
          <w:p w14:paraId="4EC05969" w14:textId="77777777" w:rsidR="008D38D5" w:rsidRPr="003A5D01" w:rsidRDefault="008D38D5" w:rsidP="00D35AA5">
            <w:pPr>
              <w:pStyle w:val="ClauseNoFormat"/>
              <w:numPr>
                <w:ilvl w:val="0"/>
                <w:numId w:val="0"/>
              </w:numPr>
            </w:pPr>
          </w:p>
        </w:tc>
        <w:tc>
          <w:tcPr>
            <w:tcW w:w="2126" w:type="dxa"/>
          </w:tcPr>
          <w:p w14:paraId="4432F7B9" w14:textId="77777777" w:rsidR="008D38D5" w:rsidRPr="003A5D01" w:rsidRDefault="008D38D5" w:rsidP="00D35AA5">
            <w:pPr>
              <w:pStyle w:val="ClauseNoFormat"/>
              <w:numPr>
                <w:ilvl w:val="0"/>
                <w:numId w:val="0"/>
              </w:numPr>
            </w:pPr>
          </w:p>
        </w:tc>
        <w:tc>
          <w:tcPr>
            <w:tcW w:w="2127" w:type="dxa"/>
          </w:tcPr>
          <w:p w14:paraId="7256413B" w14:textId="77777777" w:rsidR="008D38D5" w:rsidRPr="003A5D01" w:rsidRDefault="008D38D5" w:rsidP="00D35AA5">
            <w:pPr>
              <w:pStyle w:val="ClauseNoFormat"/>
              <w:numPr>
                <w:ilvl w:val="0"/>
                <w:numId w:val="0"/>
              </w:numPr>
            </w:pPr>
          </w:p>
        </w:tc>
        <w:tc>
          <w:tcPr>
            <w:tcW w:w="1984" w:type="dxa"/>
          </w:tcPr>
          <w:p w14:paraId="72116A25" w14:textId="77777777" w:rsidR="008D38D5" w:rsidRPr="003A5D01" w:rsidRDefault="008D38D5" w:rsidP="00D35AA5">
            <w:pPr>
              <w:pStyle w:val="ClauseNoFormat"/>
              <w:numPr>
                <w:ilvl w:val="0"/>
                <w:numId w:val="0"/>
              </w:numPr>
            </w:pPr>
          </w:p>
        </w:tc>
        <w:tc>
          <w:tcPr>
            <w:tcW w:w="1559" w:type="dxa"/>
          </w:tcPr>
          <w:p w14:paraId="2121F512" w14:textId="77777777" w:rsidR="008D38D5" w:rsidRPr="003A5D01" w:rsidRDefault="008D38D5" w:rsidP="00D35AA5">
            <w:pPr>
              <w:pStyle w:val="ClauseNoFormat"/>
              <w:numPr>
                <w:ilvl w:val="0"/>
                <w:numId w:val="0"/>
              </w:numPr>
            </w:pPr>
          </w:p>
        </w:tc>
      </w:tr>
      <w:tr w:rsidR="008D38D5" w:rsidRPr="003A5D01" w14:paraId="22706878" w14:textId="77777777" w:rsidTr="004D05FD">
        <w:tc>
          <w:tcPr>
            <w:tcW w:w="1985" w:type="dxa"/>
          </w:tcPr>
          <w:p w14:paraId="1A8A4829" w14:textId="77777777" w:rsidR="008D38D5" w:rsidRPr="003A5D01" w:rsidRDefault="008D38D5" w:rsidP="00D35AA5">
            <w:pPr>
              <w:pStyle w:val="ClauseNoFormat"/>
              <w:numPr>
                <w:ilvl w:val="0"/>
                <w:numId w:val="0"/>
              </w:numPr>
            </w:pPr>
          </w:p>
        </w:tc>
        <w:tc>
          <w:tcPr>
            <w:tcW w:w="2126" w:type="dxa"/>
          </w:tcPr>
          <w:p w14:paraId="45FF0F35" w14:textId="77777777" w:rsidR="008D38D5" w:rsidRPr="003A5D01" w:rsidRDefault="008D38D5" w:rsidP="00D35AA5">
            <w:pPr>
              <w:pStyle w:val="ClauseNoFormat"/>
              <w:numPr>
                <w:ilvl w:val="0"/>
                <w:numId w:val="0"/>
              </w:numPr>
            </w:pPr>
          </w:p>
        </w:tc>
        <w:tc>
          <w:tcPr>
            <w:tcW w:w="2127" w:type="dxa"/>
          </w:tcPr>
          <w:p w14:paraId="64F73493" w14:textId="77777777" w:rsidR="008D38D5" w:rsidRPr="003A5D01" w:rsidRDefault="008D38D5" w:rsidP="00D35AA5">
            <w:pPr>
              <w:pStyle w:val="ClauseNoFormat"/>
              <w:numPr>
                <w:ilvl w:val="0"/>
                <w:numId w:val="0"/>
              </w:numPr>
            </w:pPr>
          </w:p>
        </w:tc>
        <w:tc>
          <w:tcPr>
            <w:tcW w:w="1984" w:type="dxa"/>
          </w:tcPr>
          <w:p w14:paraId="7AA8E0D0" w14:textId="77777777" w:rsidR="008D38D5" w:rsidRPr="003A5D01" w:rsidRDefault="008D38D5" w:rsidP="00D35AA5">
            <w:pPr>
              <w:pStyle w:val="ClauseNoFormat"/>
              <w:numPr>
                <w:ilvl w:val="0"/>
                <w:numId w:val="0"/>
              </w:numPr>
            </w:pPr>
          </w:p>
        </w:tc>
        <w:tc>
          <w:tcPr>
            <w:tcW w:w="1559" w:type="dxa"/>
          </w:tcPr>
          <w:p w14:paraId="3BC57D9B" w14:textId="77777777" w:rsidR="008D38D5" w:rsidRPr="003A5D01" w:rsidRDefault="008D38D5" w:rsidP="00D35AA5">
            <w:pPr>
              <w:pStyle w:val="ClauseNoFormat"/>
              <w:numPr>
                <w:ilvl w:val="0"/>
                <w:numId w:val="0"/>
              </w:numPr>
            </w:pPr>
          </w:p>
        </w:tc>
      </w:tr>
      <w:tr w:rsidR="008D38D5" w:rsidRPr="003A5D01" w14:paraId="08DCF654" w14:textId="77777777" w:rsidTr="004D05FD">
        <w:tc>
          <w:tcPr>
            <w:tcW w:w="1985" w:type="dxa"/>
          </w:tcPr>
          <w:p w14:paraId="4D64902C" w14:textId="77777777" w:rsidR="008D38D5" w:rsidRPr="003A5D01" w:rsidRDefault="008D38D5" w:rsidP="00D35AA5">
            <w:pPr>
              <w:pStyle w:val="ClauseNoFormat"/>
              <w:numPr>
                <w:ilvl w:val="0"/>
                <w:numId w:val="0"/>
              </w:numPr>
            </w:pPr>
          </w:p>
        </w:tc>
        <w:tc>
          <w:tcPr>
            <w:tcW w:w="2126" w:type="dxa"/>
          </w:tcPr>
          <w:p w14:paraId="25FBB3E3" w14:textId="77777777" w:rsidR="008D38D5" w:rsidRPr="003A5D01" w:rsidRDefault="008D38D5" w:rsidP="00D35AA5">
            <w:pPr>
              <w:pStyle w:val="ClauseNoFormat"/>
              <w:numPr>
                <w:ilvl w:val="0"/>
                <w:numId w:val="0"/>
              </w:numPr>
            </w:pPr>
          </w:p>
        </w:tc>
        <w:tc>
          <w:tcPr>
            <w:tcW w:w="2127" w:type="dxa"/>
          </w:tcPr>
          <w:p w14:paraId="4430E561" w14:textId="77777777" w:rsidR="008D38D5" w:rsidRPr="003A5D01" w:rsidRDefault="008D38D5" w:rsidP="00D35AA5">
            <w:pPr>
              <w:pStyle w:val="ClauseNoFormat"/>
              <w:numPr>
                <w:ilvl w:val="0"/>
                <w:numId w:val="0"/>
              </w:numPr>
            </w:pPr>
          </w:p>
        </w:tc>
        <w:tc>
          <w:tcPr>
            <w:tcW w:w="1984" w:type="dxa"/>
          </w:tcPr>
          <w:p w14:paraId="22DC92E1" w14:textId="77777777" w:rsidR="008D38D5" w:rsidRPr="003A5D01" w:rsidRDefault="008D38D5" w:rsidP="00D35AA5">
            <w:pPr>
              <w:pStyle w:val="ClauseNoFormat"/>
              <w:numPr>
                <w:ilvl w:val="0"/>
                <w:numId w:val="0"/>
              </w:numPr>
            </w:pPr>
          </w:p>
        </w:tc>
        <w:tc>
          <w:tcPr>
            <w:tcW w:w="1559" w:type="dxa"/>
          </w:tcPr>
          <w:p w14:paraId="02FB9703" w14:textId="77777777" w:rsidR="008D38D5" w:rsidRPr="003A5D01" w:rsidRDefault="008D38D5" w:rsidP="00D35AA5">
            <w:pPr>
              <w:pStyle w:val="ClauseNoFormat"/>
              <w:numPr>
                <w:ilvl w:val="0"/>
                <w:numId w:val="0"/>
              </w:numPr>
            </w:pPr>
          </w:p>
        </w:tc>
      </w:tr>
      <w:tr w:rsidR="008D38D5" w:rsidRPr="003A5D01" w14:paraId="042EE8AF" w14:textId="77777777" w:rsidTr="004D05FD">
        <w:tc>
          <w:tcPr>
            <w:tcW w:w="1985" w:type="dxa"/>
          </w:tcPr>
          <w:p w14:paraId="1FE2BCC0" w14:textId="77777777" w:rsidR="008D38D5" w:rsidRPr="003A5D01" w:rsidRDefault="008D38D5" w:rsidP="00D35AA5">
            <w:pPr>
              <w:pStyle w:val="ClauseNoFormat"/>
              <w:numPr>
                <w:ilvl w:val="0"/>
                <w:numId w:val="0"/>
              </w:numPr>
            </w:pPr>
          </w:p>
        </w:tc>
        <w:tc>
          <w:tcPr>
            <w:tcW w:w="2126" w:type="dxa"/>
          </w:tcPr>
          <w:p w14:paraId="586FE01D" w14:textId="77777777" w:rsidR="008D38D5" w:rsidRPr="003A5D01" w:rsidRDefault="008D38D5" w:rsidP="00D35AA5">
            <w:pPr>
              <w:pStyle w:val="ClauseNoFormat"/>
              <w:numPr>
                <w:ilvl w:val="0"/>
                <w:numId w:val="0"/>
              </w:numPr>
            </w:pPr>
          </w:p>
        </w:tc>
        <w:tc>
          <w:tcPr>
            <w:tcW w:w="2127" w:type="dxa"/>
          </w:tcPr>
          <w:p w14:paraId="56F5A957" w14:textId="77777777" w:rsidR="008D38D5" w:rsidRPr="003A5D01" w:rsidRDefault="008D38D5" w:rsidP="00D35AA5">
            <w:pPr>
              <w:pStyle w:val="ClauseNoFormat"/>
              <w:numPr>
                <w:ilvl w:val="0"/>
                <w:numId w:val="0"/>
              </w:numPr>
            </w:pPr>
          </w:p>
        </w:tc>
        <w:tc>
          <w:tcPr>
            <w:tcW w:w="1984" w:type="dxa"/>
          </w:tcPr>
          <w:p w14:paraId="296E46DF" w14:textId="77777777" w:rsidR="008D38D5" w:rsidRPr="003A5D01" w:rsidRDefault="008D38D5" w:rsidP="00D35AA5">
            <w:pPr>
              <w:pStyle w:val="ClauseNoFormat"/>
              <w:numPr>
                <w:ilvl w:val="0"/>
                <w:numId w:val="0"/>
              </w:numPr>
            </w:pPr>
          </w:p>
        </w:tc>
        <w:tc>
          <w:tcPr>
            <w:tcW w:w="1559" w:type="dxa"/>
          </w:tcPr>
          <w:p w14:paraId="06A1B1CE" w14:textId="77777777" w:rsidR="008D38D5" w:rsidRPr="003A5D01" w:rsidRDefault="008D38D5" w:rsidP="00D35AA5">
            <w:pPr>
              <w:pStyle w:val="ClauseNoFormat"/>
              <w:numPr>
                <w:ilvl w:val="0"/>
                <w:numId w:val="0"/>
              </w:numPr>
            </w:pPr>
          </w:p>
        </w:tc>
      </w:tr>
      <w:tr w:rsidR="008D38D5" w:rsidRPr="003A5D01" w14:paraId="0789AA5E" w14:textId="77777777" w:rsidTr="004D05FD">
        <w:tc>
          <w:tcPr>
            <w:tcW w:w="1985" w:type="dxa"/>
          </w:tcPr>
          <w:p w14:paraId="16A12192" w14:textId="77777777" w:rsidR="008D38D5" w:rsidRPr="003A5D01" w:rsidRDefault="008D38D5" w:rsidP="00D35AA5">
            <w:pPr>
              <w:pStyle w:val="ClauseNoFormat"/>
              <w:numPr>
                <w:ilvl w:val="0"/>
                <w:numId w:val="0"/>
              </w:numPr>
            </w:pPr>
          </w:p>
        </w:tc>
        <w:tc>
          <w:tcPr>
            <w:tcW w:w="2126" w:type="dxa"/>
          </w:tcPr>
          <w:p w14:paraId="3E91A705" w14:textId="77777777" w:rsidR="008D38D5" w:rsidRPr="003A5D01" w:rsidRDefault="008D38D5" w:rsidP="00D35AA5">
            <w:pPr>
              <w:pStyle w:val="ClauseNoFormat"/>
              <w:numPr>
                <w:ilvl w:val="0"/>
                <w:numId w:val="0"/>
              </w:numPr>
            </w:pPr>
          </w:p>
        </w:tc>
        <w:tc>
          <w:tcPr>
            <w:tcW w:w="2127" w:type="dxa"/>
          </w:tcPr>
          <w:p w14:paraId="74C14181" w14:textId="77777777" w:rsidR="008D38D5" w:rsidRPr="003A5D01" w:rsidRDefault="008D38D5" w:rsidP="00D35AA5">
            <w:pPr>
              <w:pStyle w:val="ClauseNoFormat"/>
              <w:numPr>
                <w:ilvl w:val="0"/>
                <w:numId w:val="0"/>
              </w:numPr>
            </w:pPr>
          </w:p>
        </w:tc>
        <w:tc>
          <w:tcPr>
            <w:tcW w:w="1984" w:type="dxa"/>
          </w:tcPr>
          <w:p w14:paraId="34FAF823" w14:textId="77777777" w:rsidR="008D38D5" w:rsidRPr="003A5D01" w:rsidRDefault="008D38D5" w:rsidP="00D35AA5">
            <w:pPr>
              <w:pStyle w:val="ClauseNoFormat"/>
              <w:numPr>
                <w:ilvl w:val="0"/>
                <w:numId w:val="0"/>
              </w:numPr>
            </w:pPr>
          </w:p>
        </w:tc>
        <w:tc>
          <w:tcPr>
            <w:tcW w:w="1559" w:type="dxa"/>
          </w:tcPr>
          <w:p w14:paraId="1B0E1D60" w14:textId="77777777" w:rsidR="008D38D5" w:rsidRPr="003A5D01" w:rsidRDefault="008D38D5" w:rsidP="00D35AA5">
            <w:pPr>
              <w:pStyle w:val="ClauseNoFormat"/>
              <w:numPr>
                <w:ilvl w:val="0"/>
                <w:numId w:val="0"/>
              </w:numPr>
            </w:pPr>
          </w:p>
        </w:tc>
      </w:tr>
      <w:tr w:rsidR="008D38D5" w:rsidRPr="003A5D01" w14:paraId="686ECE8E" w14:textId="77777777" w:rsidTr="004D05FD">
        <w:tc>
          <w:tcPr>
            <w:tcW w:w="1985" w:type="dxa"/>
          </w:tcPr>
          <w:p w14:paraId="47599E5B" w14:textId="77777777" w:rsidR="008D38D5" w:rsidRPr="003A5D01" w:rsidRDefault="008D38D5" w:rsidP="00D35AA5">
            <w:pPr>
              <w:pStyle w:val="ClauseNoFormat"/>
              <w:numPr>
                <w:ilvl w:val="0"/>
                <w:numId w:val="0"/>
              </w:numPr>
            </w:pPr>
          </w:p>
        </w:tc>
        <w:tc>
          <w:tcPr>
            <w:tcW w:w="2126" w:type="dxa"/>
          </w:tcPr>
          <w:p w14:paraId="541CEA77" w14:textId="77777777" w:rsidR="008D38D5" w:rsidRPr="003A5D01" w:rsidRDefault="008D38D5" w:rsidP="00D35AA5">
            <w:pPr>
              <w:pStyle w:val="ClauseNoFormat"/>
              <w:numPr>
                <w:ilvl w:val="0"/>
                <w:numId w:val="0"/>
              </w:numPr>
            </w:pPr>
          </w:p>
        </w:tc>
        <w:tc>
          <w:tcPr>
            <w:tcW w:w="2127" w:type="dxa"/>
          </w:tcPr>
          <w:p w14:paraId="745BB629" w14:textId="77777777" w:rsidR="008D38D5" w:rsidRPr="003A5D01" w:rsidRDefault="008D38D5" w:rsidP="00D35AA5">
            <w:pPr>
              <w:pStyle w:val="ClauseNoFormat"/>
              <w:numPr>
                <w:ilvl w:val="0"/>
                <w:numId w:val="0"/>
              </w:numPr>
            </w:pPr>
          </w:p>
        </w:tc>
        <w:tc>
          <w:tcPr>
            <w:tcW w:w="1984" w:type="dxa"/>
          </w:tcPr>
          <w:p w14:paraId="7D68486A" w14:textId="77777777" w:rsidR="008D38D5" w:rsidRPr="003A5D01" w:rsidRDefault="008D38D5" w:rsidP="00D35AA5">
            <w:pPr>
              <w:pStyle w:val="ClauseNoFormat"/>
              <w:numPr>
                <w:ilvl w:val="0"/>
                <w:numId w:val="0"/>
              </w:numPr>
            </w:pPr>
          </w:p>
        </w:tc>
        <w:tc>
          <w:tcPr>
            <w:tcW w:w="1559" w:type="dxa"/>
          </w:tcPr>
          <w:p w14:paraId="24AEFEB9" w14:textId="77777777" w:rsidR="008D38D5" w:rsidRPr="003A5D01" w:rsidRDefault="008D38D5" w:rsidP="00D35AA5">
            <w:pPr>
              <w:pStyle w:val="ClauseNoFormat"/>
              <w:numPr>
                <w:ilvl w:val="0"/>
                <w:numId w:val="0"/>
              </w:numPr>
            </w:pPr>
          </w:p>
        </w:tc>
      </w:tr>
      <w:tr w:rsidR="008D38D5" w:rsidRPr="003A5D01" w14:paraId="762F34FE" w14:textId="77777777" w:rsidTr="004D05FD">
        <w:tc>
          <w:tcPr>
            <w:tcW w:w="1985" w:type="dxa"/>
          </w:tcPr>
          <w:p w14:paraId="7DF70522" w14:textId="77777777" w:rsidR="008D38D5" w:rsidRPr="003A5D01" w:rsidRDefault="008D38D5" w:rsidP="00D35AA5">
            <w:pPr>
              <w:pStyle w:val="ClauseNoFormat"/>
              <w:numPr>
                <w:ilvl w:val="0"/>
                <w:numId w:val="0"/>
              </w:numPr>
            </w:pPr>
          </w:p>
        </w:tc>
        <w:tc>
          <w:tcPr>
            <w:tcW w:w="2126" w:type="dxa"/>
          </w:tcPr>
          <w:p w14:paraId="088CEA9B" w14:textId="77777777" w:rsidR="008D38D5" w:rsidRPr="003A5D01" w:rsidRDefault="008D38D5" w:rsidP="00D35AA5">
            <w:pPr>
              <w:pStyle w:val="ClauseNoFormat"/>
              <w:numPr>
                <w:ilvl w:val="0"/>
                <w:numId w:val="0"/>
              </w:numPr>
            </w:pPr>
          </w:p>
        </w:tc>
        <w:tc>
          <w:tcPr>
            <w:tcW w:w="2127" w:type="dxa"/>
          </w:tcPr>
          <w:p w14:paraId="2110FC86" w14:textId="77777777" w:rsidR="008D38D5" w:rsidRPr="003A5D01" w:rsidRDefault="008D38D5" w:rsidP="00D35AA5">
            <w:pPr>
              <w:pStyle w:val="ClauseNoFormat"/>
              <w:numPr>
                <w:ilvl w:val="0"/>
                <w:numId w:val="0"/>
              </w:numPr>
            </w:pPr>
          </w:p>
        </w:tc>
        <w:tc>
          <w:tcPr>
            <w:tcW w:w="1984" w:type="dxa"/>
          </w:tcPr>
          <w:p w14:paraId="23B46DB5" w14:textId="77777777" w:rsidR="008D38D5" w:rsidRPr="003A5D01" w:rsidRDefault="008D38D5" w:rsidP="00D35AA5">
            <w:pPr>
              <w:pStyle w:val="ClauseNoFormat"/>
              <w:numPr>
                <w:ilvl w:val="0"/>
                <w:numId w:val="0"/>
              </w:numPr>
            </w:pPr>
          </w:p>
        </w:tc>
        <w:tc>
          <w:tcPr>
            <w:tcW w:w="1559" w:type="dxa"/>
          </w:tcPr>
          <w:p w14:paraId="5BE1881A" w14:textId="77777777" w:rsidR="008D38D5" w:rsidRPr="003A5D01" w:rsidRDefault="008D38D5" w:rsidP="00D35AA5">
            <w:pPr>
              <w:pStyle w:val="ClauseNoFormat"/>
              <w:numPr>
                <w:ilvl w:val="0"/>
                <w:numId w:val="0"/>
              </w:numPr>
            </w:pPr>
          </w:p>
        </w:tc>
      </w:tr>
      <w:tr w:rsidR="008D38D5" w:rsidRPr="003A5D01" w14:paraId="1F759E29" w14:textId="77777777" w:rsidTr="004D05FD">
        <w:tc>
          <w:tcPr>
            <w:tcW w:w="1985" w:type="dxa"/>
          </w:tcPr>
          <w:p w14:paraId="0C10F587" w14:textId="77777777" w:rsidR="008D38D5" w:rsidRPr="003A5D01" w:rsidRDefault="008D38D5" w:rsidP="00D35AA5">
            <w:pPr>
              <w:pStyle w:val="ClauseNoFormat"/>
              <w:numPr>
                <w:ilvl w:val="0"/>
                <w:numId w:val="0"/>
              </w:numPr>
            </w:pPr>
          </w:p>
        </w:tc>
        <w:tc>
          <w:tcPr>
            <w:tcW w:w="2126" w:type="dxa"/>
          </w:tcPr>
          <w:p w14:paraId="01A7FC43" w14:textId="77777777" w:rsidR="008D38D5" w:rsidRPr="003A5D01" w:rsidRDefault="008D38D5" w:rsidP="00D35AA5">
            <w:pPr>
              <w:pStyle w:val="ClauseNoFormat"/>
              <w:numPr>
                <w:ilvl w:val="0"/>
                <w:numId w:val="0"/>
              </w:numPr>
            </w:pPr>
          </w:p>
        </w:tc>
        <w:tc>
          <w:tcPr>
            <w:tcW w:w="2127" w:type="dxa"/>
          </w:tcPr>
          <w:p w14:paraId="24853D01" w14:textId="77777777" w:rsidR="008D38D5" w:rsidRPr="003A5D01" w:rsidRDefault="008D38D5" w:rsidP="00D35AA5">
            <w:pPr>
              <w:pStyle w:val="ClauseNoFormat"/>
              <w:numPr>
                <w:ilvl w:val="0"/>
                <w:numId w:val="0"/>
              </w:numPr>
            </w:pPr>
          </w:p>
        </w:tc>
        <w:tc>
          <w:tcPr>
            <w:tcW w:w="1984" w:type="dxa"/>
          </w:tcPr>
          <w:p w14:paraId="26821EB7" w14:textId="77777777" w:rsidR="008D38D5" w:rsidRPr="003A5D01" w:rsidRDefault="008D38D5" w:rsidP="00D35AA5">
            <w:pPr>
              <w:pStyle w:val="ClauseNoFormat"/>
              <w:numPr>
                <w:ilvl w:val="0"/>
                <w:numId w:val="0"/>
              </w:numPr>
            </w:pPr>
          </w:p>
        </w:tc>
        <w:tc>
          <w:tcPr>
            <w:tcW w:w="1559" w:type="dxa"/>
          </w:tcPr>
          <w:p w14:paraId="68E11F2B" w14:textId="77777777" w:rsidR="008D38D5" w:rsidRPr="003A5D01" w:rsidRDefault="008D38D5" w:rsidP="00D35AA5">
            <w:pPr>
              <w:pStyle w:val="ClauseNoFormat"/>
              <w:numPr>
                <w:ilvl w:val="0"/>
                <w:numId w:val="0"/>
              </w:numPr>
            </w:pPr>
          </w:p>
        </w:tc>
      </w:tr>
      <w:tr w:rsidR="008D38D5" w:rsidRPr="003A5D01" w14:paraId="2E5683C9" w14:textId="77777777" w:rsidTr="004D05FD">
        <w:tc>
          <w:tcPr>
            <w:tcW w:w="1985" w:type="dxa"/>
          </w:tcPr>
          <w:p w14:paraId="7E414B7B" w14:textId="77777777" w:rsidR="008D38D5" w:rsidRPr="003A5D01" w:rsidRDefault="008D38D5" w:rsidP="00D35AA5">
            <w:pPr>
              <w:pStyle w:val="ClauseNoFormat"/>
              <w:numPr>
                <w:ilvl w:val="0"/>
                <w:numId w:val="0"/>
              </w:numPr>
            </w:pPr>
          </w:p>
        </w:tc>
        <w:tc>
          <w:tcPr>
            <w:tcW w:w="2126" w:type="dxa"/>
          </w:tcPr>
          <w:p w14:paraId="29F99D8E" w14:textId="77777777" w:rsidR="008D38D5" w:rsidRPr="003A5D01" w:rsidRDefault="008D38D5" w:rsidP="00D35AA5">
            <w:pPr>
              <w:pStyle w:val="ClauseNoFormat"/>
              <w:numPr>
                <w:ilvl w:val="0"/>
                <w:numId w:val="0"/>
              </w:numPr>
            </w:pPr>
          </w:p>
        </w:tc>
        <w:tc>
          <w:tcPr>
            <w:tcW w:w="2127" w:type="dxa"/>
          </w:tcPr>
          <w:p w14:paraId="681E0B67" w14:textId="77777777" w:rsidR="008D38D5" w:rsidRPr="003A5D01" w:rsidRDefault="008D38D5" w:rsidP="00D35AA5">
            <w:pPr>
              <w:pStyle w:val="ClauseNoFormat"/>
              <w:numPr>
                <w:ilvl w:val="0"/>
                <w:numId w:val="0"/>
              </w:numPr>
            </w:pPr>
          </w:p>
        </w:tc>
        <w:tc>
          <w:tcPr>
            <w:tcW w:w="1984" w:type="dxa"/>
          </w:tcPr>
          <w:p w14:paraId="63A85ECF" w14:textId="77777777" w:rsidR="008D38D5" w:rsidRPr="003A5D01" w:rsidRDefault="008D38D5" w:rsidP="00D35AA5">
            <w:pPr>
              <w:pStyle w:val="ClauseNoFormat"/>
              <w:numPr>
                <w:ilvl w:val="0"/>
                <w:numId w:val="0"/>
              </w:numPr>
            </w:pPr>
          </w:p>
        </w:tc>
        <w:tc>
          <w:tcPr>
            <w:tcW w:w="1559" w:type="dxa"/>
          </w:tcPr>
          <w:p w14:paraId="4D4A16B9" w14:textId="77777777" w:rsidR="008D38D5" w:rsidRPr="003A5D01" w:rsidRDefault="008D38D5" w:rsidP="00D35AA5">
            <w:pPr>
              <w:pStyle w:val="ClauseNoFormat"/>
              <w:numPr>
                <w:ilvl w:val="0"/>
                <w:numId w:val="0"/>
              </w:numPr>
            </w:pPr>
          </w:p>
        </w:tc>
      </w:tr>
      <w:tr w:rsidR="008D38D5" w:rsidRPr="003A5D01" w14:paraId="5A041727" w14:textId="77777777" w:rsidTr="004D05FD">
        <w:tc>
          <w:tcPr>
            <w:tcW w:w="1985" w:type="dxa"/>
          </w:tcPr>
          <w:p w14:paraId="480A81EC" w14:textId="77777777" w:rsidR="008D38D5" w:rsidRPr="003A5D01" w:rsidRDefault="008D38D5" w:rsidP="00D35AA5">
            <w:pPr>
              <w:pStyle w:val="ClauseNoFormat"/>
              <w:numPr>
                <w:ilvl w:val="0"/>
                <w:numId w:val="0"/>
              </w:numPr>
            </w:pPr>
          </w:p>
        </w:tc>
        <w:tc>
          <w:tcPr>
            <w:tcW w:w="2126" w:type="dxa"/>
          </w:tcPr>
          <w:p w14:paraId="562714A6" w14:textId="77777777" w:rsidR="008D38D5" w:rsidRPr="003A5D01" w:rsidRDefault="008D38D5" w:rsidP="00D35AA5">
            <w:pPr>
              <w:pStyle w:val="ClauseNoFormat"/>
              <w:numPr>
                <w:ilvl w:val="0"/>
                <w:numId w:val="0"/>
              </w:numPr>
            </w:pPr>
          </w:p>
        </w:tc>
        <w:tc>
          <w:tcPr>
            <w:tcW w:w="2127" w:type="dxa"/>
          </w:tcPr>
          <w:p w14:paraId="344FFCF2" w14:textId="77777777" w:rsidR="008D38D5" w:rsidRPr="003A5D01" w:rsidRDefault="008D38D5" w:rsidP="00D35AA5">
            <w:pPr>
              <w:pStyle w:val="ClauseNoFormat"/>
              <w:numPr>
                <w:ilvl w:val="0"/>
                <w:numId w:val="0"/>
              </w:numPr>
            </w:pPr>
          </w:p>
        </w:tc>
        <w:tc>
          <w:tcPr>
            <w:tcW w:w="1984" w:type="dxa"/>
          </w:tcPr>
          <w:p w14:paraId="7BA7A52E" w14:textId="77777777" w:rsidR="008D38D5" w:rsidRPr="003A5D01" w:rsidRDefault="008D38D5" w:rsidP="00D35AA5">
            <w:pPr>
              <w:pStyle w:val="ClauseNoFormat"/>
              <w:numPr>
                <w:ilvl w:val="0"/>
                <w:numId w:val="0"/>
              </w:numPr>
            </w:pPr>
          </w:p>
        </w:tc>
        <w:tc>
          <w:tcPr>
            <w:tcW w:w="1559" w:type="dxa"/>
          </w:tcPr>
          <w:p w14:paraId="6978CAAC" w14:textId="77777777" w:rsidR="008D38D5" w:rsidRPr="003A5D01" w:rsidRDefault="008D38D5" w:rsidP="00D35AA5">
            <w:pPr>
              <w:pStyle w:val="ClauseNoFormat"/>
              <w:numPr>
                <w:ilvl w:val="0"/>
                <w:numId w:val="0"/>
              </w:numPr>
            </w:pPr>
          </w:p>
        </w:tc>
      </w:tr>
      <w:tr w:rsidR="008D38D5" w:rsidRPr="003A5D01" w14:paraId="39C25D4A" w14:textId="77777777" w:rsidTr="004D05FD">
        <w:tc>
          <w:tcPr>
            <w:tcW w:w="1985" w:type="dxa"/>
          </w:tcPr>
          <w:p w14:paraId="69F917DF" w14:textId="77777777" w:rsidR="008D38D5" w:rsidRPr="003A5D01" w:rsidRDefault="008D38D5" w:rsidP="00D35AA5">
            <w:pPr>
              <w:pStyle w:val="ClauseNoFormat"/>
              <w:numPr>
                <w:ilvl w:val="0"/>
                <w:numId w:val="0"/>
              </w:numPr>
            </w:pPr>
          </w:p>
        </w:tc>
        <w:tc>
          <w:tcPr>
            <w:tcW w:w="2126" w:type="dxa"/>
          </w:tcPr>
          <w:p w14:paraId="1415A4A6" w14:textId="77777777" w:rsidR="008D38D5" w:rsidRPr="003A5D01" w:rsidRDefault="008D38D5" w:rsidP="00D35AA5">
            <w:pPr>
              <w:pStyle w:val="ClauseNoFormat"/>
              <w:numPr>
                <w:ilvl w:val="0"/>
                <w:numId w:val="0"/>
              </w:numPr>
            </w:pPr>
          </w:p>
        </w:tc>
        <w:tc>
          <w:tcPr>
            <w:tcW w:w="2127" w:type="dxa"/>
          </w:tcPr>
          <w:p w14:paraId="1D5A3798" w14:textId="77777777" w:rsidR="008D38D5" w:rsidRPr="003A5D01" w:rsidRDefault="008D38D5" w:rsidP="00D35AA5">
            <w:pPr>
              <w:pStyle w:val="ClauseNoFormat"/>
              <w:numPr>
                <w:ilvl w:val="0"/>
                <w:numId w:val="0"/>
              </w:numPr>
            </w:pPr>
          </w:p>
        </w:tc>
        <w:tc>
          <w:tcPr>
            <w:tcW w:w="1984" w:type="dxa"/>
          </w:tcPr>
          <w:p w14:paraId="29137A0B" w14:textId="77777777" w:rsidR="008D38D5" w:rsidRPr="003A5D01" w:rsidRDefault="008D38D5" w:rsidP="00D35AA5">
            <w:pPr>
              <w:pStyle w:val="ClauseNoFormat"/>
              <w:numPr>
                <w:ilvl w:val="0"/>
                <w:numId w:val="0"/>
              </w:numPr>
            </w:pPr>
          </w:p>
        </w:tc>
        <w:tc>
          <w:tcPr>
            <w:tcW w:w="1559" w:type="dxa"/>
          </w:tcPr>
          <w:p w14:paraId="6B3DB7D5" w14:textId="77777777" w:rsidR="008D38D5" w:rsidRPr="003A5D01" w:rsidRDefault="008D38D5" w:rsidP="00D35AA5">
            <w:pPr>
              <w:pStyle w:val="ClauseNoFormat"/>
              <w:numPr>
                <w:ilvl w:val="0"/>
                <w:numId w:val="0"/>
              </w:numPr>
            </w:pPr>
          </w:p>
        </w:tc>
      </w:tr>
      <w:tr w:rsidR="008D38D5" w:rsidRPr="003A5D01" w14:paraId="7B82ECF4" w14:textId="77777777" w:rsidTr="004D05FD">
        <w:tc>
          <w:tcPr>
            <w:tcW w:w="1985" w:type="dxa"/>
          </w:tcPr>
          <w:p w14:paraId="7081C3E9" w14:textId="77777777" w:rsidR="008D38D5" w:rsidRPr="003A5D01" w:rsidRDefault="008D38D5" w:rsidP="00D35AA5">
            <w:pPr>
              <w:pStyle w:val="ClauseNoFormat"/>
              <w:numPr>
                <w:ilvl w:val="0"/>
                <w:numId w:val="0"/>
              </w:numPr>
            </w:pPr>
          </w:p>
        </w:tc>
        <w:tc>
          <w:tcPr>
            <w:tcW w:w="2126" w:type="dxa"/>
          </w:tcPr>
          <w:p w14:paraId="3D45AE4B" w14:textId="77777777" w:rsidR="008D38D5" w:rsidRPr="003A5D01" w:rsidRDefault="008D38D5" w:rsidP="00D35AA5">
            <w:pPr>
              <w:pStyle w:val="ClauseNoFormat"/>
              <w:numPr>
                <w:ilvl w:val="0"/>
                <w:numId w:val="0"/>
              </w:numPr>
            </w:pPr>
          </w:p>
        </w:tc>
        <w:tc>
          <w:tcPr>
            <w:tcW w:w="2127" w:type="dxa"/>
          </w:tcPr>
          <w:p w14:paraId="353C3569" w14:textId="77777777" w:rsidR="008D38D5" w:rsidRPr="003A5D01" w:rsidRDefault="008D38D5" w:rsidP="00D35AA5">
            <w:pPr>
              <w:pStyle w:val="ClauseNoFormat"/>
              <w:numPr>
                <w:ilvl w:val="0"/>
                <w:numId w:val="0"/>
              </w:numPr>
            </w:pPr>
          </w:p>
        </w:tc>
        <w:tc>
          <w:tcPr>
            <w:tcW w:w="1984" w:type="dxa"/>
          </w:tcPr>
          <w:p w14:paraId="61D9BF87" w14:textId="77777777" w:rsidR="008D38D5" w:rsidRPr="003A5D01" w:rsidRDefault="008D38D5" w:rsidP="00D35AA5">
            <w:pPr>
              <w:pStyle w:val="ClauseNoFormat"/>
              <w:numPr>
                <w:ilvl w:val="0"/>
                <w:numId w:val="0"/>
              </w:numPr>
            </w:pPr>
          </w:p>
        </w:tc>
        <w:tc>
          <w:tcPr>
            <w:tcW w:w="1559" w:type="dxa"/>
          </w:tcPr>
          <w:p w14:paraId="79959BB2" w14:textId="77777777" w:rsidR="008D38D5" w:rsidRPr="003A5D01" w:rsidRDefault="008D38D5" w:rsidP="00D35AA5">
            <w:pPr>
              <w:pStyle w:val="ClauseNoFormat"/>
              <w:numPr>
                <w:ilvl w:val="0"/>
                <w:numId w:val="0"/>
              </w:numPr>
            </w:pPr>
          </w:p>
        </w:tc>
      </w:tr>
      <w:tr w:rsidR="008D38D5" w:rsidRPr="003A5D01" w14:paraId="4417798F" w14:textId="77777777" w:rsidTr="004D05FD">
        <w:tc>
          <w:tcPr>
            <w:tcW w:w="1985" w:type="dxa"/>
          </w:tcPr>
          <w:p w14:paraId="68C93F0E" w14:textId="77777777" w:rsidR="008D38D5" w:rsidRPr="003A5D01" w:rsidRDefault="008D38D5" w:rsidP="00D35AA5">
            <w:pPr>
              <w:pStyle w:val="ClauseNoFormat"/>
              <w:numPr>
                <w:ilvl w:val="0"/>
                <w:numId w:val="0"/>
              </w:numPr>
            </w:pPr>
          </w:p>
        </w:tc>
        <w:tc>
          <w:tcPr>
            <w:tcW w:w="2126" w:type="dxa"/>
          </w:tcPr>
          <w:p w14:paraId="0B84E404" w14:textId="77777777" w:rsidR="008D38D5" w:rsidRPr="003A5D01" w:rsidRDefault="008D38D5" w:rsidP="00D35AA5">
            <w:pPr>
              <w:pStyle w:val="ClauseNoFormat"/>
              <w:numPr>
                <w:ilvl w:val="0"/>
                <w:numId w:val="0"/>
              </w:numPr>
            </w:pPr>
          </w:p>
        </w:tc>
        <w:tc>
          <w:tcPr>
            <w:tcW w:w="2127" w:type="dxa"/>
          </w:tcPr>
          <w:p w14:paraId="042C1E76" w14:textId="77777777" w:rsidR="008D38D5" w:rsidRPr="003A5D01" w:rsidRDefault="008D38D5" w:rsidP="00D35AA5">
            <w:pPr>
              <w:pStyle w:val="ClauseNoFormat"/>
              <w:numPr>
                <w:ilvl w:val="0"/>
                <w:numId w:val="0"/>
              </w:numPr>
            </w:pPr>
          </w:p>
        </w:tc>
        <w:tc>
          <w:tcPr>
            <w:tcW w:w="1984" w:type="dxa"/>
          </w:tcPr>
          <w:p w14:paraId="2B994067" w14:textId="77777777" w:rsidR="008D38D5" w:rsidRPr="003A5D01" w:rsidRDefault="008D38D5" w:rsidP="00D35AA5">
            <w:pPr>
              <w:pStyle w:val="ClauseNoFormat"/>
              <w:numPr>
                <w:ilvl w:val="0"/>
                <w:numId w:val="0"/>
              </w:numPr>
            </w:pPr>
          </w:p>
        </w:tc>
        <w:tc>
          <w:tcPr>
            <w:tcW w:w="1559" w:type="dxa"/>
          </w:tcPr>
          <w:p w14:paraId="3148775A" w14:textId="77777777" w:rsidR="008D38D5" w:rsidRPr="003A5D01" w:rsidRDefault="008D38D5" w:rsidP="00D35AA5">
            <w:pPr>
              <w:pStyle w:val="ClauseNoFormat"/>
              <w:numPr>
                <w:ilvl w:val="0"/>
                <w:numId w:val="0"/>
              </w:numPr>
            </w:pPr>
          </w:p>
        </w:tc>
      </w:tr>
      <w:tr w:rsidR="008D38D5" w:rsidRPr="003A5D01" w14:paraId="669C5D32" w14:textId="77777777" w:rsidTr="004D05FD">
        <w:tc>
          <w:tcPr>
            <w:tcW w:w="1985" w:type="dxa"/>
          </w:tcPr>
          <w:p w14:paraId="539F2FD3" w14:textId="77777777" w:rsidR="008D38D5" w:rsidRPr="003A5D01" w:rsidRDefault="008D38D5" w:rsidP="00D35AA5">
            <w:pPr>
              <w:pStyle w:val="ClauseNoFormat"/>
              <w:numPr>
                <w:ilvl w:val="0"/>
                <w:numId w:val="0"/>
              </w:numPr>
            </w:pPr>
          </w:p>
        </w:tc>
        <w:tc>
          <w:tcPr>
            <w:tcW w:w="2126" w:type="dxa"/>
          </w:tcPr>
          <w:p w14:paraId="1CFA996E" w14:textId="77777777" w:rsidR="008D38D5" w:rsidRPr="003A5D01" w:rsidRDefault="008D38D5" w:rsidP="00D35AA5">
            <w:pPr>
              <w:pStyle w:val="ClauseNoFormat"/>
              <w:numPr>
                <w:ilvl w:val="0"/>
                <w:numId w:val="0"/>
              </w:numPr>
            </w:pPr>
          </w:p>
        </w:tc>
        <w:tc>
          <w:tcPr>
            <w:tcW w:w="2127" w:type="dxa"/>
          </w:tcPr>
          <w:p w14:paraId="54DCDA64" w14:textId="77777777" w:rsidR="008D38D5" w:rsidRPr="003A5D01" w:rsidRDefault="008D38D5" w:rsidP="00D35AA5">
            <w:pPr>
              <w:pStyle w:val="ClauseNoFormat"/>
              <w:numPr>
                <w:ilvl w:val="0"/>
                <w:numId w:val="0"/>
              </w:numPr>
            </w:pPr>
          </w:p>
        </w:tc>
        <w:tc>
          <w:tcPr>
            <w:tcW w:w="1984" w:type="dxa"/>
          </w:tcPr>
          <w:p w14:paraId="37B30878" w14:textId="77777777" w:rsidR="008D38D5" w:rsidRPr="003A5D01" w:rsidRDefault="008D38D5" w:rsidP="00D35AA5">
            <w:pPr>
              <w:pStyle w:val="ClauseNoFormat"/>
              <w:numPr>
                <w:ilvl w:val="0"/>
                <w:numId w:val="0"/>
              </w:numPr>
            </w:pPr>
          </w:p>
        </w:tc>
        <w:tc>
          <w:tcPr>
            <w:tcW w:w="1559" w:type="dxa"/>
          </w:tcPr>
          <w:p w14:paraId="6A58AAC6" w14:textId="77777777" w:rsidR="008D38D5" w:rsidRPr="003A5D01" w:rsidRDefault="008D38D5" w:rsidP="00D35AA5">
            <w:pPr>
              <w:pStyle w:val="ClauseNoFormat"/>
              <w:numPr>
                <w:ilvl w:val="0"/>
                <w:numId w:val="0"/>
              </w:numPr>
            </w:pPr>
          </w:p>
        </w:tc>
      </w:tr>
      <w:tr w:rsidR="008D38D5" w:rsidRPr="003A5D01" w14:paraId="71EDDDA7" w14:textId="77777777" w:rsidTr="004D05FD">
        <w:tc>
          <w:tcPr>
            <w:tcW w:w="1985" w:type="dxa"/>
          </w:tcPr>
          <w:p w14:paraId="17B03D41" w14:textId="77777777" w:rsidR="008D38D5" w:rsidRPr="003A5D01" w:rsidRDefault="008D38D5" w:rsidP="00D35AA5">
            <w:pPr>
              <w:pStyle w:val="ClauseNoFormat"/>
              <w:numPr>
                <w:ilvl w:val="0"/>
                <w:numId w:val="0"/>
              </w:numPr>
            </w:pPr>
          </w:p>
        </w:tc>
        <w:tc>
          <w:tcPr>
            <w:tcW w:w="2126" w:type="dxa"/>
          </w:tcPr>
          <w:p w14:paraId="5F2AA447" w14:textId="77777777" w:rsidR="008D38D5" w:rsidRPr="003A5D01" w:rsidRDefault="008D38D5" w:rsidP="00D35AA5">
            <w:pPr>
              <w:pStyle w:val="ClauseNoFormat"/>
              <w:numPr>
                <w:ilvl w:val="0"/>
                <w:numId w:val="0"/>
              </w:numPr>
            </w:pPr>
          </w:p>
        </w:tc>
        <w:tc>
          <w:tcPr>
            <w:tcW w:w="2127" w:type="dxa"/>
          </w:tcPr>
          <w:p w14:paraId="01ED2471" w14:textId="77777777" w:rsidR="008D38D5" w:rsidRPr="003A5D01" w:rsidRDefault="008D38D5" w:rsidP="00D35AA5">
            <w:pPr>
              <w:pStyle w:val="ClauseNoFormat"/>
              <w:numPr>
                <w:ilvl w:val="0"/>
                <w:numId w:val="0"/>
              </w:numPr>
            </w:pPr>
          </w:p>
        </w:tc>
        <w:tc>
          <w:tcPr>
            <w:tcW w:w="1984" w:type="dxa"/>
          </w:tcPr>
          <w:p w14:paraId="019BC511" w14:textId="77777777" w:rsidR="008D38D5" w:rsidRPr="003A5D01" w:rsidRDefault="008D38D5" w:rsidP="00D35AA5">
            <w:pPr>
              <w:pStyle w:val="ClauseNoFormat"/>
              <w:numPr>
                <w:ilvl w:val="0"/>
                <w:numId w:val="0"/>
              </w:numPr>
            </w:pPr>
          </w:p>
        </w:tc>
        <w:tc>
          <w:tcPr>
            <w:tcW w:w="1559" w:type="dxa"/>
          </w:tcPr>
          <w:p w14:paraId="4FE3D1A1" w14:textId="77777777" w:rsidR="008D38D5" w:rsidRPr="003A5D01" w:rsidRDefault="008D38D5" w:rsidP="00D35AA5">
            <w:pPr>
              <w:pStyle w:val="ClauseNoFormat"/>
              <w:numPr>
                <w:ilvl w:val="0"/>
                <w:numId w:val="0"/>
              </w:numPr>
            </w:pPr>
          </w:p>
        </w:tc>
      </w:tr>
      <w:tr w:rsidR="008D38D5" w:rsidRPr="003A5D01" w14:paraId="541424F7" w14:textId="77777777" w:rsidTr="004D05FD">
        <w:tc>
          <w:tcPr>
            <w:tcW w:w="1985" w:type="dxa"/>
          </w:tcPr>
          <w:p w14:paraId="4D5D4A66" w14:textId="77777777" w:rsidR="008D38D5" w:rsidRPr="003A5D01" w:rsidRDefault="008D38D5" w:rsidP="00D35AA5">
            <w:pPr>
              <w:pStyle w:val="ClauseNoFormat"/>
              <w:numPr>
                <w:ilvl w:val="0"/>
                <w:numId w:val="0"/>
              </w:numPr>
            </w:pPr>
          </w:p>
        </w:tc>
        <w:tc>
          <w:tcPr>
            <w:tcW w:w="2126" w:type="dxa"/>
          </w:tcPr>
          <w:p w14:paraId="0EFC1947" w14:textId="77777777" w:rsidR="008D38D5" w:rsidRPr="003A5D01" w:rsidRDefault="008D38D5" w:rsidP="00D35AA5">
            <w:pPr>
              <w:pStyle w:val="ClauseNoFormat"/>
              <w:numPr>
                <w:ilvl w:val="0"/>
                <w:numId w:val="0"/>
              </w:numPr>
            </w:pPr>
          </w:p>
        </w:tc>
        <w:tc>
          <w:tcPr>
            <w:tcW w:w="2127" w:type="dxa"/>
          </w:tcPr>
          <w:p w14:paraId="786273AF" w14:textId="77777777" w:rsidR="008D38D5" w:rsidRPr="003A5D01" w:rsidRDefault="008D38D5" w:rsidP="00D35AA5">
            <w:pPr>
              <w:pStyle w:val="ClauseNoFormat"/>
              <w:numPr>
                <w:ilvl w:val="0"/>
                <w:numId w:val="0"/>
              </w:numPr>
            </w:pPr>
          </w:p>
        </w:tc>
        <w:tc>
          <w:tcPr>
            <w:tcW w:w="1984" w:type="dxa"/>
          </w:tcPr>
          <w:p w14:paraId="73FCF7EF" w14:textId="77777777" w:rsidR="008D38D5" w:rsidRPr="003A5D01" w:rsidRDefault="008D38D5" w:rsidP="00D35AA5">
            <w:pPr>
              <w:pStyle w:val="ClauseNoFormat"/>
              <w:numPr>
                <w:ilvl w:val="0"/>
                <w:numId w:val="0"/>
              </w:numPr>
            </w:pPr>
          </w:p>
        </w:tc>
        <w:tc>
          <w:tcPr>
            <w:tcW w:w="1559" w:type="dxa"/>
          </w:tcPr>
          <w:p w14:paraId="4AC0734D" w14:textId="77777777" w:rsidR="008D38D5" w:rsidRPr="003A5D01" w:rsidRDefault="008D38D5" w:rsidP="00D35AA5">
            <w:pPr>
              <w:pStyle w:val="ClauseNoFormat"/>
              <w:numPr>
                <w:ilvl w:val="0"/>
                <w:numId w:val="0"/>
              </w:numPr>
            </w:pPr>
          </w:p>
        </w:tc>
      </w:tr>
      <w:tr w:rsidR="008D38D5" w:rsidRPr="003A5D01" w14:paraId="4251AA83" w14:textId="77777777" w:rsidTr="004D05FD">
        <w:tc>
          <w:tcPr>
            <w:tcW w:w="1985" w:type="dxa"/>
          </w:tcPr>
          <w:p w14:paraId="23DB0953" w14:textId="77777777" w:rsidR="008D38D5" w:rsidRPr="003A5D01" w:rsidRDefault="008D38D5" w:rsidP="00D35AA5">
            <w:pPr>
              <w:pStyle w:val="ClauseNoFormat"/>
              <w:numPr>
                <w:ilvl w:val="0"/>
                <w:numId w:val="0"/>
              </w:numPr>
            </w:pPr>
          </w:p>
        </w:tc>
        <w:tc>
          <w:tcPr>
            <w:tcW w:w="2126" w:type="dxa"/>
          </w:tcPr>
          <w:p w14:paraId="250176B7" w14:textId="77777777" w:rsidR="008D38D5" w:rsidRPr="003A5D01" w:rsidRDefault="008D38D5" w:rsidP="00D35AA5">
            <w:pPr>
              <w:pStyle w:val="ClauseNoFormat"/>
              <w:numPr>
                <w:ilvl w:val="0"/>
                <w:numId w:val="0"/>
              </w:numPr>
            </w:pPr>
          </w:p>
        </w:tc>
        <w:tc>
          <w:tcPr>
            <w:tcW w:w="2127" w:type="dxa"/>
          </w:tcPr>
          <w:p w14:paraId="443421D9" w14:textId="77777777" w:rsidR="008D38D5" w:rsidRPr="003A5D01" w:rsidRDefault="008D38D5" w:rsidP="00D35AA5">
            <w:pPr>
              <w:pStyle w:val="ClauseNoFormat"/>
              <w:numPr>
                <w:ilvl w:val="0"/>
                <w:numId w:val="0"/>
              </w:numPr>
            </w:pPr>
          </w:p>
        </w:tc>
        <w:tc>
          <w:tcPr>
            <w:tcW w:w="1984" w:type="dxa"/>
          </w:tcPr>
          <w:p w14:paraId="1F0353BB" w14:textId="77777777" w:rsidR="008D38D5" w:rsidRPr="003A5D01" w:rsidRDefault="008D38D5" w:rsidP="00D35AA5">
            <w:pPr>
              <w:pStyle w:val="ClauseNoFormat"/>
              <w:numPr>
                <w:ilvl w:val="0"/>
                <w:numId w:val="0"/>
              </w:numPr>
            </w:pPr>
          </w:p>
        </w:tc>
        <w:tc>
          <w:tcPr>
            <w:tcW w:w="1559" w:type="dxa"/>
          </w:tcPr>
          <w:p w14:paraId="5DAFF4DD" w14:textId="77777777" w:rsidR="008D38D5" w:rsidRPr="003A5D01" w:rsidRDefault="008D38D5" w:rsidP="00D35AA5">
            <w:pPr>
              <w:pStyle w:val="ClauseNoFormat"/>
              <w:numPr>
                <w:ilvl w:val="0"/>
                <w:numId w:val="0"/>
              </w:numPr>
            </w:pPr>
          </w:p>
        </w:tc>
      </w:tr>
      <w:tr w:rsidR="008D38D5" w:rsidRPr="003A5D01" w14:paraId="60D56506" w14:textId="77777777" w:rsidTr="004D05FD">
        <w:tc>
          <w:tcPr>
            <w:tcW w:w="1985" w:type="dxa"/>
          </w:tcPr>
          <w:p w14:paraId="52073077" w14:textId="77777777" w:rsidR="008D38D5" w:rsidRPr="003A5D01" w:rsidRDefault="008D38D5" w:rsidP="00D35AA5">
            <w:pPr>
              <w:pStyle w:val="ClauseNoFormat"/>
              <w:numPr>
                <w:ilvl w:val="0"/>
                <w:numId w:val="0"/>
              </w:numPr>
            </w:pPr>
          </w:p>
        </w:tc>
        <w:tc>
          <w:tcPr>
            <w:tcW w:w="2126" w:type="dxa"/>
          </w:tcPr>
          <w:p w14:paraId="78DB2D01" w14:textId="77777777" w:rsidR="008D38D5" w:rsidRPr="003A5D01" w:rsidRDefault="008D38D5" w:rsidP="00D35AA5">
            <w:pPr>
              <w:pStyle w:val="ClauseNoFormat"/>
              <w:numPr>
                <w:ilvl w:val="0"/>
                <w:numId w:val="0"/>
              </w:numPr>
            </w:pPr>
          </w:p>
        </w:tc>
        <w:tc>
          <w:tcPr>
            <w:tcW w:w="2127" w:type="dxa"/>
          </w:tcPr>
          <w:p w14:paraId="0B5A6F29" w14:textId="77777777" w:rsidR="008D38D5" w:rsidRPr="003A5D01" w:rsidRDefault="008D38D5" w:rsidP="00D35AA5">
            <w:pPr>
              <w:pStyle w:val="ClauseNoFormat"/>
              <w:numPr>
                <w:ilvl w:val="0"/>
                <w:numId w:val="0"/>
              </w:numPr>
            </w:pPr>
          </w:p>
        </w:tc>
        <w:tc>
          <w:tcPr>
            <w:tcW w:w="1984" w:type="dxa"/>
          </w:tcPr>
          <w:p w14:paraId="27672BAC" w14:textId="77777777" w:rsidR="008D38D5" w:rsidRPr="003A5D01" w:rsidRDefault="008D38D5" w:rsidP="00D35AA5">
            <w:pPr>
              <w:pStyle w:val="ClauseNoFormat"/>
              <w:numPr>
                <w:ilvl w:val="0"/>
                <w:numId w:val="0"/>
              </w:numPr>
            </w:pPr>
          </w:p>
        </w:tc>
        <w:tc>
          <w:tcPr>
            <w:tcW w:w="1559" w:type="dxa"/>
          </w:tcPr>
          <w:p w14:paraId="3C032CAB" w14:textId="77777777" w:rsidR="008D38D5" w:rsidRPr="003A5D01" w:rsidRDefault="008D38D5" w:rsidP="00D35AA5">
            <w:pPr>
              <w:pStyle w:val="ClauseNoFormat"/>
              <w:numPr>
                <w:ilvl w:val="0"/>
                <w:numId w:val="0"/>
              </w:numPr>
            </w:pPr>
          </w:p>
        </w:tc>
      </w:tr>
    </w:tbl>
    <w:p w14:paraId="75918D44" w14:textId="77777777" w:rsidR="008D38D5" w:rsidRPr="003D6279" w:rsidRDefault="008D38D5" w:rsidP="00DD29D4">
      <w:pPr>
        <w:pStyle w:val="CCLAUSE1"/>
        <w:numPr>
          <w:ilvl w:val="0"/>
          <w:numId w:val="0"/>
        </w:numPr>
        <w:ind w:left="709"/>
        <w:rPr>
          <w:rFonts w:eastAsia="Times New Roman"/>
          <w:color w:val="4F6228"/>
          <w:szCs w:val="24"/>
        </w:rPr>
      </w:pPr>
      <w:r>
        <w:rPr>
          <w:b w:val="0"/>
          <w:sz w:val="22"/>
          <w:szCs w:val="22"/>
          <w:u w:val="single"/>
        </w:rPr>
        <w:br w:type="page"/>
      </w:r>
      <w:bookmarkStart w:id="384" w:name="_Toc412472790"/>
      <w:bookmarkStart w:id="385" w:name="_Toc13495007"/>
      <w:r w:rsidRPr="003D6279">
        <w:rPr>
          <w:rFonts w:eastAsia="Times New Roman"/>
          <w:color w:val="4F6228"/>
          <w:szCs w:val="24"/>
        </w:rPr>
        <w:t xml:space="preserve">SCHEDULE 3: </w:t>
      </w:r>
      <w:r w:rsidRPr="003D6279">
        <w:rPr>
          <w:rFonts w:eastAsia="Times New Roman"/>
          <w:color w:val="4F6228"/>
          <w:szCs w:val="24"/>
        </w:rPr>
        <w:tab/>
        <w:t>Details of the Third Party/Independent Nominated Vehicle Dealer that sell the Approved Providers vehicles and is signing this contract</w:t>
      </w:r>
      <w:bookmarkEnd w:id="384"/>
      <w:bookmarkEnd w:id="385"/>
    </w:p>
    <w:p w14:paraId="6BE54DBB" w14:textId="77777777" w:rsidR="008D38D5" w:rsidRDefault="008D38D5" w:rsidP="008D38D5">
      <w:pPr>
        <w:pStyle w:val="ClauseNoFormat"/>
        <w:numPr>
          <w:ilvl w:val="0"/>
          <w:numId w:val="0"/>
        </w:numPr>
        <w:ind w:left="709" w:firstLine="11"/>
        <w:rPr>
          <w:b/>
        </w:rPr>
      </w:pPr>
    </w:p>
    <w:p w14:paraId="56E3EBA7" w14:textId="77777777" w:rsidR="008D38D5" w:rsidRDefault="008D38D5" w:rsidP="008D38D5">
      <w:pPr>
        <w:pStyle w:val="ClauseNoFormat"/>
        <w:numPr>
          <w:ilvl w:val="0"/>
          <w:numId w:val="0"/>
        </w:numPr>
        <w:ind w:left="709" w:firstLine="11"/>
        <w:rPr>
          <w:b/>
        </w:rPr>
      </w:pPr>
      <w:r w:rsidRPr="00AE21AF">
        <w:rPr>
          <w:b/>
        </w:rPr>
        <w:t xml:space="preserve">Note: The Third Party/Independent Nominated Vehicle Dealer signing this contract is to insert its details </w:t>
      </w:r>
      <w:r>
        <w:rPr>
          <w:b/>
        </w:rPr>
        <w:t>at SCHEDULE 3.</w:t>
      </w:r>
    </w:p>
    <w:p w14:paraId="00D45517" w14:textId="77777777" w:rsidR="008D38D5" w:rsidRPr="00AE21AF" w:rsidRDefault="008D38D5" w:rsidP="008D38D5">
      <w:pPr>
        <w:pStyle w:val="ClauseNoFormat"/>
        <w:numPr>
          <w:ilvl w:val="0"/>
          <w:numId w:val="0"/>
        </w:numPr>
        <w:ind w:left="709" w:firstLine="11"/>
        <w:rPr>
          <w:b/>
        </w:rPr>
      </w:pPr>
    </w:p>
    <w:p w14:paraId="6CD10AA6" w14:textId="77777777" w:rsidR="008D38D5" w:rsidRPr="004D44B0" w:rsidRDefault="008D38D5" w:rsidP="008D38D5">
      <w:pPr>
        <w:pStyle w:val="ClauseNoFormat"/>
        <w:numPr>
          <w:ilvl w:val="0"/>
          <w:numId w:val="0"/>
        </w:numPr>
        <w:ind w:left="709" w:firstLine="11"/>
        <w:rPr>
          <w:b/>
          <w:u w:val="single"/>
        </w:rPr>
      </w:pPr>
      <w:r w:rsidRPr="004D44B0">
        <w:rPr>
          <w:b/>
          <w:u w:val="single"/>
        </w:rPr>
        <w:t>Third Part/Independent Nominated Vehicle Dealer Company Details:</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8D38D5" w:rsidRPr="00AE21AF" w14:paraId="0B194C0F" w14:textId="77777777" w:rsidTr="00BD5C78">
        <w:tc>
          <w:tcPr>
            <w:tcW w:w="4536" w:type="dxa"/>
          </w:tcPr>
          <w:p w14:paraId="2A928475" w14:textId="77777777" w:rsidR="008D38D5" w:rsidRPr="00AE21AF" w:rsidRDefault="008D38D5" w:rsidP="00D35AA5">
            <w:pPr>
              <w:pStyle w:val="BodyText"/>
              <w:spacing w:before="80" w:after="80"/>
              <w:rPr>
                <w:rFonts w:cs="Arial"/>
              </w:rPr>
            </w:pPr>
            <w:r w:rsidRPr="00AE21AF">
              <w:rPr>
                <w:rFonts w:cs="Arial"/>
              </w:rPr>
              <w:t>Trading Name</w:t>
            </w:r>
            <w:r w:rsidRPr="00F02B80">
              <w:rPr>
                <w:rFonts w:cs="Arial"/>
              </w:rPr>
              <w:t>:  (</w:t>
            </w:r>
            <w:r w:rsidRPr="00AE21AF">
              <w:rPr>
                <w:rFonts w:cs="Arial"/>
              </w:rPr>
              <w:t>if any)</w:t>
            </w:r>
          </w:p>
        </w:tc>
        <w:tc>
          <w:tcPr>
            <w:tcW w:w="4253" w:type="dxa"/>
          </w:tcPr>
          <w:p w14:paraId="51F04F26" w14:textId="77777777" w:rsidR="008D38D5" w:rsidRPr="00AE21AF" w:rsidRDefault="008D38D5" w:rsidP="00D35AA5">
            <w:pPr>
              <w:pStyle w:val="BodyText"/>
              <w:spacing w:before="80" w:after="80"/>
              <w:rPr>
                <w:rFonts w:cs="Arial"/>
              </w:rPr>
            </w:pPr>
          </w:p>
        </w:tc>
      </w:tr>
      <w:tr w:rsidR="008D38D5" w:rsidRPr="00AE21AF" w14:paraId="72F7711D" w14:textId="77777777" w:rsidTr="00BD5C78">
        <w:tc>
          <w:tcPr>
            <w:tcW w:w="4536" w:type="dxa"/>
          </w:tcPr>
          <w:p w14:paraId="64879A76" w14:textId="77777777" w:rsidR="008D38D5" w:rsidRPr="00AE21AF" w:rsidRDefault="008D38D5" w:rsidP="00D35AA5">
            <w:pPr>
              <w:pStyle w:val="BodyText"/>
              <w:spacing w:before="80" w:after="80"/>
              <w:rPr>
                <w:rFonts w:cs="Arial"/>
              </w:rPr>
            </w:pPr>
            <w:r w:rsidRPr="00AE21AF">
              <w:rPr>
                <w:rFonts w:cs="Arial"/>
              </w:rPr>
              <w:t>Company Name: (Legal name)</w:t>
            </w:r>
          </w:p>
        </w:tc>
        <w:tc>
          <w:tcPr>
            <w:tcW w:w="4253" w:type="dxa"/>
          </w:tcPr>
          <w:p w14:paraId="413D97DB" w14:textId="77777777" w:rsidR="008D38D5" w:rsidRPr="00AE21AF" w:rsidRDefault="008D38D5" w:rsidP="00D35AA5">
            <w:pPr>
              <w:pStyle w:val="BodyText"/>
              <w:spacing w:before="80" w:after="80"/>
              <w:rPr>
                <w:rFonts w:cs="Arial"/>
              </w:rPr>
            </w:pPr>
          </w:p>
        </w:tc>
      </w:tr>
      <w:tr w:rsidR="008D38D5" w:rsidRPr="00AE21AF" w14:paraId="5B7151BF" w14:textId="77777777" w:rsidTr="00BD5C78">
        <w:tc>
          <w:tcPr>
            <w:tcW w:w="4536" w:type="dxa"/>
          </w:tcPr>
          <w:p w14:paraId="19BB6D75" w14:textId="77777777" w:rsidR="008D38D5" w:rsidRPr="00AE21AF" w:rsidRDefault="008D38D5" w:rsidP="00D35AA5">
            <w:pPr>
              <w:pStyle w:val="BodyText"/>
              <w:spacing w:before="80" w:after="80"/>
              <w:rPr>
                <w:rFonts w:cs="Arial"/>
              </w:rPr>
            </w:pPr>
            <w:r w:rsidRPr="00AE21AF">
              <w:rPr>
                <w:rFonts w:cs="Arial"/>
              </w:rPr>
              <w:t>ACN No.:</w:t>
            </w:r>
          </w:p>
        </w:tc>
        <w:tc>
          <w:tcPr>
            <w:tcW w:w="4253" w:type="dxa"/>
          </w:tcPr>
          <w:p w14:paraId="4662E829" w14:textId="77777777" w:rsidR="008D38D5" w:rsidRPr="00AE21AF" w:rsidRDefault="008D38D5" w:rsidP="00D35AA5">
            <w:pPr>
              <w:pStyle w:val="BodyText"/>
              <w:spacing w:before="80" w:after="80"/>
              <w:rPr>
                <w:rFonts w:cs="Arial"/>
              </w:rPr>
            </w:pPr>
          </w:p>
        </w:tc>
      </w:tr>
      <w:tr w:rsidR="008D38D5" w:rsidRPr="00AE21AF" w14:paraId="206C8B15" w14:textId="77777777" w:rsidTr="00BD5C78">
        <w:tc>
          <w:tcPr>
            <w:tcW w:w="4536" w:type="dxa"/>
          </w:tcPr>
          <w:p w14:paraId="2559F8F6" w14:textId="77777777" w:rsidR="008D38D5" w:rsidRPr="00AE21AF" w:rsidRDefault="008D38D5" w:rsidP="00D35AA5">
            <w:pPr>
              <w:pStyle w:val="BodyText"/>
              <w:spacing w:before="80" w:after="80"/>
              <w:rPr>
                <w:rFonts w:cs="Arial"/>
              </w:rPr>
            </w:pPr>
            <w:r w:rsidRPr="00AE21AF">
              <w:rPr>
                <w:rFonts w:cs="Arial"/>
              </w:rPr>
              <w:t>ABN No.:</w:t>
            </w:r>
          </w:p>
        </w:tc>
        <w:tc>
          <w:tcPr>
            <w:tcW w:w="4253" w:type="dxa"/>
          </w:tcPr>
          <w:p w14:paraId="07B0B06A" w14:textId="77777777" w:rsidR="008D38D5" w:rsidRPr="00AE21AF" w:rsidRDefault="008D38D5" w:rsidP="00D35AA5">
            <w:pPr>
              <w:pStyle w:val="BodyText"/>
              <w:spacing w:before="80" w:after="80"/>
              <w:rPr>
                <w:rFonts w:cs="Arial"/>
              </w:rPr>
            </w:pPr>
          </w:p>
        </w:tc>
      </w:tr>
      <w:tr w:rsidR="008D38D5" w:rsidRPr="00AE21AF" w14:paraId="5FF20762" w14:textId="77777777" w:rsidTr="00BD5C78">
        <w:tc>
          <w:tcPr>
            <w:tcW w:w="4536" w:type="dxa"/>
          </w:tcPr>
          <w:p w14:paraId="7F205D6C" w14:textId="77777777" w:rsidR="008D38D5" w:rsidRPr="00AE21AF" w:rsidRDefault="008D38D5" w:rsidP="00D35AA5">
            <w:pPr>
              <w:pStyle w:val="BodyText"/>
              <w:spacing w:before="80" w:after="80"/>
              <w:rPr>
                <w:rFonts w:cs="Arial"/>
              </w:rPr>
            </w:pPr>
            <w:r w:rsidRPr="00AE21AF">
              <w:rPr>
                <w:rFonts w:cs="Arial"/>
              </w:rPr>
              <w:t>Registered Office Address:</w:t>
            </w:r>
          </w:p>
        </w:tc>
        <w:tc>
          <w:tcPr>
            <w:tcW w:w="4253" w:type="dxa"/>
          </w:tcPr>
          <w:p w14:paraId="17ACEC4D" w14:textId="77777777" w:rsidR="008D38D5" w:rsidRPr="00AE21AF" w:rsidRDefault="008D38D5" w:rsidP="00D35AA5">
            <w:pPr>
              <w:pStyle w:val="BodyText"/>
              <w:spacing w:before="80" w:after="80"/>
              <w:rPr>
                <w:rFonts w:cs="Arial"/>
              </w:rPr>
            </w:pPr>
          </w:p>
        </w:tc>
      </w:tr>
      <w:tr w:rsidR="008D38D5" w:rsidRPr="00AE21AF" w14:paraId="24043890" w14:textId="77777777" w:rsidTr="00BD5C78">
        <w:tc>
          <w:tcPr>
            <w:tcW w:w="4536" w:type="dxa"/>
          </w:tcPr>
          <w:p w14:paraId="63122A65" w14:textId="77777777" w:rsidR="008D38D5" w:rsidRPr="00AE21AF" w:rsidRDefault="008D38D5" w:rsidP="00D35AA5">
            <w:pPr>
              <w:pStyle w:val="BodyText"/>
              <w:spacing w:before="80" w:after="80"/>
              <w:rPr>
                <w:rFonts w:cs="Arial"/>
              </w:rPr>
            </w:pPr>
            <w:r w:rsidRPr="00AE21AF">
              <w:rPr>
                <w:rFonts w:cs="Arial"/>
              </w:rPr>
              <w:t>Postal Address: (if different from above)</w:t>
            </w:r>
          </w:p>
        </w:tc>
        <w:tc>
          <w:tcPr>
            <w:tcW w:w="4253" w:type="dxa"/>
          </w:tcPr>
          <w:p w14:paraId="4AF13ED4" w14:textId="77777777" w:rsidR="008D38D5" w:rsidRPr="00AE21AF" w:rsidRDefault="008D38D5" w:rsidP="00D35AA5">
            <w:pPr>
              <w:pStyle w:val="BodyText"/>
              <w:spacing w:before="80" w:after="80"/>
              <w:rPr>
                <w:rFonts w:cs="Arial"/>
              </w:rPr>
            </w:pPr>
          </w:p>
        </w:tc>
      </w:tr>
      <w:tr w:rsidR="008D38D5" w:rsidRPr="00AE21AF" w14:paraId="4EF47134" w14:textId="77777777" w:rsidTr="00BD5C78">
        <w:tc>
          <w:tcPr>
            <w:tcW w:w="4536" w:type="dxa"/>
          </w:tcPr>
          <w:p w14:paraId="50FAB538" w14:textId="77777777" w:rsidR="008D38D5" w:rsidRPr="00AE21AF" w:rsidRDefault="008D38D5" w:rsidP="00D35AA5">
            <w:pPr>
              <w:pStyle w:val="BodyText"/>
              <w:spacing w:before="80" w:after="80"/>
              <w:rPr>
                <w:rFonts w:cs="Arial"/>
              </w:rPr>
            </w:pPr>
            <w:r>
              <w:rPr>
                <w:rFonts w:cs="Arial"/>
              </w:rPr>
              <w:t xml:space="preserve">Site </w:t>
            </w:r>
            <w:r w:rsidRPr="00AE21AF">
              <w:rPr>
                <w:rFonts w:cs="Arial"/>
              </w:rPr>
              <w:t>Address: (if different from above)</w:t>
            </w:r>
          </w:p>
        </w:tc>
        <w:tc>
          <w:tcPr>
            <w:tcW w:w="4253" w:type="dxa"/>
          </w:tcPr>
          <w:p w14:paraId="3D06F511" w14:textId="77777777" w:rsidR="008D38D5" w:rsidRPr="00AE21AF" w:rsidRDefault="008D38D5" w:rsidP="00D35AA5">
            <w:pPr>
              <w:pStyle w:val="BodyText"/>
              <w:spacing w:before="80" w:after="80"/>
              <w:rPr>
                <w:rFonts w:cs="Arial"/>
              </w:rPr>
            </w:pPr>
          </w:p>
        </w:tc>
      </w:tr>
      <w:tr w:rsidR="008D38D5" w:rsidRPr="00AE21AF" w14:paraId="2A44FA42" w14:textId="77777777" w:rsidTr="00BD5C78">
        <w:tc>
          <w:tcPr>
            <w:tcW w:w="4536" w:type="dxa"/>
          </w:tcPr>
          <w:p w14:paraId="12A7C48A" w14:textId="77777777" w:rsidR="008D38D5" w:rsidRPr="00AE21AF" w:rsidRDefault="008D38D5" w:rsidP="00D35AA5">
            <w:pPr>
              <w:pStyle w:val="BodyText"/>
              <w:spacing w:before="80" w:after="80"/>
              <w:rPr>
                <w:rFonts w:cs="Arial"/>
              </w:rPr>
            </w:pPr>
            <w:r>
              <w:rPr>
                <w:rFonts w:cs="Arial"/>
              </w:rPr>
              <w:t>Contact P</w:t>
            </w:r>
            <w:r w:rsidRPr="00AE21AF">
              <w:rPr>
                <w:rFonts w:cs="Arial"/>
              </w:rPr>
              <w:t>erson:</w:t>
            </w:r>
          </w:p>
        </w:tc>
        <w:tc>
          <w:tcPr>
            <w:tcW w:w="4253" w:type="dxa"/>
          </w:tcPr>
          <w:p w14:paraId="492BA425" w14:textId="77777777" w:rsidR="008D38D5" w:rsidRPr="00AE21AF" w:rsidRDefault="008D38D5" w:rsidP="00D35AA5">
            <w:pPr>
              <w:pStyle w:val="BodyText"/>
              <w:spacing w:before="80" w:after="80"/>
              <w:rPr>
                <w:rFonts w:cs="Arial"/>
              </w:rPr>
            </w:pPr>
          </w:p>
        </w:tc>
      </w:tr>
      <w:tr w:rsidR="008D38D5" w:rsidRPr="00AE21AF" w14:paraId="0D7E6CA5" w14:textId="77777777" w:rsidTr="00BD5C78">
        <w:tc>
          <w:tcPr>
            <w:tcW w:w="4536" w:type="dxa"/>
          </w:tcPr>
          <w:p w14:paraId="33416F26" w14:textId="77777777" w:rsidR="008D38D5" w:rsidRPr="00AE21AF" w:rsidRDefault="008D38D5" w:rsidP="00D35AA5">
            <w:pPr>
              <w:pStyle w:val="BodyText"/>
              <w:spacing w:before="80" w:after="80"/>
              <w:rPr>
                <w:rFonts w:cs="Arial"/>
              </w:rPr>
            </w:pPr>
            <w:r w:rsidRPr="00AE21AF">
              <w:rPr>
                <w:rFonts w:cs="Arial"/>
              </w:rPr>
              <w:t>Position in Company:</w:t>
            </w:r>
          </w:p>
        </w:tc>
        <w:tc>
          <w:tcPr>
            <w:tcW w:w="4253" w:type="dxa"/>
          </w:tcPr>
          <w:p w14:paraId="7051CEFB" w14:textId="77777777" w:rsidR="008D38D5" w:rsidRPr="00AE21AF" w:rsidRDefault="008D38D5" w:rsidP="00D35AA5">
            <w:pPr>
              <w:pStyle w:val="BodyText"/>
              <w:spacing w:before="80" w:after="80"/>
              <w:rPr>
                <w:rFonts w:cs="Arial"/>
              </w:rPr>
            </w:pPr>
          </w:p>
        </w:tc>
      </w:tr>
      <w:tr w:rsidR="008D38D5" w:rsidRPr="00AE21AF" w14:paraId="67D60C2C" w14:textId="77777777" w:rsidTr="00BD5C78">
        <w:tc>
          <w:tcPr>
            <w:tcW w:w="4536" w:type="dxa"/>
          </w:tcPr>
          <w:p w14:paraId="461ABA5A" w14:textId="77777777" w:rsidR="008D38D5" w:rsidRPr="00AE21AF" w:rsidRDefault="008D38D5" w:rsidP="00D35AA5">
            <w:pPr>
              <w:pStyle w:val="BodyText"/>
              <w:spacing w:before="80" w:after="80"/>
              <w:rPr>
                <w:rFonts w:cs="Arial"/>
              </w:rPr>
            </w:pPr>
            <w:r w:rsidRPr="00AE21AF">
              <w:rPr>
                <w:rFonts w:cs="Arial"/>
              </w:rPr>
              <w:t>Telephone:</w:t>
            </w:r>
          </w:p>
        </w:tc>
        <w:tc>
          <w:tcPr>
            <w:tcW w:w="4253" w:type="dxa"/>
          </w:tcPr>
          <w:p w14:paraId="0A6BE252" w14:textId="77777777" w:rsidR="008D38D5" w:rsidRPr="00AE21AF" w:rsidRDefault="008D38D5" w:rsidP="00D35AA5">
            <w:pPr>
              <w:pStyle w:val="BodyText"/>
              <w:spacing w:before="80" w:after="80"/>
              <w:rPr>
                <w:rFonts w:cs="Arial"/>
              </w:rPr>
            </w:pPr>
          </w:p>
        </w:tc>
      </w:tr>
      <w:tr w:rsidR="008D38D5" w:rsidRPr="00AE21AF" w14:paraId="147671EC" w14:textId="77777777" w:rsidTr="00BD5C78">
        <w:tc>
          <w:tcPr>
            <w:tcW w:w="4536" w:type="dxa"/>
          </w:tcPr>
          <w:p w14:paraId="199DF085" w14:textId="77777777" w:rsidR="008D38D5" w:rsidRPr="00AE21AF" w:rsidRDefault="008D38D5" w:rsidP="00D35AA5">
            <w:pPr>
              <w:pStyle w:val="BodyText"/>
              <w:spacing w:before="80" w:after="80"/>
              <w:rPr>
                <w:rFonts w:cs="Arial"/>
              </w:rPr>
            </w:pPr>
            <w:r w:rsidRPr="00AE21AF">
              <w:rPr>
                <w:rFonts w:cs="Arial"/>
              </w:rPr>
              <w:t>Facsimile:</w:t>
            </w:r>
          </w:p>
        </w:tc>
        <w:tc>
          <w:tcPr>
            <w:tcW w:w="4253" w:type="dxa"/>
          </w:tcPr>
          <w:p w14:paraId="5B20CD72" w14:textId="77777777" w:rsidR="008D38D5" w:rsidRPr="00AE21AF" w:rsidRDefault="008D38D5" w:rsidP="00D35AA5">
            <w:pPr>
              <w:pStyle w:val="BodyText"/>
              <w:spacing w:before="80" w:after="80"/>
              <w:rPr>
                <w:rFonts w:cs="Arial"/>
              </w:rPr>
            </w:pPr>
          </w:p>
        </w:tc>
      </w:tr>
      <w:tr w:rsidR="008D38D5" w:rsidRPr="00AE21AF" w14:paraId="60F77706" w14:textId="77777777" w:rsidTr="00BD5C78">
        <w:tc>
          <w:tcPr>
            <w:tcW w:w="4536" w:type="dxa"/>
          </w:tcPr>
          <w:p w14:paraId="1EFD269B" w14:textId="77777777" w:rsidR="008D38D5" w:rsidRPr="00AE21AF" w:rsidRDefault="008D38D5" w:rsidP="00D35AA5">
            <w:pPr>
              <w:pStyle w:val="BodyText"/>
              <w:spacing w:before="80" w:after="80"/>
              <w:rPr>
                <w:rFonts w:cs="Arial"/>
              </w:rPr>
            </w:pPr>
            <w:r w:rsidRPr="00AE21AF">
              <w:rPr>
                <w:rFonts w:cs="Arial"/>
              </w:rPr>
              <w:t>Email Address:</w:t>
            </w:r>
          </w:p>
        </w:tc>
        <w:tc>
          <w:tcPr>
            <w:tcW w:w="4253" w:type="dxa"/>
          </w:tcPr>
          <w:p w14:paraId="70BEC0CD" w14:textId="77777777" w:rsidR="008D38D5" w:rsidRPr="00AE21AF" w:rsidRDefault="008D38D5" w:rsidP="00D35AA5">
            <w:pPr>
              <w:pStyle w:val="BodyText"/>
              <w:spacing w:before="80" w:after="80"/>
              <w:rPr>
                <w:rFonts w:cs="Arial"/>
              </w:rPr>
            </w:pPr>
          </w:p>
        </w:tc>
      </w:tr>
    </w:tbl>
    <w:p w14:paraId="109E1971" w14:textId="77777777" w:rsidR="00303C03" w:rsidRDefault="00662433" w:rsidP="00662433">
      <w:pPr>
        <w:pStyle w:val="TOCHeading"/>
        <w:tabs>
          <w:tab w:val="right" w:leader="dot" w:pos="10632"/>
        </w:tabs>
        <w:spacing w:beforeLines="80" w:before="192" w:afterLines="80" w:after="192"/>
      </w:pPr>
      <w:r>
        <w:t xml:space="preserve"> </w:t>
      </w:r>
    </w:p>
    <w:p w14:paraId="1C42CBFC" w14:textId="77777777" w:rsidR="00303C03" w:rsidRDefault="00303C03">
      <w:pPr>
        <w:spacing w:after="0" w:line="240" w:lineRule="auto"/>
      </w:pPr>
      <w:r>
        <w:br w:type="page"/>
      </w:r>
    </w:p>
    <w:p w14:paraId="49984469" w14:textId="77777777" w:rsidR="00303C03" w:rsidRPr="003E564B" w:rsidRDefault="00303C03" w:rsidP="00303C03">
      <w:pPr>
        <w:pStyle w:val="Clause1"/>
        <w:numPr>
          <w:ilvl w:val="0"/>
          <w:numId w:val="0"/>
        </w:numPr>
        <w:pBdr>
          <w:bottom w:val="none" w:sz="0" w:space="0" w:color="auto"/>
        </w:pBdr>
        <w:ind w:left="851"/>
        <w:jc w:val="left"/>
        <w:rPr>
          <w:caps w:val="0"/>
          <w:color w:val="4F6228" w:themeColor="accent3" w:themeShade="80"/>
          <w:sz w:val="28"/>
          <w:szCs w:val="28"/>
        </w:rPr>
      </w:pPr>
      <w:bookmarkStart w:id="386" w:name="_Toc13495008"/>
      <w:r w:rsidRPr="003E564B">
        <w:rPr>
          <w:caps w:val="0"/>
          <w:color w:val="4F6228" w:themeColor="accent3" w:themeShade="80"/>
          <w:sz w:val="28"/>
          <w:szCs w:val="28"/>
        </w:rPr>
        <w:t>ATTACHMENT 1:  Customer Contract Terms and Conditions</w:t>
      </w:r>
      <w:bookmarkEnd w:id="386"/>
    </w:p>
    <w:p w14:paraId="71853D05" w14:textId="77777777" w:rsidR="00303C03" w:rsidRPr="00DD6F1E" w:rsidRDefault="00303C03" w:rsidP="00E51CEC">
      <w:pPr>
        <w:pStyle w:val="CCLAUSE1"/>
        <w:numPr>
          <w:ilvl w:val="0"/>
          <w:numId w:val="12"/>
        </w:numPr>
        <w:rPr>
          <w:rFonts w:eastAsia="Times New Roman"/>
          <w:color w:val="4F6228"/>
          <w:szCs w:val="24"/>
        </w:rPr>
      </w:pPr>
      <w:bookmarkStart w:id="387" w:name="_Toc412472777"/>
      <w:bookmarkStart w:id="388" w:name="_Toc13495009"/>
      <w:r w:rsidRPr="00DD6F1E">
        <w:rPr>
          <w:rFonts w:eastAsia="Times New Roman"/>
          <w:color w:val="4F6228"/>
          <w:szCs w:val="24"/>
        </w:rPr>
        <w:t>CUSTOMER CONTRACTS</w:t>
      </w:r>
      <w:bookmarkEnd w:id="387"/>
      <w:bookmarkEnd w:id="388"/>
    </w:p>
    <w:p w14:paraId="1F82D098" w14:textId="77777777" w:rsidR="00303C03" w:rsidRPr="00DD6F1E" w:rsidRDefault="00303C03" w:rsidP="00E51CEC">
      <w:pPr>
        <w:pStyle w:val="ClauseLevel2"/>
        <w:numPr>
          <w:ilvl w:val="1"/>
          <w:numId w:val="13"/>
        </w:numPr>
        <w:tabs>
          <w:tab w:val="clear" w:pos="360"/>
          <w:tab w:val="num" w:pos="851"/>
        </w:tabs>
        <w:ind w:left="851" w:hanging="851"/>
        <w:rPr>
          <w:color w:val="76923C"/>
          <w:sz w:val="22"/>
          <w:szCs w:val="22"/>
        </w:rPr>
      </w:pPr>
      <w:bookmarkStart w:id="389" w:name="_Toc182707669"/>
      <w:bookmarkStart w:id="390" w:name="_Toc183859585"/>
      <w:r w:rsidRPr="00DD6F1E">
        <w:rPr>
          <w:color w:val="76923C"/>
          <w:sz w:val="22"/>
          <w:szCs w:val="22"/>
        </w:rPr>
        <w:t>Customer Contracts</w:t>
      </w:r>
    </w:p>
    <w:p w14:paraId="788920B8" w14:textId="77777777" w:rsidR="00303C03" w:rsidRDefault="00303C03" w:rsidP="00E51CEC">
      <w:pPr>
        <w:pStyle w:val="ClauseLevel2"/>
        <w:numPr>
          <w:ilvl w:val="2"/>
          <w:numId w:val="13"/>
        </w:numPr>
        <w:tabs>
          <w:tab w:val="clear" w:pos="720"/>
          <w:tab w:val="num" w:pos="851"/>
        </w:tabs>
        <w:ind w:left="851" w:hanging="851"/>
        <w:rPr>
          <w:sz w:val="22"/>
          <w:szCs w:val="22"/>
        </w:rPr>
      </w:pPr>
      <w:r w:rsidRPr="00B65745">
        <w:rPr>
          <w:b w:val="0"/>
          <w:sz w:val="22"/>
          <w:szCs w:val="22"/>
        </w:rPr>
        <w:t>The Approved Provider and Nominated Vehicle Dealer agree that the supply of Vehicles will be made either directly by the Approved Provider or by the Nominated Vehicle Dealer. The Approved Provider and the Nominated Vehicle Dealer agree to these general terms and conditions pursuant to this Scheme.</w:t>
      </w:r>
      <w:r w:rsidRPr="00B65745">
        <w:rPr>
          <w:sz w:val="22"/>
          <w:szCs w:val="22"/>
        </w:rPr>
        <w:t xml:space="preserve"> </w:t>
      </w:r>
    </w:p>
    <w:p w14:paraId="3FB93A50" w14:textId="77777777" w:rsidR="00303C03" w:rsidRPr="00B65745" w:rsidRDefault="00303C03" w:rsidP="00E51CEC">
      <w:pPr>
        <w:pStyle w:val="ClauseLevel2"/>
        <w:numPr>
          <w:ilvl w:val="2"/>
          <w:numId w:val="13"/>
        </w:numPr>
        <w:tabs>
          <w:tab w:val="clear" w:pos="720"/>
          <w:tab w:val="num" w:pos="851"/>
        </w:tabs>
        <w:ind w:left="851" w:hanging="851"/>
        <w:rPr>
          <w:b w:val="0"/>
          <w:sz w:val="22"/>
          <w:szCs w:val="22"/>
        </w:rPr>
      </w:pPr>
      <w:r w:rsidRPr="00B65745">
        <w:rPr>
          <w:b w:val="0"/>
          <w:sz w:val="22"/>
          <w:szCs w:val="22"/>
        </w:rPr>
        <w:t>The Approved Provider or Nominated Vehicle Dealer must not supply the Vehicles unless the Customer issues an Order and enters into a Customer Contract. Such Customer Contracts may be made by:</w:t>
      </w:r>
    </w:p>
    <w:p w14:paraId="3FFEF87D" w14:textId="77777777" w:rsidR="00303C03" w:rsidRPr="00B65745" w:rsidRDefault="00303C03" w:rsidP="00E51CEC">
      <w:pPr>
        <w:pStyle w:val="ClauseLevel4"/>
        <w:numPr>
          <w:ilvl w:val="4"/>
          <w:numId w:val="12"/>
        </w:numPr>
        <w:tabs>
          <w:tab w:val="clear" w:pos="2187"/>
          <w:tab w:val="num" w:pos="1620"/>
        </w:tabs>
        <w:ind w:left="1620" w:hanging="720"/>
        <w:rPr>
          <w:rFonts w:cs="Arial"/>
          <w:sz w:val="22"/>
          <w:szCs w:val="22"/>
        </w:rPr>
      </w:pPr>
      <w:r w:rsidRPr="00B65745">
        <w:rPr>
          <w:rFonts w:cs="Arial"/>
          <w:sz w:val="22"/>
          <w:szCs w:val="22"/>
        </w:rPr>
        <w:t>Requests to the Approved Provider directly or to the Nominated Vehicle Dealer; or</w:t>
      </w:r>
    </w:p>
    <w:p w14:paraId="338F9CB1" w14:textId="77777777" w:rsidR="00303C03" w:rsidRPr="00B65745" w:rsidRDefault="00303C03" w:rsidP="00E51CEC">
      <w:pPr>
        <w:pStyle w:val="ClauseLevel4"/>
        <w:numPr>
          <w:ilvl w:val="4"/>
          <w:numId w:val="12"/>
        </w:numPr>
        <w:tabs>
          <w:tab w:val="clear" w:pos="2187"/>
          <w:tab w:val="num" w:pos="1620"/>
        </w:tabs>
        <w:ind w:left="1620" w:hanging="720"/>
        <w:rPr>
          <w:rFonts w:cs="Arial"/>
          <w:sz w:val="22"/>
          <w:szCs w:val="22"/>
        </w:rPr>
      </w:pPr>
      <w:r w:rsidRPr="00B65745">
        <w:rPr>
          <w:rFonts w:cs="Arial"/>
          <w:sz w:val="22"/>
          <w:szCs w:val="22"/>
        </w:rPr>
        <w:t>Electronic issue in accordance with the Customer’s ordering system;</w:t>
      </w:r>
    </w:p>
    <w:p w14:paraId="277AFE81" w14:textId="77777777" w:rsidR="00303C03" w:rsidRPr="00B65745" w:rsidRDefault="00303C03" w:rsidP="00E51CEC">
      <w:pPr>
        <w:pStyle w:val="ClauseLevel2"/>
        <w:numPr>
          <w:ilvl w:val="2"/>
          <w:numId w:val="13"/>
        </w:numPr>
        <w:tabs>
          <w:tab w:val="clear" w:pos="720"/>
          <w:tab w:val="num" w:pos="851"/>
        </w:tabs>
        <w:ind w:left="851" w:hanging="851"/>
        <w:rPr>
          <w:b w:val="0"/>
          <w:sz w:val="22"/>
          <w:szCs w:val="22"/>
        </w:rPr>
      </w:pPr>
      <w:r w:rsidRPr="00B65745">
        <w:rPr>
          <w:b w:val="0"/>
          <w:sz w:val="22"/>
          <w:szCs w:val="22"/>
        </w:rPr>
        <w:t>When any Eligible Customer places an Order for any model variant which is on the Scheme, the Scheme conditions apply and these motor vehicle acquisition general terms and conditions govern the purchase.</w:t>
      </w:r>
    </w:p>
    <w:p w14:paraId="34826A4A" w14:textId="77777777" w:rsidR="00303C03" w:rsidRPr="00DD6F1E" w:rsidRDefault="00303C03" w:rsidP="00E51CEC">
      <w:pPr>
        <w:pStyle w:val="ClauseLevel2"/>
        <w:numPr>
          <w:ilvl w:val="1"/>
          <w:numId w:val="13"/>
        </w:numPr>
        <w:tabs>
          <w:tab w:val="clear" w:pos="360"/>
          <w:tab w:val="num" w:pos="851"/>
        </w:tabs>
        <w:ind w:left="851" w:hanging="851"/>
        <w:rPr>
          <w:color w:val="76923C"/>
          <w:sz w:val="22"/>
          <w:szCs w:val="22"/>
        </w:rPr>
      </w:pPr>
      <w:r w:rsidRPr="00DD6F1E">
        <w:rPr>
          <w:color w:val="76923C"/>
          <w:sz w:val="22"/>
          <w:szCs w:val="22"/>
        </w:rPr>
        <w:t>Approved Provider or Nominated Vehicle Dealer to Fulfil all Customer Contracts</w:t>
      </w:r>
    </w:p>
    <w:p w14:paraId="0A34610B" w14:textId="77777777" w:rsidR="00303C03" w:rsidRPr="00B65745" w:rsidRDefault="00303C03" w:rsidP="00E51CEC">
      <w:pPr>
        <w:pStyle w:val="ClauseLevel2"/>
        <w:numPr>
          <w:ilvl w:val="2"/>
          <w:numId w:val="13"/>
        </w:numPr>
        <w:tabs>
          <w:tab w:val="clear" w:pos="720"/>
          <w:tab w:val="num" w:pos="851"/>
        </w:tabs>
        <w:ind w:left="851" w:hanging="851"/>
        <w:rPr>
          <w:b w:val="0"/>
          <w:sz w:val="22"/>
          <w:szCs w:val="22"/>
        </w:rPr>
      </w:pPr>
      <w:r w:rsidRPr="00B65745">
        <w:rPr>
          <w:b w:val="0"/>
          <w:sz w:val="22"/>
          <w:szCs w:val="22"/>
        </w:rPr>
        <w:t>The Approved Provider or the Nominated Vehicle Dealer will fulfil all Orders placed by Eligible Customers during the Term in accordance with these general terms and conditions, if the Approved Provider or Nominated Vehicle Dealer has also signed and accepted the Order.</w:t>
      </w:r>
    </w:p>
    <w:p w14:paraId="167B9367" w14:textId="77777777" w:rsidR="00303C03" w:rsidRPr="00B65745" w:rsidRDefault="00303C03" w:rsidP="00E51CEC">
      <w:pPr>
        <w:pStyle w:val="ClauseLevel2"/>
        <w:numPr>
          <w:ilvl w:val="2"/>
          <w:numId w:val="13"/>
        </w:numPr>
        <w:tabs>
          <w:tab w:val="clear" w:pos="720"/>
          <w:tab w:val="num" w:pos="851"/>
        </w:tabs>
        <w:ind w:left="851" w:hanging="851"/>
        <w:rPr>
          <w:b w:val="0"/>
          <w:sz w:val="22"/>
          <w:szCs w:val="22"/>
        </w:rPr>
      </w:pPr>
      <w:r w:rsidRPr="00B65745">
        <w:rPr>
          <w:b w:val="0"/>
          <w:sz w:val="22"/>
          <w:szCs w:val="22"/>
        </w:rPr>
        <w:t>A Customer may place a single Order for the Vehicles to be supplied in a single delivery, or a single Order to be supplied in multiple deliveries, i.e. ‘blanket orders’.</w:t>
      </w:r>
    </w:p>
    <w:p w14:paraId="1DD296EF" w14:textId="77777777" w:rsidR="00303C03" w:rsidRPr="00DD6F1E" w:rsidRDefault="00303C03" w:rsidP="00E51CEC">
      <w:pPr>
        <w:pStyle w:val="CCLAUSE1"/>
        <w:numPr>
          <w:ilvl w:val="0"/>
          <w:numId w:val="12"/>
        </w:numPr>
        <w:rPr>
          <w:rFonts w:eastAsia="Times New Roman"/>
          <w:color w:val="4F6228"/>
          <w:szCs w:val="24"/>
        </w:rPr>
      </w:pPr>
      <w:bookmarkStart w:id="391" w:name="_Toc412472778"/>
      <w:bookmarkStart w:id="392" w:name="_Toc13495010"/>
      <w:r w:rsidRPr="00DD6F1E">
        <w:rPr>
          <w:rFonts w:eastAsia="Times New Roman"/>
          <w:color w:val="4F6228"/>
          <w:szCs w:val="24"/>
        </w:rPr>
        <w:t>VEHICLES</w:t>
      </w:r>
      <w:bookmarkEnd w:id="391"/>
      <w:bookmarkEnd w:id="392"/>
    </w:p>
    <w:p w14:paraId="32F5115D"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List of Vehicles and Categories</w:t>
      </w:r>
      <w:bookmarkEnd w:id="389"/>
      <w:bookmarkEnd w:id="390"/>
    </w:p>
    <w:p w14:paraId="7EA7DBA6" w14:textId="77777777" w:rsidR="00303C03" w:rsidRPr="009626F1" w:rsidRDefault="00303C03" w:rsidP="00303C03">
      <w:pPr>
        <w:pStyle w:val="ClauseLevel3"/>
        <w:tabs>
          <w:tab w:val="clear" w:pos="993"/>
        </w:tabs>
        <w:ind w:left="851" w:firstLine="0"/>
        <w:rPr>
          <w:sz w:val="22"/>
          <w:szCs w:val="22"/>
        </w:rPr>
      </w:pPr>
      <w:r w:rsidRPr="009626F1">
        <w:rPr>
          <w:sz w:val="22"/>
          <w:szCs w:val="22"/>
        </w:rPr>
        <w:t xml:space="preserve">The Approved Provider or Nominated Vehicle Dealer must supply the Vehicles included </w:t>
      </w:r>
      <w:r>
        <w:rPr>
          <w:sz w:val="22"/>
          <w:szCs w:val="22"/>
          <w:lang w:val="en-AU"/>
        </w:rPr>
        <w:t>on</w:t>
      </w:r>
      <w:r w:rsidRPr="009626F1">
        <w:rPr>
          <w:sz w:val="22"/>
          <w:szCs w:val="22"/>
        </w:rPr>
        <w:t xml:space="preserve"> the </w:t>
      </w:r>
      <w:r w:rsidRPr="00662433">
        <w:rPr>
          <w:color w:val="000000" w:themeColor="text1"/>
          <w:sz w:val="22"/>
          <w:szCs w:val="22"/>
          <w:lang w:val="en-AU"/>
        </w:rPr>
        <w:t>Approved Vehicle List (AVL)</w:t>
      </w:r>
      <w:r w:rsidRPr="00662433">
        <w:rPr>
          <w:color w:val="000000" w:themeColor="text1"/>
          <w:sz w:val="22"/>
          <w:szCs w:val="22"/>
        </w:rPr>
        <w:t xml:space="preserve">. </w:t>
      </w:r>
    </w:p>
    <w:p w14:paraId="08A2585C" w14:textId="77777777" w:rsidR="00303C03" w:rsidRPr="00582F50" w:rsidRDefault="00303C03" w:rsidP="00E51CEC">
      <w:pPr>
        <w:pStyle w:val="CCLAUSE1"/>
        <w:numPr>
          <w:ilvl w:val="0"/>
          <w:numId w:val="12"/>
        </w:numPr>
        <w:rPr>
          <w:rFonts w:eastAsia="Times New Roman"/>
          <w:color w:val="4F6228"/>
          <w:szCs w:val="24"/>
        </w:rPr>
      </w:pPr>
      <w:bookmarkStart w:id="393" w:name="_Toc182707672"/>
      <w:bookmarkStart w:id="394" w:name="_Toc183859588"/>
      <w:bookmarkStart w:id="395" w:name="_Toc233790985"/>
      <w:bookmarkStart w:id="396" w:name="_Toc412472779"/>
      <w:bookmarkStart w:id="397" w:name="_Toc13495011"/>
      <w:r w:rsidRPr="00582F50">
        <w:rPr>
          <w:rFonts w:eastAsia="Times New Roman"/>
          <w:color w:val="4F6228"/>
          <w:szCs w:val="24"/>
        </w:rPr>
        <w:t>PRICING</w:t>
      </w:r>
      <w:bookmarkEnd w:id="393"/>
      <w:bookmarkEnd w:id="394"/>
      <w:bookmarkEnd w:id="395"/>
      <w:bookmarkEnd w:id="396"/>
      <w:bookmarkEnd w:id="397"/>
    </w:p>
    <w:p w14:paraId="57246802" w14:textId="77777777" w:rsidR="00303C03" w:rsidRPr="00DD6F1E" w:rsidRDefault="00303C03" w:rsidP="00E51CEC">
      <w:pPr>
        <w:pStyle w:val="ClauseLevel2"/>
        <w:numPr>
          <w:ilvl w:val="1"/>
          <w:numId w:val="12"/>
        </w:numPr>
        <w:rPr>
          <w:color w:val="273114"/>
          <w:sz w:val="22"/>
          <w:szCs w:val="22"/>
        </w:rPr>
      </w:pPr>
      <w:bookmarkStart w:id="398" w:name="_Toc182707673"/>
      <w:bookmarkStart w:id="399" w:name="_Toc183859589"/>
      <w:r w:rsidRPr="00DD6F1E">
        <w:rPr>
          <w:color w:val="273114"/>
          <w:sz w:val="22"/>
          <w:szCs w:val="22"/>
        </w:rPr>
        <w:t>Price</w:t>
      </w:r>
      <w:bookmarkEnd w:id="398"/>
      <w:bookmarkEnd w:id="399"/>
    </w:p>
    <w:p w14:paraId="2AB70379"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The Approved Provider or Nominated Vehicle Dealer </w:t>
      </w:r>
      <w:r w:rsidRPr="009626F1">
        <w:rPr>
          <w:sz w:val="22"/>
          <w:szCs w:val="22"/>
          <w:lang w:val="en-AU"/>
        </w:rPr>
        <w:t>agrees to</w:t>
      </w:r>
      <w:r w:rsidRPr="009626F1">
        <w:rPr>
          <w:sz w:val="22"/>
          <w:szCs w:val="22"/>
        </w:rPr>
        <w:t xml:space="preserve"> supply</w:t>
      </w:r>
      <w:r w:rsidRPr="009626F1">
        <w:rPr>
          <w:sz w:val="22"/>
          <w:szCs w:val="22"/>
          <w:lang w:val="en-AU"/>
        </w:rPr>
        <w:t xml:space="preserve"> the</w:t>
      </w:r>
      <w:r w:rsidRPr="009626F1">
        <w:rPr>
          <w:sz w:val="22"/>
          <w:szCs w:val="22"/>
        </w:rPr>
        <w:t xml:space="preserve"> Vehicles, </w:t>
      </w:r>
      <w:r w:rsidRPr="009626F1">
        <w:rPr>
          <w:sz w:val="22"/>
          <w:szCs w:val="22"/>
          <w:lang w:val="en-AU"/>
        </w:rPr>
        <w:t xml:space="preserve">at a </w:t>
      </w:r>
      <w:r>
        <w:rPr>
          <w:sz w:val="22"/>
          <w:szCs w:val="22"/>
        </w:rPr>
        <w:t>p</w:t>
      </w:r>
      <w:r w:rsidRPr="009626F1">
        <w:rPr>
          <w:sz w:val="22"/>
          <w:szCs w:val="22"/>
        </w:rPr>
        <w:t>rice</w:t>
      </w:r>
      <w:r w:rsidRPr="009626F1">
        <w:rPr>
          <w:sz w:val="22"/>
          <w:szCs w:val="22"/>
          <w:lang w:val="en-AU"/>
        </w:rPr>
        <w:t xml:space="preserve"> that does not exceed the maximum specified Price</w:t>
      </w:r>
      <w:r w:rsidRPr="009626F1">
        <w:rPr>
          <w:sz w:val="22"/>
          <w:szCs w:val="22"/>
        </w:rPr>
        <w:t xml:space="preserve">. </w:t>
      </w:r>
    </w:p>
    <w:p w14:paraId="4A0CFE44"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The Approved Provider and the Nominated Vehicle Dealer agree to supply any items which are not included in the Scheme Price for the vehicle, if these items are specified in the Order. </w:t>
      </w:r>
    </w:p>
    <w:p w14:paraId="6F835137" w14:textId="77777777" w:rsidR="00303C03" w:rsidRPr="00DD6F1E" w:rsidRDefault="00303C03" w:rsidP="00E51CEC">
      <w:pPr>
        <w:pStyle w:val="ClauseLevel2"/>
        <w:numPr>
          <w:ilvl w:val="1"/>
          <w:numId w:val="12"/>
        </w:numPr>
        <w:rPr>
          <w:color w:val="273114"/>
          <w:sz w:val="22"/>
          <w:szCs w:val="22"/>
        </w:rPr>
      </w:pPr>
      <w:bookmarkStart w:id="400" w:name="_Toc182707680"/>
      <w:bookmarkStart w:id="401" w:name="_Toc183859596"/>
      <w:r w:rsidRPr="00DD6F1E">
        <w:rPr>
          <w:color w:val="273114"/>
          <w:sz w:val="22"/>
          <w:szCs w:val="22"/>
        </w:rPr>
        <w:t>Bulk Purchas</w:t>
      </w:r>
      <w:bookmarkEnd w:id="400"/>
      <w:r w:rsidRPr="00DD6F1E">
        <w:rPr>
          <w:color w:val="273114"/>
          <w:sz w:val="22"/>
          <w:szCs w:val="22"/>
        </w:rPr>
        <w:t>e Discounts</w:t>
      </w:r>
      <w:bookmarkEnd w:id="401"/>
      <w:r w:rsidRPr="00DD6F1E">
        <w:rPr>
          <w:color w:val="273114"/>
          <w:sz w:val="22"/>
          <w:szCs w:val="22"/>
        </w:rPr>
        <w:t xml:space="preserve"> </w:t>
      </w:r>
    </w:p>
    <w:p w14:paraId="1BCF9502" w14:textId="5B12ED2B"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If the volume to be purchased by Customers of any Category or Vehicle increases or is anticipated to increase, </w:t>
      </w:r>
      <w:r w:rsidR="001F21BB">
        <w:rPr>
          <w:sz w:val="22"/>
          <w:szCs w:val="22"/>
          <w:lang w:val="en-AU"/>
        </w:rPr>
        <w:t>NSWP</w:t>
      </w:r>
      <w:r w:rsidRPr="009626F1">
        <w:rPr>
          <w:sz w:val="22"/>
          <w:szCs w:val="22"/>
        </w:rPr>
        <w:t xml:space="preserve"> may negotiate a Price reduction or an increase in the Applicable Discount from the Approved Provider. </w:t>
      </w:r>
    </w:p>
    <w:p w14:paraId="0594221B" w14:textId="77777777" w:rsidR="00303C03" w:rsidRPr="00582F50" w:rsidRDefault="00303C03" w:rsidP="00E51CEC">
      <w:pPr>
        <w:pStyle w:val="CCLAUSE1"/>
        <w:numPr>
          <w:ilvl w:val="0"/>
          <w:numId w:val="12"/>
        </w:numPr>
        <w:rPr>
          <w:rFonts w:eastAsia="Times New Roman"/>
          <w:color w:val="4F6228"/>
          <w:szCs w:val="24"/>
        </w:rPr>
      </w:pPr>
      <w:bookmarkStart w:id="402" w:name="_Toc182707690"/>
      <w:bookmarkStart w:id="403" w:name="_Toc183859607"/>
      <w:bookmarkStart w:id="404" w:name="_Toc233790988"/>
      <w:bookmarkStart w:id="405" w:name="_Toc412472780"/>
      <w:bookmarkStart w:id="406" w:name="_Toc13495012"/>
      <w:r w:rsidRPr="00582F50">
        <w:rPr>
          <w:rFonts w:eastAsia="Times New Roman"/>
          <w:color w:val="4F6228"/>
          <w:szCs w:val="24"/>
        </w:rPr>
        <w:t>DELIVERY</w:t>
      </w:r>
      <w:bookmarkEnd w:id="402"/>
      <w:bookmarkEnd w:id="403"/>
      <w:bookmarkEnd w:id="404"/>
      <w:bookmarkEnd w:id="405"/>
      <w:bookmarkEnd w:id="406"/>
    </w:p>
    <w:p w14:paraId="1EED1803" w14:textId="77777777" w:rsidR="00303C03" w:rsidRPr="00DD6F1E" w:rsidRDefault="00303C03" w:rsidP="00E51CEC">
      <w:pPr>
        <w:pStyle w:val="ClauseLevel2"/>
        <w:numPr>
          <w:ilvl w:val="1"/>
          <w:numId w:val="12"/>
        </w:numPr>
        <w:rPr>
          <w:color w:val="273114"/>
          <w:sz w:val="22"/>
          <w:szCs w:val="22"/>
        </w:rPr>
      </w:pPr>
      <w:bookmarkStart w:id="407" w:name="_Toc182707692"/>
      <w:bookmarkStart w:id="408" w:name="_Toc183859609"/>
      <w:r w:rsidRPr="00DD6F1E">
        <w:rPr>
          <w:color w:val="273114"/>
          <w:sz w:val="22"/>
          <w:szCs w:val="22"/>
        </w:rPr>
        <w:t>Punctual Delivery</w:t>
      </w:r>
      <w:bookmarkEnd w:id="407"/>
      <w:bookmarkEnd w:id="408"/>
    </w:p>
    <w:p w14:paraId="08BEF965"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The Approved Provider or Nominated Vehicle Dealer will deliver the Vehicles within the specified delivery conditions and by the delivery times specified in the Order. </w:t>
      </w:r>
    </w:p>
    <w:p w14:paraId="2172440D"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As soon as practicable after becoming aware of any matter which is likely to change or which has changed the time for delivery, the Approved Provider or the Nominated Vehicle Dealer must notify the Customer in writing of the circumstances which the Approved Provider or Nominated Vehicle Dealer considers will give rise to the delay, and the extent or likely extent of the delay.</w:t>
      </w:r>
    </w:p>
    <w:p w14:paraId="37A96E94" w14:textId="77777777" w:rsidR="00303C03" w:rsidRPr="00DD6F1E" w:rsidRDefault="00303C03" w:rsidP="00E51CEC">
      <w:pPr>
        <w:pStyle w:val="ClauseLevel2"/>
        <w:numPr>
          <w:ilvl w:val="1"/>
          <w:numId w:val="12"/>
        </w:numPr>
        <w:rPr>
          <w:color w:val="273114"/>
          <w:sz w:val="22"/>
          <w:szCs w:val="22"/>
        </w:rPr>
      </w:pPr>
      <w:bookmarkStart w:id="409" w:name="_Toc182707695"/>
      <w:bookmarkStart w:id="410" w:name="_Toc183859612"/>
      <w:r w:rsidRPr="00DD6F1E">
        <w:rPr>
          <w:color w:val="273114"/>
          <w:sz w:val="22"/>
          <w:szCs w:val="22"/>
        </w:rPr>
        <w:t>Expenses of Delivery</w:t>
      </w:r>
      <w:bookmarkEnd w:id="409"/>
      <w:bookmarkEnd w:id="410"/>
    </w:p>
    <w:p w14:paraId="7A040505"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The Approved Provider or the Nominated Vehicle Dealer must pay for freight, insurance, and other charges in connection with the delivery of Vehicles as specified in the Order, and for freight, insurance, and other charges in connection with the return of Vehicles wrongly supplied.</w:t>
      </w:r>
    </w:p>
    <w:p w14:paraId="0741882E" w14:textId="77777777" w:rsidR="00303C03" w:rsidRPr="00DD6F1E" w:rsidRDefault="00303C03" w:rsidP="00E51CEC">
      <w:pPr>
        <w:pStyle w:val="ClauseLevel2"/>
        <w:numPr>
          <w:ilvl w:val="1"/>
          <w:numId w:val="12"/>
        </w:numPr>
        <w:rPr>
          <w:color w:val="273114"/>
          <w:sz w:val="22"/>
          <w:szCs w:val="22"/>
        </w:rPr>
      </w:pPr>
      <w:bookmarkStart w:id="411" w:name="_Toc182707696"/>
      <w:bookmarkStart w:id="412" w:name="_Toc183859613"/>
      <w:r w:rsidRPr="00DD6F1E">
        <w:rPr>
          <w:color w:val="273114"/>
          <w:sz w:val="22"/>
          <w:szCs w:val="22"/>
        </w:rPr>
        <w:t>Delivery and Acceptance</w:t>
      </w:r>
      <w:bookmarkEnd w:id="411"/>
      <w:bookmarkEnd w:id="412"/>
      <w:r w:rsidRPr="00DD6F1E">
        <w:rPr>
          <w:color w:val="273114"/>
          <w:sz w:val="22"/>
          <w:szCs w:val="22"/>
        </w:rPr>
        <w:t xml:space="preserve"> of vehicles</w:t>
      </w:r>
    </w:p>
    <w:p w14:paraId="78120DD2"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The Approved Provider or Nominated Vehicle Dealer must deliver the Vehicles to the place or places and within the guaranteed delivery time as detailed in the Order.</w:t>
      </w:r>
    </w:p>
    <w:p w14:paraId="67A92B92"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Title in the Vehicles shall pass to the Customer on satisfactory delivery of the Vehicles to the Customer.  </w:t>
      </w:r>
    </w:p>
    <w:p w14:paraId="5FF96AA9"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Delivery and receipt of the Vehicles shall not be taken to be an acceptance of the Vehicles by the Customer.</w:t>
      </w:r>
    </w:p>
    <w:p w14:paraId="7E7DC170"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On or before the day of delivery of a Vehicle the Customer will submit the Vehicle to such inspections and tests as the Customer thinks fit to ensure it conforms with the Order. The Customer shall not damage the Vehicle when carrying out any such inspection or test. If the Customer is satisfied with the checks it will issue a certificate of acceptance.</w:t>
      </w:r>
    </w:p>
    <w:p w14:paraId="3972E30B"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Receipt of delivery, acceptance or payment shall not prejudice the right of the Customer to maintain an action for breach of condition or warranty should the Vehicles prove to be of inferior quality or contrary to the requirements of the Order.</w:t>
      </w:r>
    </w:p>
    <w:p w14:paraId="077CF27E"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If the Approved Provider or Nominated Vehicle Dealer is unable to provide the Vehicles for any reason, the Customer may:</w:t>
      </w:r>
    </w:p>
    <w:p w14:paraId="5F6F88EA" w14:textId="77777777" w:rsidR="00303C03" w:rsidRPr="00AE21AF" w:rsidRDefault="00303C03" w:rsidP="00303C03">
      <w:pPr>
        <w:pStyle w:val="ClauseLevel4"/>
        <w:tabs>
          <w:tab w:val="clear" w:pos="2187"/>
        </w:tabs>
        <w:ind w:left="1620" w:firstLine="0"/>
        <w:rPr>
          <w:rFonts w:cs="Arial"/>
          <w:sz w:val="22"/>
          <w:szCs w:val="22"/>
        </w:rPr>
      </w:pPr>
      <w:r w:rsidRPr="00AE21AF">
        <w:rPr>
          <w:rFonts w:cs="Arial"/>
          <w:sz w:val="22"/>
          <w:szCs w:val="22"/>
        </w:rPr>
        <w:t xml:space="preserve">(a) purchase from another Approved Provider </w:t>
      </w:r>
      <w:r w:rsidRPr="00AE21AF">
        <w:rPr>
          <w:rFonts w:cs="Arial"/>
          <w:bCs/>
          <w:iCs/>
          <w:sz w:val="22"/>
          <w:szCs w:val="22"/>
        </w:rPr>
        <w:t xml:space="preserve">or </w:t>
      </w:r>
      <w:r w:rsidRPr="00AE21AF">
        <w:rPr>
          <w:rFonts w:cs="Arial"/>
          <w:sz w:val="22"/>
          <w:szCs w:val="22"/>
        </w:rPr>
        <w:t>Nominated Vehicle Dealer substitute Vehicles of the kind and quality ordered; or</w:t>
      </w:r>
    </w:p>
    <w:p w14:paraId="54E45B3D" w14:textId="77777777" w:rsidR="00303C03" w:rsidRPr="00AE21AF" w:rsidRDefault="00303C03" w:rsidP="00303C03">
      <w:pPr>
        <w:pStyle w:val="ClauseLevel4"/>
        <w:tabs>
          <w:tab w:val="clear" w:pos="2187"/>
        </w:tabs>
        <w:ind w:left="1620" w:firstLine="0"/>
        <w:rPr>
          <w:rFonts w:cs="Arial"/>
          <w:sz w:val="22"/>
          <w:szCs w:val="22"/>
        </w:rPr>
      </w:pPr>
      <w:r w:rsidRPr="00AE21AF">
        <w:rPr>
          <w:rFonts w:cs="Arial"/>
          <w:sz w:val="22"/>
          <w:szCs w:val="22"/>
        </w:rPr>
        <w:t>(b) where it is not possible or practicable to purchase from another Approved Provider substitute Vehicles of the kind and quality ordered, the Customer may purchase Vehicles of a superior kind and quality to the Vehicles under this Scheme.</w:t>
      </w:r>
    </w:p>
    <w:p w14:paraId="578D1205"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The Approved Provider or the Nominated Vehicle Dealer must supply to the Customer not less than ten (10) litres of fuel in the fuel tank of each Vehicle, on delivery of the Vehicle.</w:t>
      </w:r>
    </w:p>
    <w:p w14:paraId="59F92201" w14:textId="77777777" w:rsidR="00303C03" w:rsidRPr="00DD6F1E" w:rsidRDefault="00303C03" w:rsidP="00E51CEC">
      <w:pPr>
        <w:pStyle w:val="ClauseLevel2"/>
        <w:numPr>
          <w:ilvl w:val="1"/>
          <w:numId w:val="12"/>
        </w:numPr>
        <w:rPr>
          <w:color w:val="273114"/>
          <w:sz w:val="22"/>
          <w:szCs w:val="22"/>
        </w:rPr>
      </w:pPr>
      <w:bookmarkStart w:id="413" w:name="_Toc182707697"/>
      <w:bookmarkStart w:id="414" w:name="_Toc183859614"/>
      <w:r w:rsidRPr="00DD6F1E">
        <w:rPr>
          <w:color w:val="273114"/>
          <w:sz w:val="22"/>
          <w:szCs w:val="22"/>
        </w:rPr>
        <w:t xml:space="preserve">Rejection of </w:t>
      </w:r>
      <w:bookmarkEnd w:id="413"/>
      <w:bookmarkEnd w:id="414"/>
      <w:r w:rsidRPr="00DD6F1E">
        <w:rPr>
          <w:color w:val="273114"/>
          <w:sz w:val="22"/>
          <w:szCs w:val="22"/>
        </w:rPr>
        <w:t>Vehicles</w:t>
      </w:r>
    </w:p>
    <w:p w14:paraId="459A788C"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The Customer may reject Vehicles which are not in accordance with the Order.</w:t>
      </w:r>
    </w:p>
    <w:p w14:paraId="520F7A2F"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Upon rejection of any Vehicles the Customer shall notify the Approved Provider or Nominated Vehicle Dealer and may direct that the rejected Vehicles be removed and replaced or rectified, at the risk and expense of the Approved Provider and/or Nominated Vehicle Dealer within such reasonable time as the Customer may direct.</w:t>
      </w:r>
    </w:p>
    <w:p w14:paraId="36CF496C"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If the Approved Provider or Nominated Vehicle Dealer fails to remove or rectify the rejected Vehicles within the time directed, the Customer may have the rejected Vehicles re-delivered at the risk and expense of the Approved Provider and Nominated Vehicle Dealer.</w:t>
      </w:r>
    </w:p>
    <w:p w14:paraId="494080BC"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Where the Approved Provider or Nominated Vehicle Dealer fails to deliver the Vehicles within the guaranteed delivery time, or such other time agreed by the Customer, or where Vehicles are rejected and the Approved Provider or the Nominated Vehicle Dealer fail to replace the rejected Vehicles, the Customer may:</w:t>
      </w:r>
    </w:p>
    <w:p w14:paraId="4A979798" w14:textId="77777777" w:rsidR="00303C03" w:rsidRPr="00AE21AF" w:rsidRDefault="00303C03" w:rsidP="00303C03">
      <w:pPr>
        <w:pStyle w:val="ClauseLevel4"/>
        <w:tabs>
          <w:tab w:val="clear" w:pos="2187"/>
        </w:tabs>
        <w:ind w:left="1620" w:firstLine="0"/>
        <w:rPr>
          <w:rFonts w:cs="Arial"/>
          <w:sz w:val="22"/>
          <w:szCs w:val="22"/>
        </w:rPr>
      </w:pPr>
      <w:r w:rsidRPr="00AE21AF">
        <w:rPr>
          <w:rFonts w:cs="Arial"/>
          <w:sz w:val="22"/>
          <w:szCs w:val="22"/>
        </w:rPr>
        <w:t xml:space="preserve">(a) purchase from another Approved Provider </w:t>
      </w:r>
      <w:r w:rsidRPr="00AE21AF">
        <w:rPr>
          <w:rFonts w:cs="Arial"/>
          <w:bCs/>
          <w:iCs/>
          <w:sz w:val="22"/>
          <w:szCs w:val="22"/>
        </w:rPr>
        <w:t xml:space="preserve">or </w:t>
      </w:r>
      <w:r w:rsidRPr="00AE21AF">
        <w:rPr>
          <w:rFonts w:cs="Arial"/>
          <w:sz w:val="22"/>
          <w:szCs w:val="22"/>
        </w:rPr>
        <w:t>Nominated Vehicle Dealer substitute Vehicles of the kind and quality ordered; or</w:t>
      </w:r>
    </w:p>
    <w:p w14:paraId="349F8041" w14:textId="77777777" w:rsidR="00303C03" w:rsidRPr="00AE21AF" w:rsidRDefault="00303C03" w:rsidP="00303C03">
      <w:pPr>
        <w:pStyle w:val="ClauseLevel4"/>
        <w:tabs>
          <w:tab w:val="clear" w:pos="2187"/>
        </w:tabs>
        <w:ind w:left="1620" w:firstLine="0"/>
        <w:rPr>
          <w:rFonts w:cs="Arial"/>
          <w:sz w:val="22"/>
          <w:szCs w:val="22"/>
        </w:rPr>
      </w:pPr>
      <w:r w:rsidRPr="00AE21AF">
        <w:rPr>
          <w:rFonts w:cs="Arial"/>
          <w:sz w:val="22"/>
          <w:szCs w:val="22"/>
        </w:rPr>
        <w:t>(b) where it is not possible or practicable to purchase from another Approved Provider substitute Vehicles of the kind and quality ordered, the Customer may purchase Vehicles of a superior kind and quality to the Vehicles under this Scheme.</w:t>
      </w:r>
    </w:p>
    <w:p w14:paraId="660815E0" w14:textId="77777777" w:rsidR="00303C03" w:rsidRPr="00582F50" w:rsidRDefault="00303C03" w:rsidP="00E51CEC">
      <w:pPr>
        <w:pStyle w:val="CCLAUSE1"/>
        <w:numPr>
          <w:ilvl w:val="0"/>
          <w:numId w:val="12"/>
        </w:numPr>
        <w:rPr>
          <w:rFonts w:eastAsia="Times New Roman"/>
          <w:color w:val="4F6228"/>
          <w:szCs w:val="24"/>
        </w:rPr>
      </w:pPr>
      <w:bookmarkStart w:id="415" w:name="_Toc412472781"/>
      <w:bookmarkStart w:id="416" w:name="_Toc13495013"/>
      <w:bookmarkStart w:id="417" w:name="_Toc182707683"/>
      <w:bookmarkStart w:id="418" w:name="_Toc183859599"/>
      <w:bookmarkStart w:id="419" w:name="_Toc233790986"/>
      <w:r w:rsidRPr="00582F50">
        <w:rPr>
          <w:rFonts w:eastAsia="Times New Roman"/>
          <w:color w:val="4F6228"/>
          <w:szCs w:val="24"/>
        </w:rPr>
        <w:t>PAYMENT</w:t>
      </w:r>
      <w:bookmarkEnd w:id="415"/>
      <w:bookmarkEnd w:id="416"/>
      <w:r w:rsidRPr="00582F50">
        <w:rPr>
          <w:rFonts w:eastAsia="Times New Roman"/>
          <w:color w:val="4F6228"/>
          <w:szCs w:val="24"/>
        </w:rPr>
        <w:t xml:space="preserve"> </w:t>
      </w:r>
      <w:bookmarkEnd w:id="417"/>
      <w:bookmarkEnd w:id="418"/>
      <w:bookmarkEnd w:id="419"/>
    </w:p>
    <w:p w14:paraId="5F3C3187" w14:textId="77777777" w:rsidR="00303C03" w:rsidRPr="00DD6F1E" w:rsidRDefault="00303C03" w:rsidP="00E51CEC">
      <w:pPr>
        <w:pStyle w:val="ClauseLevel2"/>
        <w:numPr>
          <w:ilvl w:val="1"/>
          <w:numId w:val="12"/>
        </w:numPr>
        <w:rPr>
          <w:color w:val="273114"/>
          <w:sz w:val="22"/>
          <w:szCs w:val="22"/>
        </w:rPr>
      </w:pPr>
      <w:bookmarkStart w:id="420" w:name="_Toc182707684"/>
      <w:bookmarkStart w:id="421" w:name="_Toc183859600"/>
      <w:r w:rsidRPr="00DD6F1E">
        <w:rPr>
          <w:color w:val="273114"/>
          <w:sz w:val="22"/>
          <w:szCs w:val="22"/>
        </w:rPr>
        <w:t>Payment of Contract Price</w:t>
      </w:r>
      <w:bookmarkEnd w:id="420"/>
      <w:bookmarkEnd w:id="421"/>
    </w:p>
    <w:p w14:paraId="2344EB40"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 xml:space="preserve">The Customer shall pay to the Approved Provider (or to the Nominated Vehicle Dealer if the Nominated Vehicle Dealer supplies the Vehicles under the Customer Contract), the Contract Price within the Payment Period. </w:t>
      </w:r>
    </w:p>
    <w:p w14:paraId="2601BC9C" w14:textId="77777777" w:rsidR="00303C03" w:rsidRPr="00DD6F1E" w:rsidRDefault="00303C03" w:rsidP="00E51CEC">
      <w:pPr>
        <w:pStyle w:val="ClauseLevel2"/>
        <w:numPr>
          <w:ilvl w:val="1"/>
          <w:numId w:val="12"/>
        </w:numPr>
        <w:rPr>
          <w:color w:val="273114"/>
          <w:sz w:val="22"/>
          <w:szCs w:val="22"/>
        </w:rPr>
      </w:pPr>
      <w:bookmarkStart w:id="422" w:name="_Toc182707685"/>
      <w:bookmarkStart w:id="423" w:name="_Toc183859601"/>
      <w:r w:rsidRPr="00DD6F1E">
        <w:rPr>
          <w:color w:val="273114"/>
          <w:sz w:val="22"/>
          <w:szCs w:val="22"/>
        </w:rPr>
        <w:t>Invoices and Time for Payment</w:t>
      </w:r>
      <w:bookmarkEnd w:id="422"/>
      <w:bookmarkEnd w:id="423"/>
    </w:p>
    <w:p w14:paraId="2BAD75A7"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All claims for payment made by the Approved Provider or Nominated Vehicle Dealer must be in the form of a Tax Invoice and must be substantiated by an itemised account. The Approved Provider or Nominated Vehicle Dealer must provide any further details in regard to the account that are reasonably requested by the Customer, including consolidated monthly invoicing on behalf of its branches/business units.</w:t>
      </w:r>
    </w:p>
    <w:p w14:paraId="38875E5C"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If the Customer disputes an invoice amount the Customer shall discuss this situation with the Approved Provider or Nominated Vehicle Dealer and where appropriate obtain a credit or an amended invoice.</w:t>
      </w:r>
    </w:p>
    <w:p w14:paraId="3C3BCF55"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The Approved Provider or Nominated Vehicle Dealer will not be entitled to any credit charge, service fee or any other fee or charge for extending credit or allowing time for the payment by any Customer of money becoming due for the supply of the Vehicles.</w:t>
      </w:r>
    </w:p>
    <w:p w14:paraId="5D8DB689" w14:textId="77777777" w:rsidR="00303C03" w:rsidRPr="00582F50" w:rsidRDefault="00303C03" w:rsidP="00E51CEC">
      <w:pPr>
        <w:pStyle w:val="CCLAUSE1"/>
        <w:numPr>
          <w:ilvl w:val="0"/>
          <w:numId w:val="12"/>
        </w:numPr>
        <w:rPr>
          <w:rFonts w:eastAsia="Times New Roman"/>
          <w:color w:val="4F6228"/>
          <w:szCs w:val="24"/>
        </w:rPr>
      </w:pPr>
      <w:bookmarkStart w:id="424" w:name="_Toc412472782"/>
      <w:bookmarkStart w:id="425" w:name="_Toc13495014"/>
      <w:bookmarkStart w:id="426" w:name="_Toc182707714"/>
      <w:bookmarkStart w:id="427" w:name="_Toc183859631"/>
      <w:r w:rsidRPr="00582F50">
        <w:rPr>
          <w:rFonts w:eastAsia="Times New Roman"/>
          <w:color w:val="4F6228"/>
          <w:szCs w:val="24"/>
        </w:rPr>
        <w:t>WARRANTIES OF APPROVED PROVIDER AND NOMINATED VEHICLE DEALER</w:t>
      </w:r>
      <w:bookmarkEnd w:id="424"/>
      <w:bookmarkEnd w:id="425"/>
    </w:p>
    <w:p w14:paraId="20A08AA0"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Warranties for the Vehicles</w:t>
      </w:r>
      <w:bookmarkEnd w:id="426"/>
      <w:bookmarkEnd w:id="427"/>
    </w:p>
    <w:p w14:paraId="49F2E255" w14:textId="77777777" w:rsidR="00303C03" w:rsidRPr="009626F1" w:rsidRDefault="00303C03" w:rsidP="00E51CEC">
      <w:pPr>
        <w:pStyle w:val="ClauseLevel3"/>
        <w:numPr>
          <w:ilvl w:val="2"/>
          <w:numId w:val="12"/>
        </w:numPr>
        <w:tabs>
          <w:tab w:val="clear" w:pos="993"/>
          <w:tab w:val="num" w:pos="851"/>
        </w:tabs>
        <w:ind w:left="851"/>
        <w:rPr>
          <w:sz w:val="22"/>
          <w:szCs w:val="22"/>
        </w:rPr>
      </w:pPr>
      <w:r w:rsidRPr="009626F1">
        <w:rPr>
          <w:sz w:val="22"/>
          <w:szCs w:val="22"/>
        </w:rPr>
        <w:t>In relation to the Vehicles, the Approved Provider and Nominated Vehicle Dealer, warrant that they will ensure:</w:t>
      </w:r>
    </w:p>
    <w:p w14:paraId="05E1B84A" w14:textId="77777777" w:rsidR="00303C03" w:rsidRDefault="00303C03" w:rsidP="00303C03">
      <w:pPr>
        <w:pStyle w:val="ClauseLevel3"/>
        <w:tabs>
          <w:tab w:val="clear" w:pos="993"/>
          <w:tab w:val="left" w:pos="2268"/>
        </w:tabs>
        <w:ind w:left="2268" w:hanging="567"/>
        <w:rPr>
          <w:rFonts w:cs="Arial"/>
          <w:sz w:val="22"/>
          <w:szCs w:val="22"/>
          <w:lang w:val="en-AU"/>
        </w:rPr>
      </w:pPr>
      <w:r w:rsidRPr="00AE21AF">
        <w:rPr>
          <w:rFonts w:cs="Arial"/>
          <w:sz w:val="22"/>
          <w:szCs w:val="22"/>
        </w:rPr>
        <w:t xml:space="preserve">(a) </w:t>
      </w:r>
      <w:r>
        <w:rPr>
          <w:rFonts w:cs="Arial"/>
          <w:sz w:val="22"/>
          <w:szCs w:val="22"/>
        </w:rPr>
        <w:tab/>
      </w:r>
      <w:r w:rsidRPr="00AE21AF">
        <w:rPr>
          <w:rFonts w:cs="Arial"/>
          <w:sz w:val="22"/>
          <w:szCs w:val="22"/>
        </w:rPr>
        <w:t xml:space="preserve">at the time title to a Vehicle passes to the Customer, the Vehicle will be free from any charge or liability; </w:t>
      </w:r>
    </w:p>
    <w:p w14:paraId="3F67A774" w14:textId="77777777" w:rsidR="00303C03" w:rsidRPr="00AE21AF" w:rsidRDefault="00303C03" w:rsidP="00303C03">
      <w:pPr>
        <w:pStyle w:val="ClauseLevel3"/>
        <w:tabs>
          <w:tab w:val="clear" w:pos="993"/>
          <w:tab w:val="left" w:pos="2268"/>
        </w:tabs>
        <w:ind w:left="2268" w:hanging="567"/>
        <w:rPr>
          <w:rFonts w:cs="Arial"/>
          <w:sz w:val="22"/>
          <w:szCs w:val="22"/>
        </w:rPr>
      </w:pPr>
      <w:r w:rsidRPr="00AE21AF">
        <w:rPr>
          <w:rFonts w:cs="Arial"/>
          <w:sz w:val="22"/>
          <w:szCs w:val="22"/>
        </w:rPr>
        <w:t xml:space="preserve">(b) </w:t>
      </w:r>
      <w:r>
        <w:rPr>
          <w:rFonts w:cs="Arial"/>
          <w:sz w:val="22"/>
          <w:szCs w:val="22"/>
        </w:rPr>
        <w:tab/>
      </w:r>
      <w:r w:rsidRPr="00AE21AF">
        <w:rPr>
          <w:rFonts w:cs="Arial"/>
          <w:sz w:val="22"/>
          <w:szCs w:val="22"/>
        </w:rPr>
        <w:t>during the Warranty Period, each Vehicle:</w:t>
      </w:r>
    </w:p>
    <w:p w14:paraId="068FEC4E" w14:textId="77777777" w:rsidR="00303C03" w:rsidRPr="00AE21AF" w:rsidRDefault="00303C03" w:rsidP="00E51CEC">
      <w:pPr>
        <w:pStyle w:val="ClauseLevel5"/>
        <w:numPr>
          <w:ilvl w:val="5"/>
          <w:numId w:val="12"/>
        </w:numPr>
        <w:tabs>
          <w:tab w:val="clear" w:pos="1985"/>
          <w:tab w:val="clear" w:pos="2138"/>
          <w:tab w:val="num" w:pos="2694"/>
        </w:tabs>
        <w:ind w:left="2694" w:hanging="421"/>
        <w:rPr>
          <w:rFonts w:cs="Arial"/>
          <w:sz w:val="22"/>
          <w:szCs w:val="22"/>
        </w:rPr>
      </w:pPr>
      <w:r w:rsidRPr="00AE21AF">
        <w:rPr>
          <w:rFonts w:cs="Arial"/>
          <w:sz w:val="22"/>
          <w:szCs w:val="22"/>
        </w:rPr>
        <w:t>shall be new and shall conform with the Order;</w:t>
      </w:r>
    </w:p>
    <w:p w14:paraId="5A6913AC" w14:textId="1E035E6D" w:rsidR="00303C03" w:rsidRPr="00AE21AF" w:rsidRDefault="00303C03" w:rsidP="00E51CEC">
      <w:pPr>
        <w:pStyle w:val="ClauseLevel5"/>
        <w:numPr>
          <w:ilvl w:val="5"/>
          <w:numId w:val="12"/>
        </w:numPr>
        <w:tabs>
          <w:tab w:val="clear" w:pos="1985"/>
          <w:tab w:val="clear" w:pos="2138"/>
          <w:tab w:val="num" w:pos="1620"/>
          <w:tab w:val="num" w:pos="2694"/>
          <w:tab w:val="left" w:pos="2880"/>
        </w:tabs>
        <w:ind w:left="2694" w:hanging="421"/>
        <w:rPr>
          <w:rFonts w:cs="Arial"/>
          <w:sz w:val="22"/>
          <w:szCs w:val="22"/>
        </w:rPr>
      </w:pPr>
      <w:r w:rsidRPr="00AE21AF">
        <w:rPr>
          <w:rFonts w:cs="Arial"/>
          <w:sz w:val="22"/>
          <w:szCs w:val="22"/>
        </w:rPr>
        <w:t xml:space="preserve">shall conform to the description, and sample (if any) approved by </w:t>
      </w:r>
      <w:r w:rsidR="001F21BB">
        <w:rPr>
          <w:rFonts w:cs="Arial"/>
          <w:sz w:val="22"/>
          <w:szCs w:val="22"/>
        </w:rPr>
        <w:t>NSWP</w:t>
      </w:r>
      <w:r w:rsidRPr="00AE21AF">
        <w:rPr>
          <w:rFonts w:cs="Arial"/>
          <w:sz w:val="22"/>
          <w:szCs w:val="22"/>
        </w:rPr>
        <w:t xml:space="preserve"> or Customer (except that if a sample is inconsistent with the Order, the latter must prevail); </w:t>
      </w:r>
    </w:p>
    <w:p w14:paraId="0C249530" w14:textId="77777777" w:rsidR="00303C03" w:rsidRPr="00AE21AF" w:rsidRDefault="00303C03" w:rsidP="00E51CEC">
      <w:pPr>
        <w:pStyle w:val="ClauseLevel5"/>
        <w:numPr>
          <w:ilvl w:val="5"/>
          <w:numId w:val="12"/>
        </w:numPr>
        <w:tabs>
          <w:tab w:val="clear" w:pos="1985"/>
          <w:tab w:val="clear" w:pos="2138"/>
          <w:tab w:val="num" w:pos="1620"/>
          <w:tab w:val="num" w:pos="2694"/>
        </w:tabs>
        <w:ind w:left="2694" w:hanging="421"/>
        <w:rPr>
          <w:rFonts w:cs="Arial"/>
          <w:sz w:val="22"/>
          <w:szCs w:val="22"/>
        </w:rPr>
      </w:pPr>
      <w:r w:rsidRPr="00AE21AF">
        <w:rPr>
          <w:rFonts w:cs="Arial"/>
          <w:sz w:val="22"/>
          <w:szCs w:val="22"/>
        </w:rPr>
        <w:t>shall be free from defects; and</w:t>
      </w:r>
    </w:p>
    <w:p w14:paraId="727C14E5" w14:textId="77777777" w:rsidR="00303C03" w:rsidRPr="00AE21AF" w:rsidRDefault="00303C03" w:rsidP="00303C03">
      <w:pPr>
        <w:pStyle w:val="ClauseLevel3"/>
        <w:tabs>
          <w:tab w:val="clear" w:pos="993"/>
          <w:tab w:val="left" w:pos="2268"/>
        </w:tabs>
        <w:ind w:left="2268" w:hanging="567"/>
        <w:rPr>
          <w:rFonts w:cs="Arial"/>
          <w:sz w:val="22"/>
          <w:szCs w:val="22"/>
        </w:rPr>
      </w:pPr>
      <w:r w:rsidRPr="00AE21AF">
        <w:rPr>
          <w:rFonts w:cs="Arial"/>
          <w:sz w:val="22"/>
          <w:szCs w:val="22"/>
        </w:rPr>
        <w:t xml:space="preserve">(c) </w:t>
      </w:r>
      <w:r>
        <w:rPr>
          <w:rFonts w:cs="Arial"/>
          <w:sz w:val="22"/>
          <w:szCs w:val="22"/>
        </w:rPr>
        <w:tab/>
      </w:r>
      <w:r w:rsidRPr="00AE21AF">
        <w:rPr>
          <w:rFonts w:cs="Arial"/>
          <w:sz w:val="22"/>
          <w:szCs w:val="22"/>
        </w:rPr>
        <w:t>it will provide the associated services in accordance with the Customer Contract and with due care and skill.</w:t>
      </w:r>
    </w:p>
    <w:p w14:paraId="1D3A99D1"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 warrant:</w:t>
      </w:r>
    </w:p>
    <w:p w14:paraId="6C2BADE1" w14:textId="77777777" w:rsidR="00303C03" w:rsidRPr="00AE21AF" w:rsidRDefault="00303C03" w:rsidP="00303C03">
      <w:pPr>
        <w:pStyle w:val="ClauseLevel3"/>
        <w:tabs>
          <w:tab w:val="clear" w:pos="993"/>
          <w:tab w:val="left" w:pos="2268"/>
        </w:tabs>
        <w:ind w:left="2268" w:hanging="567"/>
        <w:rPr>
          <w:rFonts w:cs="Arial"/>
          <w:sz w:val="22"/>
          <w:szCs w:val="22"/>
        </w:rPr>
      </w:pPr>
      <w:r>
        <w:rPr>
          <w:rFonts w:cs="Arial"/>
          <w:sz w:val="22"/>
          <w:szCs w:val="22"/>
        </w:rPr>
        <w:t>(a)</w:t>
      </w:r>
      <w:r>
        <w:rPr>
          <w:rFonts w:cs="Arial"/>
          <w:sz w:val="22"/>
          <w:szCs w:val="22"/>
        </w:rPr>
        <w:tab/>
      </w:r>
      <w:r w:rsidRPr="00AE21AF">
        <w:rPr>
          <w:rFonts w:cs="Arial"/>
          <w:sz w:val="22"/>
          <w:szCs w:val="22"/>
        </w:rPr>
        <w:t xml:space="preserve">that the Vehicles do not infringe the Intellectual Property rights of a third party; </w:t>
      </w:r>
    </w:p>
    <w:p w14:paraId="62BA9177" w14:textId="77777777" w:rsidR="00303C03" w:rsidRPr="00AE21AF" w:rsidRDefault="00303C03" w:rsidP="00303C03">
      <w:pPr>
        <w:pStyle w:val="ClauseLevel3"/>
        <w:tabs>
          <w:tab w:val="clear" w:pos="993"/>
          <w:tab w:val="left" w:pos="2268"/>
        </w:tabs>
        <w:ind w:left="2268" w:hanging="567"/>
        <w:rPr>
          <w:rFonts w:cs="Arial"/>
          <w:sz w:val="22"/>
          <w:szCs w:val="22"/>
        </w:rPr>
      </w:pPr>
      <w:r>
        <w:rPr>
          <w:rFonts w:cs="Arial"/>
          <w:sz w:val="22"/>
          <w:szCs w:val="22"/>
        </w:rPr>
        <w:t>(b)</w:t>
      </w:r>
      <w:r>
        <w:rPr>
          <w:rFonts w:cs="Arial"/>
          <w:sz w:val="22"/>
          <w:szCs w:val="22"/>
        </w:rPr>
        <w:tab/>
      </w:r>
      <w:r w:rsidRPr="00AE21AF">
        <w:rPr>
          <w:rFonts w:cs="Arial"/>
          <w:sz w:val="22"/>
          <w:szCs w:val="22"/>
        </w:rPr>
        <w:t xml:space="preserve">the Vehicles shall conform to any legally applicable Australian Design Rules; </w:t>
      </w:r>
    </w:p>
    <w:p w14:paraId="2A6B5E78" w14:textId="77777777" w:rsidR="00303C03" w:rsidRPr="00AE21AF" w:rsidRDefault="00303C03" w:rsidP="00303C03">
      <w:pPr>
        <w:pStyle w:val="ClauseLevel3"/>
        <w:tabs>
          <w:tab w:val="clear" w:pos="993"/>
          <w:tab w:val="left" w:pos="2268"/>
        </w:tabs>
        <w:ind w:left="2268" w:hanging="567"/>
        <w:rPr>
          <w:rFonts w:cs="Arial"/>
          <w:sz w:val="22"/>
          <w:szCs w:val="22"/>
        </w:rPr>
      </w:pPr>
      <w:r w:rsidRPr="00AE21AF">
        <w:rPr>
          <w:rFonts w:cs="Arial"/>
          <w:sz w:val="22"/>
          <w:szCs w:val="22"/>
        </w:rPr>
        <w:t>(c)</w:t>
      </w:r>
      <w:r w:rsidRPr="00AE21AF">
        <w:rPr>
          <w:rFonts w:cs="Arial"/>
          <w:sz w:val="22"/>
          <w:szCs w:val="22"/>
        </w:rPr>
        <w:tab/>
        <w:t xml:space="preserve">they have capacity to enter into a Customer Contract and perform the obligations imposed on them; and </w:t>
      </w:r>
    </w:p>
    <w:p w14:paraId="7413EC12" w14:textId="77777777" w:rsidR="00303C03" w:rsidRPr="00AE21AF" w:rsidRDefault="00303C03" w:rsidP="00303C03">
      <w:pPr>
        <w:pStyle w:val="ClauseLevel3"/>
        <w:tabs>
          <w:tab w:val="clear" w:pos="993"/>
          <w:tab w:val="left" w:pos="2268"/>
        </w:tabs>
        <w:ind w:left="2268" w:hanging="567"/>
        <w:rPr>
          <w:rFonts w:cs="Arial"/>
          <w:sz w:val="22"/>
          <w:szCs w:val="22"/>
        </w:rPr>
      </w:pPr>
      <w:r w:rsidRPr="00AE21AF">
        <w:rPr>
          <w:rFonts w:cs="Arial"/>
          <w:sz w:val="22"/>
          <w:szCs w:val="22"/>
        </w:rPr>
        <w:t>(d)</w:t>
      </w:r>
      <w:r w:rsidRPr="00AE21AF">
        <w:rPr>
          <w:rFonts w:cs="Arial"/>
          <w:sz w:val="22"/>
          <w:szCs w:val="22"/>
        </w:rPr>
        <w:tab/>
        <w:t>they have not entered into any arrangement, whether a trust arrangement or otherwise, that impedes or is likely to impede their performance of the Customer Contract.</w:t>
      </w:r>
    </w:p>
    <w:p w14:paraId="3B545D82" w14:textId="77777777" w:rsidR="00303C03" w:rsidRPr="00AE21AF" w:rsidRDefault="00303C03" w:rsidP="00303C03">
      <w:pPr>
        <w:pStyle w:val="ClauseLevel3"/>
        <w:tabs>
          <w:tab w:val="clear" w:pos="993"/>
          <w:tab w:val="left" w:pos="2268"/>
        </w:tabs>
        <w:ind w:left="2268" w:hanging="567"/>
        <w:rPr>
          <w:rFonts w:cs="Arial"/>
          <w:sz w:val="22"/>
          <w:szCs w:val="22"/>
        </w:rPr>
      </w:pPr>
      <w:r w:rsidRPr="00AE21AF">
        <w:rPr>
          <w:rFonts w:cs="Arial"/>
          <w:sz w:val="22"/>
          <w:szCs w:val="22"/>
        </w:rPr>
        <w:t>(e)</w:t>
      </w:r>
      <w:r w:rsidRPr="00AE21AF">
        <w:rPr>
          <w:rFonts w:cs="Arial"/>
          <w:sz w:val="22"/>
          <w:szCs w:val="22"/>
        </w:rPr>
        <w:tab/>
        <w:t>the Vehicles are registrable in NSW.</w:t>
      </w:r>
    </w:p>
    <w:p w14:paraId="2E941E84" w14:textId="77777777" w:rsidR="00303C03" w:rsidRPr="00DD6F1E" w:rsidRDefault="00303C03" w:rsidP="00E51CEC">
      <w:pPr>
        <w:pStyle w:val="ClauseLevel2"/>
        <w:numPr>
          <w:ilvl w:val="1"/>
          <w:numId w:val="12"/>
        </w:numPr>
        <w:rPr>
          <w:color w:val="273114"/>
          <w:sz w:val="22"/>
          <w:szCs w:val="22"/>
        </w:rPr>
      </w:pPr>
      <w:bookmarkStart w:id="428" w:name="_Toc182707716"/>
      <w:bookmarkStart w:id="429" w:name="_Toc183859633"/>
      <w:r w:rsidRPr="00DD6F1E">
        <w:rPr>
          <w:color w:val="273114"/>
          <w:sz w:val="22"/>
          <w:szCs w:val="22"/>
        </w:rPr>
        <w:t>Warranty Perio</w:t>
      </w:r>
      <w:bookmarkEnd w:id="428"/>
      <w:bookmarkEnd w:id="429"/>
      <w:r w:rsidRPr="00DD6F1E">
        <w:rPr>
          <w:color w:val="273114"/>
          <w:sz w:val="22"/>
          <w:szCs w:val="22"/>
        </w:rPr>
        <w:t>d</w:t>
      </w:r>
    </w:p>
    <w:p w14:paraId="03638313"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the Nominated Vehicle Dealer shall rectify any error or defect in a warranted Vehicle that has been notified to it by a Customer during the Warranty Period at the Approved Provider’s and Nominated Vehicle Dealer’s sole cost and expense.</w:t>
      </w:r>
    </w:p>
    <w:p w14:paraId="1BA83091"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If the Approved Provider or the Nominated Vehicle Dealer fail to rectify an error or defect in a Vehicle within a reasonable period after notification by the Customer, the Customer may arrange for performance of the necessary remedial work by a third party at the Approved Provider’s and the Nominated Vehicle Dealer’s expense.</w:t>
      </w:r>
    </w:p>
    <w:p w14:paraId="1E5BFB27" w14:textId="77777777" w:rsidR="00303C03" w:rsidRPr="00DD6F1E" w:rsidRDefault="00303C03" w:rsidP="00E51CEC">
      <w:pPr>
        <w:pStyle w:val="ClauseLevel2"/>
        <w:numPr>
          <w:ilvl w:val="1"/>
          <w:numId w:val="12"/>
        </w:numPr>
        <w:rPr>
          <w:color w:val="273114"/>
          <w:sz w:val="22"/>
          <w:szCs w:val="22"/>
        </w:rPr>
      </w:pPr>
      <w:bookmarkStart w:id="430" w:name="_Toc182707717"/>
      <w:bookmarkStart w:id="431" w:name="_Toc183859634"/>
      <w:r w:rsidRPr="00DD6F1E">
        <w:rPr>
          <w:color w:val="273114"/>
          <w:sz w:val="22"/>
          <w:szCs w:val="22"/>
        </w:rPr>
        <w:t>Third Party Warranties</w:t>
      </w:r>
      <w:bookmarkEnd w:id="430"/>
      <w:bookmarkEnd w:id="431"/>
    </w:p>
    <w:p w14:paraId="49BEBDCA"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Where the Approved Provider or Nominated Vehicle Dealer supplies Vehicles that have been procured from third parties, the Approved Provider and Nominated Vehicle Dealer agree to assign to the Customer, to the extent permitted by law, the benefits of any warranties given by the third parties.  </w:t>
      </w:r>
    </w:p>
    <w:p w14:paraId="3583D82F"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parties agree that the assignment of any third party warranties is in addition to the warranties offered by the Approved Provider and the Nominated Vehicle Dealer under this Customer Contract and does not relieve the Approved Provider or the Nominated Vehicle Dealer from the obligation to comply with the Approved Provider’s and Nominated Vehicle Dealer’s own warranties.</w:t>
      </w:r>
    </w:p>
    <w:p w14:paraId="1E0948D6" w14:textId="77777777" w:rsidR="00303C03" w:rsidRPr="00582F50" w:rsidRDefault="00303C03" w:rsidP="00E51CEC">
      <w:pPr>
        <w:pStyle w:val="CCLAUSE1"/>
        <w:numPr>
          <w:ilvl w:val="0"/>
          <w:numId w:val="12"/>
        </w:numPr>
        <w:rPr>
          <w:rFonts w:eastAsia="Times New Roman"/>
          <w:color w:val="4F6228"/>
          <w:szCs w:val="24"/>
        </w:rPr>
      </w:pPr>
      <w:bookmarkStart w:id="432" w:name="_Toc412472783"/>
      <w:bookmarkStart w:id="433" w:name="_Toc13495015"/>
      <w:bookmarkStart w:id="434" w:name="_Toc233790991"/>
      <w:r w:rsidRPr="00582F50">
        <w:rPr>
          <w:rFonts w:eastAsia="Times New Roman"/>
          <w:color w:val="4F6228"/>
          <w:szCs w:val="24"/>
        </w:rPr>
        <w:t>INDEMNITY AND LIABILITY</w:t>
      </w:r>
      <w:bookmarkEnd w:id="432"/>
      <w:bookmarkEnd w:id="433"/>
      <w:r w:rsidRPr="00582F50">
        <w:rPr>
          <w:rFonts w:eastAsia="Times New Roman"/>
          <w:color w:val="4F6228"/>
          <w:szCs w:val="24"/>
        </w:rPr>
        <w:t xml:space="preserve"> </w:t>
      </w:r>
      <w:bookmarkEnd w:id="434"/>
    </w:p>
    <w:p w14:paraId="653BF156" w14:textId="77777777" w:rsidR="00303C03" w:rsidRPr="00DD6F1E" w:rsidRDefault="00303C03" w:rsidP="00E51CEC">
      <w:pPr>
        <w:pStyle w:val="ClauseLevel2"/>
        <w:numPr>
          <w:ilvl w:val="1"/>
          <w:numId w:val="12"/>
        </w:numPr>
        <w:rPr>
          <w:color w:val="273114"/>
          <w:sz w:val="22"/>
          <w:szCs w:val="22"/>
        </w:rPr>
      </w:pPr>
      <w:bookmarkStart w:id="435" w:name="_Toc182707713"/>
      <w:bookmarkStart w:id="436" w:name="_Toc183859630"/>
      <w:r w:rsidRPr="00DD6F1E">
        <w:rPr>
          <w:color w:val="273114"/>
          <w:sz w:val="22"/>
          <w:szCs w:val="22"/>
        </w:rPr>
        <w:t>Indemnity</w:t>
      </w:r>
      <w:bookmarkEnd w:id="435"/>
      <w:bookmarkEnd w:id="436"/>
    </w:p>
    <w:p w14:paraId="47A667E7" w14:textId="768C02F6"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indemnifies </w:t>
      </w:r>
      <w:r w:rsidR="001F21BB">
        <w:rPr>
          <w:sz w:val="22"/>
          <w:szCs w:val="22"/>
          <w:lang w:val="en-AU"/>
        </w:rPr>
        <w:t>NSWP</w:t>
      </w:r>
      <w:r w:rsidRPr="00AE12BB">
        <w:rPr>
          <w:sz w:val="22"/>
          <w:szCs w:val="22"/>
        </w:rPr>
        <w:t xml:space="preserve"> and the Customer, its officers, employees and contractors against any liability, loss, damage, cost (including the cost of any settlement and legal costs and expenses on a solicitor and own client basis), compensation or expense arising out of or in any way in connection with:(a) a default or any unlawful, malicious or negligent act or omission on the Approved Provider’s part, its officers, employees, agents or subcontractors; or(b) any action, claim, dispute, suit or proceeding brought by any third party in respect of any use, infringement or alleged infringement of that third party’s Intellectual Property Rights or moral rights, that are enforceable in Australia; subject to:</w:t>
      </w:r>
    </w:p>
    <w:p w14:paraId="55ECE5D4" w14:textId="515ED155" w:rsidR="00303C03" w:rsidRPr="00AE21AF" w:rsidRDefault="00303C03" w:rsidP="00303C03">
      <w:pPr>
        <w:ind w:left="851"/>
        <w:jc w:val="both"/>
        <w:rPr>
          <w:rFonts w:eastAsia="Calibri" w:cs="Arial"/>
        </w:rPr>
      </w:pPr>
      <w:r w:rsidRPr="00AE21AF">
        <w:rPr>
          <w:rFonts w:eastAsia="Calibri" w:cs="Arial"/>
        </w:rPr>
        <w:t xml:space="preserve">Liability being reduced to the extent that any unlawful, malicious or negligent act or omission of </w:t>
      </w:r>
      <w:r w:rsidR="001F21BB">
        <w:rPr>
          <w:rFonts w:eastAsia="Calibri" w:cs="Arial"/>
        </w:rPr>
        <w:t>NSWP</w:t>
      </w:r>
      <w:r w:rsidRPr="00AE21AF">
        <w:rPr>
          <w:rFonts w:eastAsia="Calibri" w:cs="Arial"/>
        </w:rPr>
        <w:t xml:space="preserve"> or Customer or their officers, employees or contractors contributed to the loss, damage, cost, compensation or expense; </w:t>
      </w:r>
    </w:p>
    <w:p w14:paraId="7C39D8D8" w14:textId="148223FB" w:rsidR="00303C03" w:rsidRPr="00AE21AF" w:rsidRDefault="001F21BB" w:rsidP="00303C03">
      <w:pPr>
        <w:ind w:left="851"/>
        <w:jc w:val="both"/>
        <w:rPr>
          <w:rFonts w:eastAsia="Calibri" w:cs="Arial"/>
        </w:rPr>
      </w:pPr>
      <w:r>
        <w:rPr>
          <w:rFonts w:eastAsia="Calibri" w:cs="Arial"/>
        </w:rPr>
        <w:t>NSWP</w:t>
      </w:r>
      <w:r w:rsidR="00303C03" w:rsidRPr="00AE21AF">
        <w:rPr>
          <w:rFonts w:eastAsia="Calibri" w:cs="Arial"/>
        </w:rPr>
        <w:t xml:space="preserve"> and the Customer using reasonable efforts to mitigate any loss;</w:t>
      </w:r>
    </w:p>
    <w:p w14:paraId="5240C6B6" w14:textId="77777777" w:rsidR="00303C03" w:rsidRDefault="00303C03" w:rsidP="00303C03">
      <w:pPr>
        <w:ind w:left="851"/>
        <w:jc w:val="both"/>
        <w:rPr>
          <w:rFonts w:eastAsia="Calibri" w:cs="Arial"/>
        </w:rPr>
      </w:pPr>
      <w:r w:rsidRPr="00AE21AF">
        <w:rPr>
          <w:rFonts w:eastAsia="Calibri" w:cs="Arial"/>
        </w:rPr>
        <w:t xml:space="preserve">To the extent permitted by law, liability is capped at the greater of $150,000 or two times the Contract Price, except where that liability arises from </w:t>
      </w:r>
    </w:p>
    <w:p w14:paraId="1A1411DB" w14:textId="77777777" w:rsidR="00303C03" w:rsidRPr="00AE21AF" w:rsidRDefault="00303C03" w:rsidP="00303C03">
      <w:pPr>
        <w:ind w:left="1440"/>
        <w:rPr>
          <w:rFonts w:eastAsia="Calibri" w:cs="Arial"/>
        </w:rPr>
      </w:pPr>
      <w:r w:rsidRPr="00AE21AF">
        <w:rPr>
          <w:rFonts w:eastAsia="Calibri" w:cs="Arial"/>
        </w:rPr>
        <w:t>(a) bodily injury (including sickness and death);</w:t>
      </w:r>
    </w:p>
    <w:p w14:paraId="0EFDBAF4" w14:textId="77777777" w:rsidR="00303C03" w:rsidRPr="00AE21AF" w:rsidRDefault="00303C03" w:rsidP="00303C03">
      <w:pPr>
        <w:ind w:left="720" w:firstLine="720"/>
        <w:rPr>
          <w:rFonts w:eastAsia="Calibri" w:cs="Arial"/>
        </w:rPr>
      </w:pPr>
      <w:r w:rsidRPr="00AE21AF">
        <w:rPr>
          <w:rFonts w:eastAsia="Calibri" w:cs="Arial"/>
        </w:rPr>
        <w:t>(b) loss of, or damage to, tangible property;</w:t>
      </w:r>
    </w:p>
    <w:p w14:paraId="36F9E58D" w14:textId="77777777" w:rsidR="00303C03" w:rsidRPr="00AE21AF" w:rsidRDefault="00303C03" w:rsidP="00303C03">
      <w:pPr>
        <w:ind w:left="720" w:firstLine="720"/>
        <w:rPr>
          <w:rFonts w:eastAsia="Calibri" w:cs="Arial"/>
        </w:rPr>
      </w:pPr>
      <w:r w:rsidRPr="00AE21AF">
        <w:rPr>
          <w:rFonts w:eastAsia="Calibri" w:cs="Arial"/>
        </w:rPr>
        <w:t xml:space="preserve">(c) infringement of a third party’s intellectual property rights; or </w:t>
      </w:r>
    </w:p>
    <w:p w14:paraId="2BE833EE" w14:textId="77777777" w:rsidR="00303C03" w:rsidRDefault="00303C03" w:rsidP="00303C03">
      <w:pPr>
        <w:ind w:left="720" w:firstLine="720"/>
        <w:rPr>
          <w:rFonts w:eastAsia="Calibri" w:cs="Arial"/>
        </w:rPr>
      </w:pPr>
      <w:r w:rsidRPr="00AE21AF">
        <w:rPr>
          <w:rFonts w:eastAsia="Calibri" w:cs="Arial"/>
        </w:rPr>
        <w:t>(d) breach of the Approved Provider’s obligations of confidentiality,</w:t>
      </w:r>
    </w:p>
    <w:p w14:paraId="061D05E9" w14:textId="77777777" w:rsidR="00303C03" w:rsidRPr="00AE21AF" w:rsidRDefault="00303C03" w:rsidP="00303C03">
      <w:pPr>
        <w:ind w:left="851"/>
        <w:jc w:val="both"/>
        <w:rPr>
          <w:rFonts w:eastAsia="Calibri" w:cs="Arial"/>
        </w:rPr>
      </w:pPr>
      <w:r w:rsidRPr="00AE21AF">
        <w:rPr>
          <w:rFonts w:eastAsia="Calibri" w:cs="Arial"/>
        </w:rPr>
        <w:t>for which there is no financial cap on the Approved Provider’s liability:</w:t>
      </w:r>
    </w:p>
    <w:p w14:paraId="227863F5" w14:textId="77777777" w:rsidR="00303C03" w:rsidRPr="00AE21AF" w:rsidRDefault="00303C03" w:rsidP="00303C03">
      <w:pPr>
        <w:ind w:left="851"/>
        <w:jc w:val="both"/>
        <w:rPr>
          <w:rFonts w:eastAsia="Calibri" w:cs="Arial"/>
        </w:rPr>
      </w:pPr>
      <w:r w:rsidRPr="00AE21AF">
        <w:rPr>
          <w:rFonts w:eastAsia="Calibri" w:cs="Arial"/>
        </w:rPr>
        <w:t>In calculating the cap on liability, any amounts payable as performance rebates, liquidated damages or refunds are included in determining whether the limitation on liability has been reached;</w:t>
      </w:r>
    </w:p>
    <w:p w14:paraId="7F9F7D33" w14:textId="77777777" w:rsidR="00303C03" w:rsidRPr="00AE21AF" w:rsidRDefault="00303C03" w:rsidP="00303C03">
      <w:pPr>
        <w:pStyle w:val="ClauseLevel3"/>
        <w:tabs>
          <w:tab w:val="clear" w:pos="993"/>
        </w:tabs>
        <w:ind w:left="851" w:firstLine="0"/>
        <w:rPr>
          <w:rFonts w:eastAsia="Calibri" w:cs="Arial"/>
          <w:sz w:val="22"/>
          <w:szCs w:val="22"/>
        </w:rPr>
      </w:pPr>
      <w:r w:rsidRPr="00AE21AF">
        <w:rPr>
          <w:rFonts w:eastAsia="Calibri" w:cs="Arial"/>
          <w:sz w:val="22"/>
          <w:szCs w:val="22"/>
        </w:rPr>
        <w:t>Neither party is liable to the other for any Consequential Loss (including under an indemnity).</w:t>
      </w:r>
    </w:p>
    <w:p w14:paraId="24930D82" w14:textId="41D59319"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Nominated Vehicle Dealer indemnifies </w:t>
      </w:r>
      <w:r w:rsidR="001F21BB">
        <w:rPr>
          <w:sz w:val="22"/>
          <w:szCs w:val="22"/>
          <w:lang w:val="en-AU"/>
        </w:rPr>
        <w:t>NSWP</w:t>
      </w:r>
      <w:r w:rsidRPr="00AE12BB">
        <w:rPr>
          <w:sz w:val="22"/>
          <w:szCs w:val="22"/>
        </w:rPr>
        <w:t xml:space="preserve"> and the Customer, its officers, employees and contractors against any liability, loss, damage, cost (including the cost of any settlement and legal costs and expenses on a solicitor and own client basis), compensation or expense arising out of or in any way in connection with:</w:t>
      </w:r>
      <w:r>
        <w:rPr>
          <w:sz w:val="22"/>
          <w:szCs w:val="22"/>
          <w:lang w:val="en-AU"/>
        </w:rPr>
        <w:t xml:space="preserve"> </w:t>
      </w:r>
      <w:r w:rsidRPr="00AE12BB">
        <w:rPr>
          <w:sz w:val="22"/>
          <w:szCs w:val="22"/>
        </w:rPr>
        <w:t>(a) a default or any unlawful, malicious or negligent act or omission on the Nominated Vehicle Dealer’s part, its officers, employees, agents or subcontractors; or</w:t>
      </w:r>
      <w:r>
        <w:rPr>
          <w:sz w:val="22"/>
          <w:szCs w:val="22"/>
          <w:lang w:val="en-AU"/>
        </w:rPr>
        <w:t xml:space="preserve"> </w:t>
      </w:r>
      <w:r w:rsidRPr="00AE12BB">
        <w:rPr>
          <w:sz w:val="22"/>
          <w:szCs w:val="22"/>
        </w:rPr>
        <w:t>(b) any action, claim, dispute, suit or proceeding brought by any third party in respect of any use, infringement or alleged infringement of that third party’s Intellectual Property Rights or moral rights, that are enforceable in Australia; subject to:</w:t>
      </w:r>
    </w:p>
    <w:p w14:paraId="3879F0FF" w14:textId="71919751" w:rsidR="00303C03" w:rsidRPr="00AE21AF" w:rsidRDefault="00303C03" w:rsidP="00303C03">
      <w:pPr>
        <w:ind w:left="851"/>
        <w:jc w:val="both"/>
        <w:rPr>
          <w:rFonts w:eastAsia="Calibri" w:cs="Arial"/>
        </w:rPr>
      </w:pPr>
      <w:r w:rsidRPr="00AE21AF">
        <w:rPr>
          <w:rFonts w:eastAsia="Calibri" w:cs="Arial"/>
        </w:rPr>
        <w:t xml:space="preserve">Liability being reduced to the extent that any unlawful, malicious or negligent act or omission of </w:t>
      </w:r>
      <w:r w:rsidR="001F21BB">
        <w:rPr>
          <w:rFonts w:eastAsia="Calibri" w:cs="Arial"/>
        </w:rPr>
        <w:t>NSWP</w:t>
      </w:r>
      <w:r w:rsidRPr="00AE21AF">
        <w:rPr>
          <w:rFonts w:eastAsia="Calibri" w:cs="Arial"/>
        </w:rPr>
        <w:t xml:space="preserve"> or Customer or their officers, employees or contractors contributed to the loss, damage, cost, compensation or expense; </w:t>
      </w:r>
    </w:p>
    <w:p w14:paraId="391F2607" w14:textId="7FAAB393" w:rsidR="00303C03" w:rsidRPr="00AE21AF" w:rsidRDefault="001F21BB" w:rsidP="00303C03">
      <w:pPr>
        <w:ind w:left="851"/>
        <w:jc w:val="both"/>
        <w:rPr>
          <w:rFonts w:eastAsia="Calibri" w:cs="Arial"/>
        </w:rPr>
      </w:pPr>
      <w:r>
        <w:rPr>
          <w:rFonts w:eastAsia="Calibri" w:cs="Arial"/>
        </w:rPr>
        <w:t>NSWP</w:t>
      </w:r>
      <w:r w:rsidR="00303C03" w:rsidRPr="00AE21AF">
        <w:rPr>
          <w:rFonts w:eastAsia="Calibri" w:cs="Arial"/>
        </w:rPr>
        <w:t xml:space="preserve"> and the Customer using reasonable efforts to mitigate any loss;</w:t>
      </w:r>
    </w:p>
    <w:p w14:paraId="7B02A7A4" w14:textId="77777777" w:rsidR="00303C03" w:rsidRDefault="00303C03" w:rsidP="00303C03">
      <w:pPr>
        <w:ind w:left="851"/>
        <w:jc w:val="both"/>
        <w:rPr>
          <w:rFonts w:eastAsia="Calibri" w:cs="Arial"/>
        </w:rPr>
      </w:pPr>
      <w:r w:rsidRPr="00AE21AF">
        <w:rPr>
          <w:rFonts w:eastAsia="Calibri" w:cs="Arial"/>
        </w:rPr>
        <w:t xml:space="preserve">To the extent permitted by law, liability is capped at the greater of $150,000 or two times the Contract Price, except where that liability arises from </w:t>
      </w:r>
    </w:p>
    <w:p w14:paraId="2FE63B43" w14:textId="77777777" w:rsidR="00303C03" w:rsidRPr="00AE21AF" w:rsidRDefault="00303C03" w:rsidP="00303C03">
      <w:pPr>
        <w:ind w:left="1440"/>
        <w:rPr>
          <w:rFonts w:eastAsia="Calibri" w:cs="Arial"/>
        </w:rPr>
      </w:pPr>
      <w:r w:rsidRPr="00AE21AF">
        <w:rPr>
          <w:rFonts w:eastAsia="Calibri" w:cs="Arial"/>
        </w:rPr>
        <w:t>(a) bodily injury (including sickness and death);</w:t>
      </w:r>
    </w:p>
    <w:p w14:paraId="2E7C3668" w14:textId="77777777" w:rsidR="00303C03" w:rsidRPr="00AE21AF" w:rsidRDefault="00303C03" w:rsidP="00303C03">
      <w:pPr>
        <w:ind w:left="720" w:firstLine="720"/>
        <w:rPr>
          <w:rFonts w:eastAsia="Calibri" w:cs="Arial"/>
        </w:rPr>
      </w:pPr>
      <w:r w:rsidRPr="00AE21AF">
        <w:rPr>
          <w:rFonts w:eastAsia="Calibri" w:cs="Arial"/>
        </w:rPr>
        <w:t>(b) loss of, or damage to, tangible property;</w:t>
      </w:r>
    </w:p>
    <w:p w14:paraId="6E400F0B" w14:textId="77777777" w:rsidR="00303C03" w:rsidRPr="00AE21AF" w:rsidRDefault="00303C03" w:rsidP="00303C03">
      <w:pPr>
        <w:ind w:left="720" w:firstLine="720"/>
        <w:rPr>
          <w:rFonts w:eastAsia="Calibri" w:cs="Arial"/>
        </w:rPr>
      </w:pPr>
      <w:r w:rsidRPr="00AE21AF">
        <w:rPr>
          <w:rFonts w:eastAsia="Calibri" w:cs="Arial"/>
        </w:rPr>
        <w:t xml:space="preserve">(c) infringement of a third party’s intellectual property rights; or </w:t>
      </w:r>
    </w:p>
    <w:p w14:paraId="2A8DFBFA" w14:textId="77777777" w:rsidR="00303C03" w:rsidRDefault="00303C03" w:rsidP="00303C03">
      <w:pPr>
        <w:ind w:left="720" w:firstLine="720"/>
        <w:rPr>
          <w:rFonts w:eastAsia="Calibri" w:cs="Arial"/>
        </w:rPr>
      </w:pPr>
      <w:r w:rsidRPr="00AE21AF">
        <w:rPr>
          <w:rFonts w:eastAsia="Calibri" w:cs="Arial"/>
        </w:rPr>
        <w:t>(d) breach of the Nominated Vehicle Dealer’s obligations of</w:t>
      </w:r>
      <w:r w:rsidRPr="00AE21AF">
        <w:rPr>
          <w:rFonts w:cs="Arial"/>
        </w:rPr>
        <w:t xml:space="preserve"> </w:t>
      </w:r>
      <w:r w:rsidRPr="00AE21AF">
        <w:rPr>
          <w:rFonts w:eastAsia="Calibri" w:cs="Arial"/>
        </w:rPr>
        <w:t>confidentiality,</w:t>
      </w:r>
    </w:p>
    <w:p w14:paraId="24087DB7" w14:textId="77777777" w:rsidR="00303C03" w:rsidRPr="00AE21AF" w:rsidRDefault="00303C03" w:rsidP="00303C03">
      <w:pPr>
        <w:ind w:left="851"/>
        <w:jc w:val="both"/>
        <w:rPr>
          <w:rFonts w:eastAsia="Calibri" w:cs="Arial"/>
        </w:rPr>
      </w:pPr>
      <w:r w:rsidRPr="00AE21AF">
        <w:rPr>
          <w:rFonts w:eastAsia="Calibri" w:cs="Arial"/>
        </w:rPr>
        <w:t>for which there is no financial cap on the Nominated Vehicle Dealer’s liability:</w:t>
      </w:r>
    </w:p>
    <w:p w14:paraId="74CB8B6D" w14:textId="77777777" w:rsidR="00303C03" w:rsidRPr="00AE21AF" w:rsidRDefault="00303C03" w:rsidP="00303C03">
      <w:pPr>
        <w:ind w:left="851"/>
        <w:jc w:val="both"/>
        <w:rPr>
          <w:rFonts w:eastAsia="Calibri" w:cs="Arial"/>
        </w:rPr>
      </w:pPr>
      <w:r w:rsidRPr="00AE21AF">
        <w:rPr>
          <w:rFonts w:eastAsia="Calibri" w:cs="Arial"/>
        </w:rPr>
        <w:t>In calculating the cap on liability, any amounts payable as performance rebates, liquidated damages or refunds are included in determining whether the limitation on liability has been reached;</w:t>
      </w:r>
    </w:p>
    <w:p w14:paraId="3FB0CC69" w14:textId="77777777" w:rsidR="00303C03" w:rsidRPr="00AE21AF" w:rsidRDefault="00303C03" w:rsidP="00303C03">
      <w:pPr>
        <w:pStyle w:val="ClauseLevel3"/>
        <w:tabs>
          <w:tab w:val="clear" w:pos="993"/>
        </w:tabs>
        <w:ind w:left="851" w:firstLine="0"/>
        <w:rPr>
          <w:rFonts w:eastAsia="Calibri" w:cs="Arial"/>
          <w:sz w:val="22"/>
          <w:szCs w:val="22"/>
        </w:rPr>
      </w:pPr>
      <w:r w:rsidRPr="00AE21AF">
        <w:rPr>
          <w:rFonts w:eastAsia="Calibri" w:cs="Arial"/>
          <w:sz w:val="22"/>
          <w:szCs w:val="22"/>
        </w:rPr>
        <w:t>Neither party is liable to the other for any Consequential Loss (including under an indemnity).</w:t>
      </w:r>
    </w:p>
    <w:p w14:paraId="7C9E9CB3" w14:textId="77777777" w:rsidR="00303C03" w:rsidRPr="00DD6F1E" w:rsidRDefault="00303C03" w:rsidP="00E51CEC">
      <w:pPr>
        <w:pStyle w:val="ClauseLevel2"/>
        <w:numPr>
          <w:ilvl w:val="1"/>
          <w:numId w:val="12"/>
        </w:numPr>
        <w:rPr>
          <w:color w:val="273114"/>
          <w:sz w:val="22"/>
          <w:szCs w:val="22"/>
        </w:rPr>
      </w:pPr>
      <w:bookmarkStart w:id="437" w:name="_Toc182707712"/>
      <w:bookmarkStart w:id="438" w:name="_Toc183859629"/>
      <w:r w:rsidRPr="00DD6F1E">
        <w:rPr>
          <w:color w:val="273114"/>
          <w:sz w:val="22"/>
          <w:szCs w:val="22"/>
        </w:rPr>
        <w:t>Minimum Insurance Requirements</w:t>
      </w:r>
      <w:bookmarkEnd w:id="437"/>
      <w:bookmarkEnd w:id="438"/>
    </w:p>
    <w:p w14:paraId="6BEE86F2"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must hold and maintain, each of the following insurance; </w:t>
      </w:r>
    </w:p>
    <w:p w14:paraId="38BBDEEF" w14:textId="77777777" w:rsidR="00303C03" w:rsidRPr="00330F37" w:rsidRDefault="00303C03" w:rsidP="00E51CEC">
      <w:pPr>
        <w:pStyle w:val="NoSpacing"/>
        <w:numPr>
          <w:ilvl w:val="4"/>
          <w:numId w:val="12"/>
        </w:numPr>
        <w:jc w:val="both"/>
        <w:rPr>
          <w:rFonts w:cs="Arial"/>
        </w:rPr>
      </w:pPr>
      <w:proofErr w:type="spellStart"/>
      <w:r w:rsidRPr="00330F37">
        <w:rPr>
          <w:rFonts w:cs="Arial"/>
        </w:rPr>
        <w:t>Broadform</w:t>
      </w:r>
      <w:proofErr w:type="spellEnd"/>
      <w:r w:rsidRPr="00330F37">
        <w:rPr>
          <w:rFonts w:cs="Arial"/>
        </w:rPr>
        <w:t xml:space="preserve"> Public and Products $10 million for any single occurrence and unlimited in the aggregate as to the number of occurrences.  The total aggregate liability during any one period of insurance for all claims arising out of the Approved Provider’s Products shall not exceed $20 million.</w:t>
      </w:r>
    </w:p>
    <w:p w14:paraId="1A645BC1" w14:textId="77777777" w:rsidR="00303C03" w:rsidRPr="00330F37" w:rsidRDefault="00303C03" w:rsidP="00E51CEC">
      <w:pPr>
        <w:pStyle w:val="NoSpacing"/>
        <w:numPr>
          <w:ilvl w:val="4"/>
          <w:numId w:val="12"/>
        </w:numPr>
        <w:jc w:val="both"/>
        <w:rPr>
          <w:rFonts w:cs="Arial"/>
        </w:rPr>
      </w:pPr>
      <w:r w:rsidRPr="00330F37">
        <w:rPr>
          <w:rFonts w:cs="Arial"/>
        </w:rPr>
        <w:t>workers’ compensation insurance in accordance with applicable legislation; and</w:t>
      </w:r>
    </w:p>
    <w:p w14:paraId="1720C84B" w14:textId="77777777" w:rsidR="00303C03" w:rsidRPr="00330F37" w:rsidRDefault="00303C03" w:rsidP="00E51CEC">
      <w:pPr>
        <w:pStyle w:val="NoSpacing"/>
        <w:numPr>
          <w:ilvl w:val="4"/>
          <w:numId w:val="12"/>
        </w:numPr>
        <w:jc w:val="both"/>
        <w:rPr>
          <w:rFonts w:cs="Arial"/>
        </w:rPr>
      </w:pPr>
      <w:r w:rsidRPr="00330F37">
        <w:rPr>
          <w:rFonts w:cs="Arial"/>
        </w:rPr>
        <w:t>such other insurances as are specified in the Order,</w:t>
      </w:r>
    </w:p>
    <w:p w14:paraId="5FB09C2B" w14:textId="77777777" w:rsidR="00303C03" w:rsidRPr="00AE21AF" w:rsidRDefault="00303C03" w:rsidP="00303C03">
      <w:pPr>
        <w:pStyle w:val="NoSpacing"/>
        <w:ind w:left="851"/>
        <w:jc w:val="both"/>
        <w:rPr>
          <w:rFonts w:cs="Arial"/>
        </w:rPr>
      </w:pPr>
      <w:r w:rsidRPr="00AE21AF">
        <w:rPr>
          <w:rFonts w:cs="Arial"/>
        </w:rPr>
        <w:t>and must provide a certificate of currency or evidence of adequate self-insurance for each of the above insurances to the satisfaction of the Customer.</w:t>
      </w:r>
    </w:p>
    <w:p w14:paraId="1563FCEF"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Nominated Vehicle Dealers must hold and maintain, each of the following insurance; </w:t>
      </w:r>
    </w:p>
    <w:p w14:paraId="37EB1219" w14:textId="77777777" w:rsidR="00303C03" w:rsidRPr="00330F37" w:rsidRDefault="00303C03" w:rsidP="00E51CEC">
      <w:pPr>
        <w:pStyle w:val="NoSpacing"/>
        <w:numPr>
          <w:ilvl w:val="4"/>
          <w:numId w:val="12"/>
        </w:numPr>
        <w:jc w:val="both"/>
        <w:rPr>
          <w:rFonts w:cs="Arial"/>
        </w:rPr>
      </w:pPr>
      <w:proofErr w:type="spellStart"/>
      <w:r w:rsidRPr="00330F37">
        <w:rPr>
          <w:rFonts w:cs="Arial"/>
        </w:rPr>
        <w:t>Broadform</w:t>
      </w:r>
      <w:proofErr w:type="spellEnd"/>
      <w:r w:rsidRPr="00330F37">
        <w:rPr>
          <w:rFonts w:cs="Arial"/>
        </w:rPr>
        <w:t xml:space="preserve"> Public and Products $10 million for any single occurrence and unlimited in the aggregate as to the number of occurrences.  The total aggregate liability during any one period of insurance for all claims arising out of the Approved Provider’s Products shall not exceed $20 million.</w:t>
      </w:r>
    </w:p>
    <w:p w14:paraId="5022288A" w14:textId="77777777" w:rsidR="00303C03" w:rsidRPr="00330F37" w:rsidRDefault="00303C03" w:rsidP="00E51CEC">
      <w:pPr>
        <w:pStyle w:val="NoSpacing"/>
        <w:numPr>
          <w:ilvl w:val="4"/>
          <w:numId w:val="12"/>
        </w:numPr>
        <w:jc w:val="both"/>
        <w:rPr>
          <w:rFonts w:cs="Arial"/>
        </w:rPr>
      </w:pPr>
      <w:r w:rsidRPr="00330F37">
        <w:rPr>
          <w:rFonts w:cs="Arial"/>
        </w:rPr>
        <w:t>workers’ compensation insurance in accordance with applicable legislation; and</w:t>
      </w:r>
    </w:p>
    <w:p w14:paraId="497A1FB5" w14:textId="77777777" w:rsidR="00303C03" w:rsidRPr="00330F37" w:rsidRDefault="00303C03" w:rsidP="00E51CEC">
      <w:pPr>
        <w:pStyle w:val="NoSpacing"/>
        <w:numPr>
          <w:ilvl w:val="4"/>
          <w:numId w:val="12"/>
        </w:numPr>
        <w:jc w:val="both"/>
        <w:rPr>
          <w:rFonts w:cs="Arial"/>
        </w:rPr>
      </w:pPr>
      <w:r w:rsidRPr="00330F37">
        <w:rPr>
          <w:rFonts w:cs="Arial"/>
        </w:rPr>
        <w:t>such other insurances as are specified in the Order,</w:t>
      </w:r>
    </w:p>
    <w:p w14:paraId="6D1F39F8" w14:textId="77777777" w:rsidR="00303C03" w:rsidRPr="00AE21AF" w:rsidRDefault="00303C03" w:rsidP="00303C03">
      <w:pPr>
        <w:pStyle w:val="NoSpacing"/>
        <w:ind w:left="851"/>
        <w:jc w:val="both"/>
        <w:rPr>
          <w:rFonts w:cs="Arial"/>
        </w:rPr>
      </w:pPr>
      <w:r w:rsidRPr="00AE21AF">
        <w:rPr>
          <w:rFonts w:cs="Arial"/>
        </w:rPr>
        <w:t>and must provide a certificate of currency or evidence of adequate self-insurance for each of the above insurances to the satisfaction of the Customer.</w:t>
      </w:r>
    </w:p>
    <w:p w14:paraId="61FFC96A"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Dealers must, as soon as practicable, inform the Customer in writing of the occurrence of an event that may give rise to a claim under a policy of insurance in connection with this Customer Contract and must ensure that the Customer is kept fully informed of subsequent action and developments concerning the claim.</w:t>
      </w:r>
    </w:p>
    <w:p w14:paraId="2CDEDE1F"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Where the Approved Provider or Nominated Vehicle Dealer, is insured under its parent company’s insurance policy, the parent company’s insurance policy must clearly indicate that it applies and extends coverage to the Approved Provider or Nominated Vehicle Dealer.</w:t>
      </w:r>
    </w:p>
    <w:p w14:paraId="7CFC1357"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or the Nominated Vehicle Dealer must arrange for the registration of the vehicle where this is specified in the Order (without charging any additional fee for this service) and use the nominated CTP insurer. </w:t>
      </w:r>
    </w:p>
    <w:p w14:paraId="6D7EE6C4" w14:textId="77777777" w:rsidR="00303C03" w:rsidRPr="00582F50" w:rsidRDefault="00303C03" w:rsidP="00E51CEC">
      <w:pPr>
        <w:pStyle w:val="CCLAUSE1"/>
        <w:numPr>
          <w:ilvl w:val="0"/>
          <w:numId w:val="12"/>
        </w:numPr>
        <w:rPr>
          <w:rFonts w:eastAsia="Times New Roman"/>
          <w:color w:val="4F6228"/>
          <w:szCs w:val="24"/>
        </w:rPr>
      </w:pPr>
      <w:bookmarkStart w:id="439" w:name="_Toc220301962"/>
      <w:bookmarkStart w:id="440" w:name="_Toc233790994"/>
      <w:bookmarkStart w:id="441" w:name="_Toc412472784"/>
      <w:bookmarkStart w:id="442" w:name="_Toc13495016"/>
      <w:r w:rsidRPr="00582F50">
        <w:rPr>
          <w:rFonts w:eastAsia="Times New Roman"/>
          <w:color w:val="4F6228"/>
          <w:szCs w:val="24"/>
        </w:rPr>
        <w:t>DISPUTE RESOLUTION</w:t>
      </w:r>
      <w:bookmarkEnd w:id="439"/>
      <w:bookmarkEnd w:id="440"/>
      <w:bookmarkEnd w:id="441"/>
      <w:bookmarkEnd w:id="442"/>
    </w:p>
    <w:p w14:paraId="3867D847"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For any dispute arising under the Customer Contract:</w:t>
      </w:r>
    </w:p>
    <w:p w14:paraId="02E0E501" w14:textId="77777777" w:rsidR="00303C03" w:rsidRPr="00AE21AF" w:rsidRDefault="00303C03" w:rsidP="00303C03">
      <w:pPr>
        <w:pStyle w:val="NoSpacing"/>
        <w:tabs>
          <w:tab w:val="left" w:pos="1843"/>
        </w:tabs>
        <w:ind w:left="1843" w:hanging="567"/>
        <w:jc w:val="both"/>
        <w:rPr>
          <w:rFonts w:cs="Arial"/>
        </w:rPr>
      </w:pPr>
      <w:r w:rsidRPr="00AE21AF">
        <w:rPr>
          <w:rFonts w:cs="Arial"/>
        </w:rPr>
        <w:t xml:space="preserve">(a) </w:t>
      </w:r>
      <w:r>
        <w:rPr>
          <w:rFonts w:cs="Arial"/>
        </w:rPr>
        <w:tab/>
      </w:r>
      <w:r w:rsidRPr="00AE21AF">
        <w:rPr>
          <w:rFonts w:cs="Arial"/>
        </w:rPr>
        <w:t>both contact persons as notified by the parties will try in good faith to settle the dispute by negotiation;</w:t>
      </w:r>
    </w:p>
    <w:p w14:paraId="08BDF63D" w14:textId="77777777" w:rsidR="00303C03" w:rsidRPr="00AE21AF" w:rsidRDefault="00303C03" w:rsidP="00303C03">
      <w:pPr>
        <w:pStyle w:val="NoSpacing"/>
        <w:tabs>
          <w:tab w:val="left" w:pos="1843"/>
        </w:tabs>
        <w:ind w:left="1843" w:hanging="567"/>
        <w:jc w:val="both"/>
        <w:rPr>
          <w:rFonts w:cs="Arial"/>
        </w:rPr>
      </w:pPr>
      <w:r w:rsidRPr="00AE21AF">
        <w:rPr>
          <w:rFonts w:cs="Arial"/>
        </w:rPr>
        <w:t xml:space="preserve">(b) </w:t>
      </w:r>
      <w:r>
        <w:rPr>
          <w:rFonts w:cs="Arial"/>
        </w:rPr>
        <w:tab/>
      </w:r>
      <w:r w:rsidRPr="00AE21AF">
        <w:rPr>
          <w:rFonts w:cs="Arial"/>
        </w:rPr>
        <w:t>if unresolved, the contact person claiming that there is a dispute will give the other contact person a notice setting out the details of the dispute;</w:t>
      </w:r>
    </w:p>
    <w:p w14:paraId="7A9C2F57" w14:textId="77777777" w:rsidR="00303C03" w:rsidRPr="00AE21AF" w:rsidRDefault="00303C03" w:rsidP="00303C03">
      <w:pPr>
        <w:pStyle w:val="NoSpacing"/>
        <w:tabs>
          <w:tab w:val="left" w:pos="1843"/>
        </w:tabs>
        <w:ind w:left="1843" w:hanging="567"/>
        <w:jc w:val="both"/>
        <w:rPr>
          <w:rFonts w:cs="Arial"/>
        </w:rPr>
      </w:pPr>
      <w:r w:rsidRPr="00AE21AF">
        <w:rPr>
          <w:rFonts w:cs="Arial"/>
        </w:rPr>
        <w:t xml:space="preserve">(c) </w:t>
      </w:r>
      <w:r>
        <w:rPr>
          <w:rFonts w:cs="Arial"/>
        </w:rPr>
        <w:tab/>
      </w:r>
      <w:r w:rsidRPr="00AE21AF">
        <w:rPr>
          <w:rFonts w:cs="Arial"/>
        </w:rPr>
        <w:t>within five Business Days, each contact person will nominate a senior representative not having prior direct involvement in the dispute;</w:t>
      </w:r>
    </w:p>
    <w:p w14:paraId="54D121BE" w14:textId="77777777" w:rsidR="00303C03" w:rsidRPr="00AE21AF" w:rsidRDefault="00303C03" w:rsidP="00303C03">
      <w:pPr>
        <w:pStyle w:val="NoSpacing"/>
        <w:tabs>
          <w:tab w:val="left" w:pos="1843"/>
        </w:tabs>
        <w:ind w:left="1843" w:hanging="567"/>
        <w:jc w:val="both"/>
        <w:rPr>
          <w:rFonts w:cs="Arial"/>
        </w:rPr>
      </w:pPr>
      <w:r w:rsidRPr="00AE21AF">
        <w:rPr>
          <w:rFonts w:cs="Arial"/>
        </w:rPr>
        <w:t xml:space="preserve">(d) </w:t>
      </w:r>
      <w:r>
        <w:rPr>
          <w:rFonts w:cs="Arial"/>
        </w:rPr>
        <w:tab/>
      </w:r>
      <w:r w:rsidRPr="00AE21AF">
        <w:rPr>
          <w:rFonts w:cs="Arial"/>
        </w:rPr>
        <w:t>the senior representatives will try in good faith to settle the dispute by negotiation; and</w:t>
      </w:r>
    </w:p>
    <w:p w14:paraId="76085E65" w14:textId="77777777" w:rsidR="00303C03" w:rsidRPr="00AE21AF" w:rsidRDefault="00303C03" w:rsidP="00303C03">
      <w:pPr>
        <w:pStyle w:val="NoSpacing"/>
        <w:tabs>
          <w:tab w:val="left" w:pos="1843"/>
        </w:tabs>
        <w:ind w:left="1843" w:hanging="567"/>
        <w:jc w:val="both"/>
        <w:rPr>
          <w:rFonts w:cs="Arial"/>
        </w:rPr>
      </w:pPr>
      <w:r w:rsidRPr="00AE21AF">
        <w:rPr>
          <w:rFonts w:cs="Arial"/>
        </w:rPr>
        <w:t xml:space="preserve">(e) </w:t>
      </w:r>
      <w:r>
        <w:rPr>
          <w:rFonts w:cs="Arial"/>
        </w:rPr>
        <w:tab/>
      </w:r>
      <w:r w:rsidRPr="00AE21AF">
        <w:rPr>
          <w:rFonts w:cs="Arial"/>
        </w:rPr>
        <w:t>failing settlement within a further 10 Business Days, either party may commence legal proceedings or some form of alternative dispute resolution.</w:t>
      </w:r>
    </w:p>
    <w:p w14:paraId="3A1A49DE"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Customer and the Approved Provider or the Nominated Vehicle Dealer will each bear their own costs for dispute resolution. Despite the existence of a dispute, the Approved Provider or the Nominated Vehicle Dealer will (unless requested in writing by the Customer not to do so) continue performance under the Customer Contract.</w:t>
      </w:r>
    </w:p>
    <w:p w14:paraId="1D90A92F"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procedure for dispute resolution does not apply to action relating to termination or to legal proceedings for urgent interlocutory relief.</w:t>
      </w:r>
    </w:p>
    <w:p w14:paraId="51B73A41" w14:textId="77777777" w:rsidR="00303C03" w:rsidRPr="00582F50" w:rsidRDefault="00303C03" w:rsidP="00E51CEC">
      <w:pPr>
        <w:pStyle w:val="CCLAUSE1"/>
        <w:numPr>
          <w:ilvl w:val="0"/>
          <w:numId w:val="12"/>
        </w:numPr>
        <w:rPr>
          <w:rFonts w:eastAsia="Times New Roman"/>
          <w:color w:val="4F6228"/>
          <w:szCs w:val="24"/>
        </w:rPr>
      </w:pPr>
      <w:bookmarkStart w:id="443" w:name="_Toc412472785"/>
      <w:bookmarkStart w:id="444" w:name="_Toc13495017"/>
      <w:bookmarkStart w:id="445" w:name="_Toc182707742"/>
      <w:bookmarkStart w:id="446" w:name="_Toc183859659"/>
      <w:bookmarkStart w:id="447" w:name="_Toc219089187"/>
      <w:bookmarkStart w:id="448" w:name="_Toc232386906"/>
      <w:bookmarkStart w:id="449" w:name="_Toc233790995"/>
      <w:r w:rsidRPr="00582F50">
        <w:rPr>
          <w:rFonts w:eastAsia="Times New Roman"/>
          <w:color w:val="4F6228"/>
          <w:szCs w:val="24"/>
        </w:rPr>
        <w:t>TERMINATION</w:t>
      </w:r>
      <w:bookmarkEnd w:id="443"/>
      <w:bookmarkEnd w:id="444"/>
      <w:r w:rsidRPr="00582F50">
        <w:rPr>
          <w:rFonts w:eastAsia="Times New Roman"/>
          <w:color w:val="4F6228"/>
          <w:szCs w:val="24"/>
        </w:rPr>
        <w:t xml:space="preserve"> </w:t>
      </w:r>
      <w:bookmarkEnd w:id="445"/>
      <w:bookmarkEnd w:id="446"/>
      <w:bookmarkEnd w:id="447"/>
      <w:bookmarkEnd w:id="448"/>
      <w:bookmarkEnd w:id="449"/>
    </w:p>
    <w:p w14:paraId="7D42A2B5" w14:textId="77777777" w:rsidR="00303C03" w:rsidRPr="00DD6F1E" w:rsidRDefault="00303C03" w:rsidP="00E51CEC">
      <w:pPr>
        <w:pStyle w:val="ClauseLevel2"/>
        <w:numPr>
          <w:ilvl w:val="1"/>
          <w:numId w:val="12"/>
        </w:numPr>
        <w:rPr>
          <w:color w:val="273114"/>
          <w:sz w:val="22"/>
          <w:szCs w:val="22"/>
        </w:rPr>
      </w:pPr>
      <w:bookmarkStart w:id="450" w:name="_Toc182707743"/>
      <w:bookmarkStart w:id="451" w:name="_Toc183859660"/>
      <w:r w:rsidRPr="00DD6F1E">
        <w:rPr>
          <w:color w:val="273114"/>
          <w:sz w:val="22"/>
          <w:szCs w:val="22"/>
        </w:rPr>
        <w:t>Termination of Customer Contract</w:t>
      </w:r>
      <w:bookmarkEnd w:id="450"/>
      <w:bookmarkEnd w:id="451"/>
    </w:p>
    <w:p w14:paraId="0068E47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Without prejudice to its rights at common law, the Customer may immediately terminate the Customer Contract, by written notice to the Approved Provider (or the Nominated Vehicle Dealer) (“Notice of Termination”):</w:t>
      </w:r>
    </w:p>
    <w:p w14:paraId="531102CB" w14:textId="77777777"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where proceedings or investigations are commenced or threatened by the Independent Commission Against Corruption or similar public body against the Approved Provider (or any Nominated Vehicle Dealer) including for corrupt conduct or for collusive pricing;</w:t>
      </w:r>
    </w:p>
    <w:p w14:paraId="4EA4F89E" w14:textId="77777777"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where the Approved Provider (or any Nominated Vehicle Dealer) commits a Substantial Breach that is not capable of remedy;</w:t>
      </w:r>
    </w:p>
    <w:p w14:paraId="29E2A994" w14:textId="77777777"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where the Approved Provider (or any Nominated Vehicle Dealer) commits a Substantial Breach in a manner that is capable of remedy and does not remedy the breach within 7 days of receiving a notice from the Customer requiring it to do so (“Notice of Breach”), or  such further time as the Customer may reasonably allow;</w:t>
      </w:r>
    </w:p>
    <w:p w14:paraId="779066FB" w14:textId="77777777"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where the Approved Provider (or any Nominated Vehicle Dealer) assigns its rights and/or obligations, or subcontracts Customer Contract otherwise than in accordance with a Customer Contract; or</w:t>
      </w:r>
    </w:p>
    <w:p w14:paraId="79CBB1AD" w14:textId="77777777"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in the case of the Insolvency of the Approved Provider (or any Nominated Vehicle Dealer).</w:t>
      </w:r>
    </w:p>
    <w:p w14:paraId="166C3BDA"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Effect of Termination of Customer Contract</w:t>
      </w:r>
    </w:p>
    <w:p w14:paraId="5140D35D"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In the event of termination as set out in the clause above, the Customer:</w:t>
      </w:r>
    </w:p>
    <w:p w14:paraId="3EF98754" w14:textId="77777777" w:rsidR="00303C03" w:rsidRPr="00AE21AF" w:rsidRDefault="00303C03" w:rsidP="00303C03">
      <w:pPr>
        <w:spacing w:before="120" w:after="120"/>
        <w:ind w:left="1436" w:hanging="585"/>
        <w:jc w:val="both"/>
        <w:rPr>
          <w:rFonts w:cs="Arial"/>
          <w:lang w:val="x-none"/>
        </w:rPr>
      </w:pPr>
      <w:r w:rsidRPr="00AE21AF">
        <w:rPr>
          <w:rFonts w:cs="Arial"/>
          <w:lang w:val="x-none"/>
        </w:rPr>
        <w:t>(a)</w:t>
      </w:r>
      <w:r w:rsidRPr="00AE21AF">
        <w:rPr>
          <w:rFonts w:cs="Arial"/>
          <w:lang w:val="x-none"/>
        </w:rPr>
        <w:tab/>
        <w:t>may procure from any other source a reasonably similar alternative to the Vehicles suitable to the Customer and the Approved Provider (or the Nominated Vehicle Dealer) shall be liable to the Customer for any reasonable extra expense incurred together with any loss sustained by the Customer;</w:t>
      </w:r>
    </w:p>
    <w:p w14:paraId="05C9749D" w14:textId="77777777" w:rsidR="00303C03" w:rsidRPr="00AE21AF" w:rsidRDefault="00303C03" w:rsidP="00303C03">
      <w:pPr>
        <w:spacing w:before="120" w:after="120"/>
        <w:ind w:left="1436" w:hanging="585"/>
        <w:jc w:val="both"/>
        <w:rPr>
          <w:rFonts w:cs="Arial"/>
          <w:lang w:val="x-none"/>
        </w:rPr>
      </w:pPr>
      <w:r w:rsidRPr="00AE21AF">
        <w:rPr>
          <w:rFonts w:cs="Arial"/>
          <w:lang w:val="x-none"/>
        </w:rPr>
        <w:t>(b)</w:t>
      </w:r>
      <w:r w:rsidRPr="00AE21AF">
        <w:rPr>
          <w:rFonts w:cs="Arial"/>
          <w:lang w:val="x-none"/>
        </w:rPr>
        <w:tab/>
        <w:t>may, by notice in writing to the Approved Provider (or the Nominated Vehicle Dealer), require the Approved Provider (or the Nominated Vehicle Dealer) at its expense to remove the specified Vehicle not accepted by the Customer and to dismantle or remove specified work from the Customer’s premises by a date specified in the notice;</w:t>
      </w:r>
    </w:p>
    <w:p w14:paraId="1C8B6F5F" w14:textId="77777777" w:rsidR="00303C03" w:rsidRPr="00AE21AF" w:rsidRDefault="00303C03" w:rsidP="00303C03">
      <w:pPr>
        <w:spacing w:before="120" w:after="120"/>
        <w:ind w:left="1436" w:hanging="585"/>
        <w:jc w:val="both"/>
        <w:rPr>
          <w:rFonts w:cs="Arial"/>
          <w:lang w:val="x-none"/>
        </w:rPr>
      </w:pPr>
      <w:r w:rsidRPr="00AE21AF">
        <w:rPr>
          <w:rFonts w:cs="Arial"/>
          <w:lang w:val="x-none"/>
        </w:rPr>
        <w:t>(c)</w:t>
      </w:r>
      <w:r w:rsidRPr="00AE21AF">
        <w:rPr>
          <w:rFonts w:cs="Arial"/>
          <w:lang w:val="x-none"/>
        </w:rPr>
        <w:tab/>
        <w:t>shall be liable under the Customer Contract to pay only for the Vehicles delivered and accepted by the Customer or performed to the</w:t>
      </w:r>
      <w:r w:rsidRPr="00AE21AF">
        <w:rPr>
          <w:rFonts w:cs="Arial"/>
        </w:rPr>
        <w:t xml:space="preserve"> reasonable</w:t>
      </w:r>
      <w:r w:rsidRPr="00AE21AF">
        <w:rPr>
          <w:rFonts w:cs="Arial"/>
          <w:lang w:val="x-none"/>
        </w:rPr>
        <w:t xml:space="preserve"> satisfaction of the Customer, in accordance with the Customer Contract; </w:t>
      </w:r>
    </w:p>
    <w:p w14:paraId="2C3C5C2A" w14:textId="77777777" w:rsidR="00303C03" w:rsidRPr="00AE21AF" w:rsidRDefault="00303C03" w:rsidP="00303C03">
      <w:pPr>
        <w:spacing w:before="120" w:after="120"/>
        <w:ind w:left="1436" w:hanging="585"/>
        <w:jc w:val="both"/>
        <w:rPr>
          <w:rFonts w:cs="Arial"/>
          <w:lang w:val="x-none"/>
        </w:rPr>
      </w:pPr>
      <w:r w:rsidRPr="00AE21AF">
        <w:rPr>
          <w:rFonts w:cs="Arial"/>
          <w:lang w:val="x-none"/>
        </w:rPr>
        <w:t>(d)</w:t>
      </w:r>
      <w:r w:rsidRPr="00AE21AF">
        <w:rPr>
          <w:rFonts w:cs="Arial"/>
          <w:lang w:val="x-none"/>
        </w:rPr>
        <w:tab/>
        <w:t>may recover from the Approved Provider (or the Nominated Vehicle Dealer) the amount of any loss or damage suffered by the Customer</w:t>
      </w:r>
      <w:r>
        <w:rPr>
          <w:rFonts w:cs="Arial"/>
          <w:lang w:val="x-none"/>
        </w:rPr>
        <w:t xml:space="preserve"> as a result of the termination;</w:t>
      </w:r>
    </w:p>
    <w:p w14:paraId="22A88A21" w14:textId="77777777" w:rsidR="00303C03" w:rsidRPr="00AE21AF" w:rsidRDefault="00303C03" w:rsidP="00303C03">
      <w:pPr>
        <w:spacing w:before="120" w:after="120"/>
        <w:ind w:left="1436" w:hanging="585"/>
        <w:jc w:val="both"/>
        <w:rPr>
          <w:rFonts w:cs="Arial"/>
          <w:lang w:val="x-none"/>
        </w:rPr>
      </w:pPr>
      <w:r w:rsidRPr="00AE21AF">
        <w:rPr>
          <w:rFonts w:cs="Arial"/>
          <w:lang w:val="x-none"/>
        </w:rPr>
        <w:t>(e)</w:t>
      </w:r>
      <w:r w:rsidRPr="00AE21AF">
        <w:rPr>
          <w:rFonts w:cs="Arial"/>
          <w:lang w:val="x-none"/>
        </w:rPr>
        <w:tab/>
        <w:t>may deduct any loss or damages arising from or in connection with the termination, from any money due, or which may become due to the Approved Provider (or the Nominated Vehicle Dealer) and/or from the financial security (if any); and</w:t>
      </w:r>
    </w:p>
    <w:p w14:paraId="36C7E9C8" w14:textId="77777777" w:rsidR="00303C03" w:rsidRPr="00AE21AF" w:rsidRDefault="00303C03" w:rsidP="00303C03">
      <w:pPr>
        <w:spacing w:before="120" w:after="120"/>
        <w:ind w:left="1436" w:hanging="585"/>
        <w:jc w:val="both"/>
        <w:rPr>
          <w:rFonts w:cs="Arial"/>
          <w:lang w:val="x-none"/>
        </w:rPr>
      </w:pPr>
      <w:r w:rsidRPr="00AE21AF">
        <w:rPr>
          <w:rFonts w:cs="Arial"/>
          <w:lang w:val="x-none"/>
        </w:rPr>
        <w:t>(f)</w:t>
      </w:r>
      <w:r w:rsidRPr="00AE21AF">
        <w:rPr>
          <w:rFonts w:cs="Arial"/>
          <w:lang w:val="x-none"/>
        </w:rPr>
        <w:tab/>
        <w:t>may recover from the Approved Provider in an appropriate court the balance of any monies remaining unpaid as a debt due and payable by the Approved Provider</w:t>
      </w:r>
      <w:r>
        <w:rPr>
          <w:rFonts w:cs="Arial"/>
          <w:lang w:val="en-AU"/>
        </w:rPr>
        <w:t xml:space="preserve"> </w:t>
      </w:r>
      <w:r w:rsidRPr="00AE21AF">
        <w:rPr>
          <w:rFonts w:cs="Arial"/>
          <w:lang w:val="x-none"/>
        </w:rPr>
        <w:t>(or the Nominated Vehicle Dealer) to the Customer.</w:t>
      </w:r>
    </w:p>
    <w:p w14:paraId="2E6076AC"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This clause will survive the termination of the Customer Contract.</w:t>
      </w:r>
    </w:p>
    <w:p w14:paraId="45B5763B"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Any termination by the Customer is without prejudice to any accrued rights or remedies of the parties under the Customer Contract. </w:t>
      </w:r>
    </w:p>
    <w:p w14:paraId="5D8595CA"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Termination of Customer Contract by Customer for Convenience</w:t>
      </w:r>
    </w:p>
    <w:p w14:paraId="68D056D9"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Customer may in its absolute discretion at any time terminate the Customer Contract, in whole or in part, by notifying the Approved Provider (or the Nominated Vehicle Dealer) in writing. If the Customer issues such a notice, the Approved Provider (or the Nominated Vehicle Dealer) must cease all work in accordance with the notice; comply with any reasonable directions given by the Customer; and mitigate all loss, costs (including the costs of compliance with any directions) and expenses in connection with the termination.</w:t>
      </w:r>
    </w:p>
    <w:p w14:paraId="1BA0B553"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If the Customer terminates this Customer Contract for convenience, the Customer will be liable for payments to the Approved Provider (or the Nominated Vehicle Dealer) only for Vehicles accepted before the effective date of termination (to a maximum of the Contract Price less any payments already made), and any unavoidable reasonable costs incurred by the Approved Provider (or the Nominated Vehicle Dealer) that are directly attributable to the termination, if these amounts are substantiated to the reasonable satisfaction of the Customer.</w:t>
      </w:r>
    </w:p>
    <w:p w14:paraId="7F58F99B" w14:textId="77777777" w:rsidR="00303C03" w:rsidRPr="00582F50" w:rsidRDefault="00303C03" w:rsidP="00E51CEC">
      <w:pPr>
        <w:pStyle w:val="CCLAUSE1"/>
        <w:numPr>
          <w:ilvl w:val="0"/>
          <w:numId w:val="12"/>
        </w:numPr>
        <w:rPr>
          <w:rFonts w:eastAsia="Times New Roman"/>
          <w:color w:val="4F6228"/>
          <w:szCs w:val="24"/>
        </w:rPr>
      </w:pPr>
      <w:bookmarkStart w:id="452" w:name="_Toc182707745"/>
      <w:bookmarkStart w:id="453" w:name="_Toc183859662"/>
      <w:bookmarkStart w:id="454" w:name="_Toc233790996"/>
      <w:bookmarkStart w:id="455" w:name="_Toc412472786"/>
      <w:bookmarkStart w:id="456" w:name="_Toc13495018"/>
      <w:r w:rsidRPr="00582F50">
        <w:rPr>
          <w:rFonts w:eastAsia="Times New Roman"/>
          <w:color w:val="4F6228"/>
          <w:szCs w:val="24"/>
        </w:rPr>
        <w:t>GENERAL</w:t>
      </w:r>
      <w:bookmarkEnd w:id="452"/>
      <w:bookmarkEnd w:id="453"/>
      <w:bookmarkEnd w:id="454"/>
      <w:bookmarkEnd w:id="455"/>
      <w:bookmarkEnd w:id="456"/>
    </w:p>
    <w:p w14:paraId="136CA1F4" w14:textId="77777777" w:rsidR="00303C03" w:rsidRPr="00DD6F1E" w:rsidRDefault="00303C03" w:rsidP="00E51CEC">
      <w:pPr>
        <w:pStyle w:val="ClauseLevel2"/>
        <w:numPr>
          <w:ilvl w:val="1"/>
          <w:numId w:val="12"/>
        </w:numPr>
        <w:rPr>
          <w:color w:val="273114"/>
          <w:sz w:val="22"/>
          <w:szCs w:val="22"/>
        </w:rPr>
      </w:pPr>
      <w:bookmarkStart w:id="457" w:name="_Toc182707746"/>
      <w:bookmarkStart w:id="458" w:name="_Toc183859663"/>
      <w:r w:rsidRPr="00DD6F1E">
        <w:rPr>
          <w:color w:val="273114"/>
          <w:sz w:val="22"/>
          <w:szCs w:val="22"/>
        </w:rPr>
        <w:t>No Assignment or Novation</w:t>
      </w:r>
      <w:bookmarkEnd w:id="457"/>
      <w:bookmarkEnd w:id="458"/>
      <w:r w:rsidRPr="00DD6F1E">
        <w:rPr>
          <w:color w:val="273114"/>
          <w:sz w:val="22"/>
          <w:szCs w:val="22"/>
        </w:rPr>
        <w:t xml:space="preserve"> </w:t>
      </w:r>
    </w:p>
    <w:p w14:paraId="498DBDD2" w14:textId="7BD58DE1"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the Nominated Vehicle Dealer must not assign or novate a Customer Contract without first obtaining the prior written consent of the Customer, which consent may be withheld at their abs</w:t>
      </w:r>
      <w:r>
        <w:rPr>
          <w:sz w:val="22"/>
          <w:szCs w:val="22"/>
        </w:rPr>
        <w:t xml:space="preserve">olute discretion. </w:t>
      </w:r>
      <w:r w:rsidR="001F21BB">
        <w:rPr>
          <w:sz w:val="22"/>
          <w:szCs w:val="22"/>
        </w:rPr>
        <w:t>NSWP</w:t>
      </w:r>
      <w:r w:rsidRPr="00AE12BB">
        <w:rPr>
          <w:sz w:val="22"/>
          <w:szCs w:val="22"/>
        </w:rPr>
        <w:t xml:space="preserve"> agrees that a change in the list of Nominated Vehicle Dealers does not constitute a novation or assignment for the purposes of this clause.</w:t>
      </w:r>
    </w:p>
    <w:p w14:paraId="5DB7F342" w14:textId="7DB6E64C"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the Nominated Vehicle Dealer</w:t>
      </w:r>
      <w:r>
        <w:rPr>
          <w:sz w:val="22"/>
          <w:szCs w:val="22"/>
        </w:rPr>
        <w:t xml:space="preserve"> acknowledge that </w:t>
      </w:r>
      <w:r w:rsidR="001F21BB">
        <w:rPr>
          <w:sz w:val="22"/>
          <w:szCs w:val="22"/>
        </w:rPr>
        <w:t>NSWP</w:t>
      </w:r>
      <w:r w:rsidRPr="00AE12BB">
        <w:rPr>
          <w:sz w:val="22"/>
          <w:szCs w:val="22"/>
        </w:rPr>
        <w:t xml:space="preserve"> and/or the Customer may make financial checks and due diligence checks on the entity proposing to take over this Customer Contract before determining whether or not to give consent to the assignment or novation.</w:t>
      </w:r>
    </w:p>
    <w:p w14:paraId="74FC203D" w14:textId="77777777" w:rsidR="00303C03" w:rsidRPr="00DD6F1E" w:rsidRDefault="00303C03" w:rsidP="00E51CEC">
      <w:pPr>
        <w:pStyle w:val="ClauseLevel2"/>
        <w:numPr>
          <w:ilvl w:val="1"/>
          <w:numId w:val="12"/>
        </w:numPr>
        <w:rPr>
          <w:color w:val="273114"/>
          <w:sz w:val="22"/>
          <w:szCs w:val="22"/>
        </w:rPr>
      </w:pPr>
      <w:bookmarkStart w:id="459" w:name="_Toc182707747"/>
      <w:bookmarkStart w:id="460" w:name="_Toc183859664"/>
      <w:r w:rsidRPr="00DD6F1E">
        <w:rPr>
          <w:color w:val="273114"/>
          <w:sz w:val="22"/>
          <w:szCs w:val="22"/>
        </w:rPr>
        <w:t>Conflicts of Interest</w:t>
      </w:r>
      <w:bookmarkEnd w:id="459"/>
      <w:bookmarkEnd w:id="460"/>
    </w:p>
    <w:p w14:paraId="076DA84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and the Nominated Vehicle Dealer, promise that, to the best of their knowledge, no conflict of interest of theirs, its employees or agents exists or is likely to arise in the performance of its obligations under the Scheme and under Customer Contracts. </w:t>
      </w:r>
    </w:p>
    <w:p w14:paraId="14DD05F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the Nominated Vehicle Dealer must:</w:t>
      </w:r>
    </w:p>
    <w:p w14:paraId="7E3A45E4" w14:textId="6653BF34"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 xml:space="preserve">notify in writing, and consult with, </w:t>
      </w:r>
      <w:r w:rsidR="001F21BB">
        <w:rPr>
          <w:rFonts w:cs="Arial"/>
          <w:sz w:val="22"/>
          <w:szCs w:val="22"/>
        </w:rPr>
        <w:t>NSWP</w:t>
      </w:r>
      <w:r w:rsidRPr="00AE21AF">
        <w:rPr>
          <w:rFonts w:cs="Arial"/>
          <w:sz w:val="22"/>
          <w:szCs w:val="22"/>
        </w:rPr>
        <w:t xml:space="preserve"> and the Customer immediately upon becoming aware of the existence, or possibility, of a conflict of interest; and</w:t>
      </w:r>
    </w:p>
    <w:p w14:paraId="1C983D62" w14:textId="327EB7AC" w:rsidR="00303C03" w:rsidRPr="00AE21AF" w:rsidRDefault="00303C03" w:rsidP="00E51CEC">
      <w:pPr>
        <w:pStyle w:val="ClauseLevel4"/>
        <w:numPr>
          <w:ilvl w:val="4"/>
          <w:numId w:val="12"/>
        </w:numPr>
        <w:tabs>
          <w:tab w:val="clear" w:pos="2187"/>
          <w:tab w:val="num" w:pos="1620"/>
        </w:tabs>
        <w:ind w:left="1620" w:hanging="720"/>
        <w:rPr>
          <w:rFonts w:cs="Arial"/>
          <w:sz w:val="22"/>
          <w:szCs w:val="22"/>
        </w:rPr>
      </w:pPr>
      <w:r w:rsidRPr="00AE21AF">
        <w:rPr>
          <w:rFonts w:cs="Arial"/>
          <w:sz w:val="22"/>
          <w:szCs w:val="22"/>
        </w:rPr>
        <w:t xml:space="preserve">comply with any reasonable direction given by </w:t>
      </w:r>
      <w:r w:rsidR="001F21BB">
        <w:rPr>
          <w:rFonts w:cs="Arial"/>
          <w:sz w:val="22"/>
          <w:szCs w:val="22"/>
        </w:rPr>
        <w:t>NSWP</w:t>
      </w:r>
      <w:r w:rsidRPr="00AE21AF">
        <w:rPr>
          <w:rFonts w:cs="Arial"/>
          <w:sz w:val="22"/>
          <w:szCs w:val="22"/>
        </w:rPr>
        <w:t xml:space="preserve"> and the Customer in relation to those circumstances designed to manage that conflict of interest.</w:t>
      </w:r>
    </w:p>
    <w:p w14:paraId="17778E54"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For the purposes of this clause, a “conflict of interest” includes engaging in any activity, or obtaining any interest, likely to conflict with or to restrict, the Approved Provider or Nominated Vehicle Dealer in performing its obligations under the Customer Contract. </w:t>
      </w:r>
    </w:p>
    <w:p w14:paraId="609BE90E" w14:textId="77777777" w:rsidR="00303C03" w:rsidRPr="00DD6F1E" w:rsidRDefault="00303C03" w:rsidP="00E51CEC">
      <w:pPr>
        <w:pStyle w:val="ClauseLevel2"/>
        <w:numPr>
          <w:ilvl w:val="1"/>
          <w:numId w:val="12"/>
        </w:numPr>
        <w:rPr>
          <w:color w:val="273114"/>
          <w:sz w:val="22"/>
          <w:szCs w:val="22"/>
        </w:rPr>
      </w:pPr>
      <w:bookmarkStart w:id="461" w:name="_Toc182707748"/>
      <w:bookmarkStart w:id="462" w:name="_Toc183859665"/>
      <w:r w:rsidRPr="00DD6F1E">
        <w:rPr>
          <w:color w:val="273114"/>
          <w:sz w:val="22"/>
          <w:szCs w:val="22"/>
        </w:rPr>
        <w:t>Records and Access to Records</w:t>
      </w:r>
      <w:bookmarkEnd w:id="461"/>
      <w:bookmarkEnd w:id="462"/>
    </w:p>
    <w:p w14:paraId="5848B54C"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 must keep proper accounts and records in accordance with the accounting principles generally applied in commercial practice.</w:t>
      </w:r>
    </w:p>
    <w:p w14:paraId="785FFE12" w14:textId="77777777" w:rsidR="00303C03" w:rsidRPr="00DD6F1E" w:rsidRDefault="00303C03" w:rsidP="00E51CEC">
      <w:pPr>
        <w:pStyle w:val="ClauseLevel2"/>
        <w:numPr>
          <w:ilvl w:val="1"/>
          <w:numId w:val="12"/>
        </w:numPr>
        <w:rPr>
          <w:color w:val="273114"/>
          <w:sz w:val="22"/>
          <w:szCs w:val="22"/>
        </w:rPr>
      </w:pPr>
      <w:bookmarkStart w:id="463" w:name="_Toc182707750"/>
      <w:bookmarkStart w:id="464" w:name="_Toc183859667"/>
      <w:r w:rsidRPr="00DD6F1E">
        <w:rPr>
          <w:color w:val="273114"/>
          <w:sz w:val="22"/>
          <w:szCs w:val="22"/>
        </w:rPr>
        <w:t>Notification Obligations</w:t>
      </w:r>
    </w:p>
    <w:p w14:paraId="15A2F419" w14:textId="6B977D92"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and Nominated Vehicle Dealer must immediately notify in writing, </w:t>
      </w:r>
      <w:r w:rsidR="001F21BB">
        <w:rPr>
          <w:sz w:val="22"/>
          <w:szCs w:val="22"/>
          <w:lang w:val="en-AU"/>
        </w:rPr>
        <w:t>NSWP</w:t>
      </w:r>
      <w:r w:rsidRPr="00AE12BB">
        <w:rPr>
          <w:sz w:val="22"/>
          <w:szCs w:val="22"/>
        </w:rPr>
        <w:t xml:space="preserve"> and any Customers under an existing Customer Contract, of any change in control or transfer of ownership including any action to reconstruct or amalgamate itself.</w:t>
      </w:r>
    </w:p>
    <w:p w14:paraId="277B2ACA" w14:textId="33883624"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and Nominated Vehicle Dealer must immediately notify in writing </w:t>
      </w:r>
      <w:r w:rsidR="001F21BB">
        <w:rPr>
          <w:sz w:val="22"/>
          <w:szCs w:val="22"/>
          <w:lang w:val="en-AU"/>
        </w:rPr>
        <w:t>NSWP</w:t>
      </w:r>
      <w:r w:rsidRPr="00AE12BB">
        <w:rPr>
          <w:sz w:val="22"/>
          <w:szCs w:val="22"/>
        </w:rPr>
        <w:t xml:space="preserve"> and any Customers under an existing Customer Contract, of the Insolvency of the Approved Provider or any Nominated Vehicle Dealer and disclose the details of any:</w:t>
      </w:r>
    </w:p>
    <w:p w14:paraId="3B255AB4" w14:textId="77777777" w:rsidR="00303C03" w:rsidRPr="00AE21AF" w:rsidRDefault="00303C03" w:rsidP="00303C03">
      <w:pPr>
        <w:pStyle w:val="ClauseLevel3"/>
        <w:tabs>
          <w:tab w:val="clear" w:pos="993"/>
          <w:tab w:val="left" w:pos="2127"/>
        </w:tabs>
        <w:ind w:left="2127" w:hanging="426"/>
        <w:rPr>
          <w:rFonts w:cs="Arial"/>
          <w:sz w:val="22"/>
          <w:szCs w:val="22"/>
        </w:rPr>
      </w:pPr>
      <w:r w:rsidRPr="00AE21AF">
        <w:rPr>
          <w:rFonts w:cs="Arial"/>
          <w:sz w:val="22"/>
          <w:szCs w:val="22"/>
        </w:rPr>
        <w:t xml:space="preserve">(a) </w:t>
      </w:r>
      <w:r>
        <w:rPr>
          <w:rFonts w:cs="Arial"/>
          <w:sz w:val="22"/>
          <w:szCs w:val="22"/>
        </w:rPr>
        <w:tab/>
      </w:r>
      <w:r w:rsidRPr="00AE21AF">
        <w:rPr>
          <w:rFonts w:cs="Arial"/>
          <w:sz w:val="22"/>
          <w:szCs w:val="22"/>
        </w:rPr>
        <w:t>Action taken in relation to the Insolvency in so far as it affects this Scheme and any Customer Contracts;</w:t>
      </w:r>
    </w:p>
    <w:p w14:paraId="231584A2" w14:textId="77777777" w:rsidR="00303C03" w:rsidRPr="00AE21AF" w:rsidRDefault="00303C03" w:rsidP="00303C03">
      <w:pPr>
        <w:pStyle w:val="ClauseLevel3"/>
        <w:tabs>
          <w:tab w:val="clear" w:pos="993"/>
          <w:tab w:val="left" w:pos="1985"/>
        </w:tabs>
        <w:ind w:left="1985" w:hanging="284"/>
        <w:rPr>
          <w:rFonts w:cs="Arial"/>
          <w:sz w:val="22"/>
          <w:szCs w:val="22"/>
        </w:rPr>
      </w:pPr>
      <w:r w:rsidRPr="00AE21AF">
        <w:rPr>
          <w:rFonts w:cs="Arial"/>
          <w:sz w:val="22"/>
          <w:szCs w:val="22"/>
        </w:rPr>
        <w:t xml:space="preserve">(b) </w:t>
      </w:r>
      <w:r>
        <w:rPr>
          <w:rFonts w:cs="Arial"/>
          <w:sz w:val="22"/>
          <w:szCs w:val="22"/>
        </w:rPr>
        <w:tab/>
      </w:r>
      <w:r w:rsidRPr="00AE21AF">
        <w:rPr>
          <w:rFonts w:cs="Arial"/>
          <w:sz w:val="22"/>
          <w:szCs w:val="22"/>
        </w:rPr>
        <w:t>Existing Customer Contracts entered into under this Scheme.</w:t>
      </w:r>
    </w:p>
    <w:p w14:paraId="0B8DFB2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 warrant that all personnel engaged by it in the provision of the Vehicles are appropriately qualified and competent.</w:t>
      </w:r>
    </w:p>
    <w:p w14:paraId="60E86812" w14:textId="77777777" w:rsidR="00303C03" w:rsidRPr="00DD6F1E" w:rsidRDefault="00303C03" w:rsidP="00E51CEC">
      <w:pPr>
        <w:pStyle w:val="ClauseLevel2"/>
        <w:numPr>
          <w:ilvl w:val="1"/>
          <w:numId w:val="12"/>
        </w:numPr>
        <w:rPr>
          <w:color w:val="273114"/>
          <w:sz w:val="22"/>
          <w:szCs w:val="22"/>
        </w:rPr>
      </w:pPr>
      <w:bookmarkStart w:id="465" w:name="_Toc182707711"/>
      <w:bookmarkStart w:id="466" w:name="_Toc183859628"/>
      <w:r w:rsidRPr="00DD6F1E">
        <w:rPr>
          <w:color w:val="273114"/>
          <w:sz w:val="22"/>
          <w:szCs w:val="22"/>
        </w:rPr>
        <w:t>Compliance with Laws and Guidelines</w:t>
      </w:r>
      <w:bookmarkEnd w:id="465"/>
      <w:bookmarkEnd w:id="466"/>
    </w:p>
    <w:p w14:paraId="4EED6C21"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Approved Provider and the Nominated Vehicle Dealer in carrying out a Customer Contract must comply with all applicable laws and all applicable NSW Government codes, policies and guidelines. </w:t>
      </w:r>
    </w:p>
    <w:p w14:paraId="055A15EB"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the Nominated Vehicle Dealer must collect, use, access, retain and disclose personal information in connection with the Customer Contract in accordance with the requirements of the Privacy and Personal Information Protection Act 1998 (NSW).</w:t>
      </w:r>
    </w:p>
    <w:p w14:paraId="6C07895F"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Severability</w:t>
      </w:r>
      <w:bookmarkEnd w:id="463"/>
      <w:bookmarkEnd w:id="464"/>
      <w:r w:rsidRPr="00DD6F1E">
        <w:rPr>
          <w:color w:val="273114"/>
          <w:sz w:val="22"/>
          <w:szCs w:val="22"/>
        </w:rPr>
        <w:t xml:space="preserve"> </w:t>
      </w:r>
    </w:p>
    <w:p w14:paraId="782DF9C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If any part of the Customer Contract is void or voidable, then that part is severed from the Customer Contract but without affecting the continued operation of the remainder of the Customer Contract.</w:t>
      </w:r>
    </w:p>
    <w:p w14:paraId="16D3E8F0" w14:textId="77777777" w:rsidR="00303C03" w:rsidRPr="00DD6F1E" w:rsidRDefault="00303C03" w:rsidP="00E51CEC">
      <w:pPr>
        <w:pStyle w:val="ClauseLevel2"/>
        <w:numPr>
          <w:ilvl w:val="1"/>
          <w:numId w:val="12"/>
        </w:numPr>
        <w:rPr>
          <w:color w:val="273114"/>
          <w:sz w:val="22"/>
          <w:szCs w:val="22"/>
        </w:rPr>
      </w:pPr>
      <w:bookmarkStart w:id="467" w:name="_Toc182707751"/>
      <w:bookmarkStart w:id="468" w:name="_Toc183859668"/>
      <w:r w:rsidRPr="00DD6F1E">
        <w:rPr>
          <w:color w:val="273114"/>
          <w:sz w:val="22"/>
          <w:szCs w:val="22"/>
        </w:rPr>
        <w:t>Notices</w:t>
      </w:r>
      <w:bookmarkEnd w:id="467"/>
      <w:bookmarkEnd w:id="468"/>
    </w:p>
    <w:p w14:paraId="5A9C0817"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Notices must be sent to the other party at the address last notified to the other party in writing, or in the case of the Approved Provider or any Nominated Vehicle Dealer, at their registered office.</w:t>
      </w:r>
    </w:p>
    <w:p w14:paraId="2EEF5072"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All notices must be in writing and signed by the relevant party and must be given either by hand delivery, post or facsimile transmission.</w:t>
      </w:r>
    </w:p>
    <w:p w14:paraId="2DEDE31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If delivery or receipt of a notice is not made on a business day, then it will be taken to be made on the next business day.</w:t>
      </w:r>
    </w:p>
    <w:p w14:paraId="1A2D62EA" w14:textId="77777777" w:rsidR="00303C03" w:rsidRPr="00DD6F1E" w:rsidRDefault="00303C03" w:rsidP="00E51CEC">
      <w:pPr>
        <w:pStyle w:val="ClauseLevel2"/>
        <w:numPr>
          <w:ilvl w:val="1"/>
          <w:numId w:val="12"/>
        </w:numPr>
        <w:rPr>
          <w:color w:val="273114"/>
          <w:sz w:val="22"/>
          <w:szCs w:val="22"/>
        </w:rPr>
      </w:pPr>
      <w:bookmarkStart w:id="469" w:name="_Toc182707753"/>
      <w:bookmarkStart w:id="470" w:name="_Toc183859670"/>
      <w:r w:rsidRPr="00DD6F1E">
        <w:rPr>
          <w:color w:val="273114"/>
          <w:sz w:val="22"/>
          <w:szCs w:val="22"/>
        </w:rPr>
        <w:t>Applicable Law</w:t>
      </w:r>
      <w:bookmarkEnd w:id="469"/>
      <w:bookmarkEnd w:id="470"/>
      <w:r w:rsidRPr="00DD6F1E">
        <w:rPr>
          <w:color w:val="273114"/>
          <w:sz w:val="22"/>
          <w:szCs w:val="22"/>
        </w:rPr>
        <w:t xml:space="preserve"> </w:t>
      </w:r>
    </w:p>
    <w:p w14:paraId="5A386D0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laws of New South Wales apply to the Customer Contract.</w:t>
      </w:r>
    </w:p>
    <w:p w14:paraId="41BB33A1"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 xml:space="preserve">Variations </w:t>
      </w:r>
    </w:p>
    <w:p w14:paraId="45B88706"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No agreement or understanding varying or extending the Customer Contract, is legally binding upon either party unless in writing (includes an exchange of emails confirming the agreed variation).</w:t>
      </w:r>
    </w:p>
    <w:p w14:paraId="5320BB5C" w14:textId="77777777" w:rsidR="00303C03" w:rsidRPr="00DD6F1E" w:rsidRDefault="00303C03" w:rsidP="00E51CEC">
      <w:pPr>
        <w:pStyle w:val="ClauseLevel2"/>
        <w:numPr>
          <w:ilvl w:val="1"/>
          <w:numId w:val="12"/>
        </w:numPr>
        <w:rPr>
          <w:color w:val="273114"/>
          <w:sz w:val="22"/>
          <w:szCs w:val="22"/>
        </w:rPr>
      </w:pPr>
      <w:bookmarkStart w:id="471" w:name="_Toc182707702"/>
      <w:bookmarkStart w:id="472" w:name="_Toc183859619"/>
      <w:r w:rsidRPr="00DD6F1E">
        <w:rPr>
          <w:color w:val="273114"/>
          <w:sz w:val="22"/>
          <w:szCs w:val="22"/>
        </w:rPr>
        <w:t>Confidentiality</w:t>
      </w:r>
      <w:bookmarkEnd w:id="471"/>
      <w:bookmarkEnd w:id="472"/>
    </w:p>
    <w:p w14:paraId="29C08B85"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 must not disclose to any person, other than the Customer, any Confidential Information relating to the Customer Contract, without the prior written approval of the Customer.</w:t>
      </w:r>
    </w:p>
    <w:p w14:paraId="5AB531A6"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 must take all reasonable steps to ensure that all personnel supplying the Vehicles do not disclose to any person the Customer’s Confidential Information or use the Confidential Information other than for the purposes of this Customer Contract.</w:t>
      </w:r>
    </w:p>
    <w:p w14:paraId="743EA051"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This obligation will not be breached where the Approved Provider or Nominated Vehicle Dealer is required by law or a Stock Exchange to disclose the relevant information.</w:t>
      </w:r>
    </w:p>
    <w:p w14:paraId="21993CA9"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Customer must not disclose any of the Approved Provider’s or Nominated Vehicle Dealer’s Confidential Information to any person without prior written approval, unless disclosure of this information is required by law or by Parliament.</w:t>
      </w:r>
    </w:p>
    <w:p w14:paraId="0EB8F557"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 xml:space="preserve">The Customer is not bound to keep any information in connection with the Customer Contract confidential except for the Approved Provider’s or Nominated Vehicle Dealer’s Confidential Information. </w:t>
      </w:r>
    </w:p>
    <w:p w14:paraId="68A8CB31"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This clause will survive the termination of the Customer Contract.</w:t>
      </w:r>
    </w:p>
    <w:p w14:paraId="2E8806AC" w14:textId="77777777" w:rsidR="00303C03" w:rsidRPr="00DD6F1E" w:rsidRDefault="00303C03" w:rsidP="00E51CEC">
      <w:pPr>
        <w:pStyle w:val="ClauseLevel2"/>
        <w:numPr>
          <w:ilvl w:val="1"/>
          <w:numId w:val="12"/>
        </w:numPr>
        <w:rPr>
          <w:color w:val="273114"/>
          <w:sz w:val="22"/>
          <w:szCs w:val="22"/>
        </w:rPr>
      </w:pPr>
      <w:bookmarkStart w:id="473" w:name="_Toc182707682"/>
      <w:bookmarkStart w:id="474" w:name="_Toc183859598"/>
      <w:r w:rsidRPr="00DD6F1E">
        <w:rPr>
          <w:color w:val="273114"/>
          <w:sz w:val="22"/>
          <w:szCs w:val="22"/>
        </w:rPr>
        <w:t>Government Information (Public Access)</w:t>
      </w:r>
    </w:p>
    <w:p w14:paraId="3374AF3B" w14:textId="7365311B" w:rsidR="00303C03" w:rsidRPr="00AE12BB" w:rsidRDefault="001F21BB" w:rsidP="00E51CEC">
      <w:pPr>
        <w:pStyle w:val="ClauseLevel3"/>
        <w:numPr>
          <w:ilvl w:val="2"/>
          <w:numId w:val="12"/>
        </w:numPr>
        <w:tabs>
          <w:tab w:val="clear" w:pos="993"/>
          <w:tab w:val="num" w:pos="851"/>
        </w:tabs>
        <w:ind w:left="851"/>
        <w:rPr>
          <w:sz w:val="22"/>
          <w:szCs w:val="22"/>
        </w:rPr>
      </w:pPr>
      <w:r>
        <w:rPr>
          <w:sz w:val="22"/>
          <w:szCs w:val="22"/>
        </w:rPr>
        <w:t>NSWP</w:t>
      </w:r>
      <w:r w:rsidR="00303C03" w:rsidRPr="00AE12BB">
        <w:rPr>
          <w:sz w:val="22"/>
          <w:szCs w:val="22"/>
        </w:rPr>
        <w:t xml:space="preserve"> and the Customer may disclose certain information in connection with the Scheme and this Customer Contract, in accordance with the Government Information (Public Access) Act (NSW) 2009.</w:t>
      </w:r>
    </w:p>
    <w:p w14:paraId="1E732D7F"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Goods and Services Tax</w:t>
      </w:r>
      <w:bookmarkEnd w:id="473"/>
      <w:bookmarkEnd w:id="474"/>
    </w:p>
    <w:p w14:paraId="43A52A6B"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In this clause:</w:t>
      </w:r>
    </w:p>
    <w:p w14:paraId="32591713" w14:textId="77777777" w:rsidR="00303C03" w:rsidRPr="00AE21AF" w:rsidRDefault="00303C03" w:rsidP="00E51CEC">
      <w:pPr>
        <w:pStyle w:val="ClauseNoFormat"/>
        <w:numPr>
          <w:ilvl w:val="3"/>
          <w:numId w:val="12"/>
        </w:numPr>
        <w:spacing w:line="240" w:lineRule="auto"/>
      </w:pPr>
      <w:r w:rsidRPr="00AE21AF">
        <w:rPr>
          <w:b/>
        </w:rPr>
        <w:t>“Consideration”</w:t>
      </w:r>
      <w:r w:rsidRPr="00AE21AF">
        <w:t xml:space="preserve">, </w:t>
      </w:r>
      <w:r w:rsidRPr="00AE21AF">
        <w:rPr>
          <w:b/>
        </w:rPr>
        <w:t>“Tax Invoice”</w:t>
      </w:r>
      <w:r w:rsidRPr="00AE21AF">
        <w:t xml:space="preserve">, </w:t>
      </w:r>
      <w:r w:rsidRPr="00AE21AF">
        <w:rPr>
          <w:b/>
        </w:rPr>
        <w:t>“Taxable Supply”</w:t>
      </w:r>
      <w:r w:rsidRPr="00AE21AF">
        <w:t xml:space="preserve"> and </w:t>
      </w:r>
      <w:r w:rsidRPr="00AE21AF">
        <w:rPr>
          <w:b/>
        </w:rPr>
        <w:t>“Supply”</w:t>
      </w:r>
      <w:r w:rsidRPr="00AE21AF">
        <w:t xml:space="preserve"> have the same meaning as provided for in the GST Law.</w:t>
      </w:r>
    </w:p>
    <w:p w14:paraId="1ED70354" w14:textId="77777777" w:rsidR="00303C03" w:rsidRPr="00AE21AF" w:rsidRDefault="00303C03" w:rsidP="00E51CEC">
      <w:pPr>
        <w:pStyle w:val="ClauseNoFormat"/>
        <w:numPr>
          <w:ilvl w:val="3"/>
          <w:numId w:val="12"/>
        </w:numPr>
        <w:spacing w:line="240" w:lineRule="auto"/>
      </w:pPr>
      <w:r w:rsidRPr="00AE21AF">
        <w:rPr>
          <w:b/>
        </w:rPr>
        <w:t>“GST”</w:t>
      </w:r>
      <w:r w:rsidRPr="00AE21AF">
        <w:t xml:space="preserve"> is a goods and services tax and has the same meaning as in the GST Law. </w:t>
      </w:r>
    </w:p>
    <w:p w14:paraId="39A775AC" w14:textId="77777777" w:rsidR="00303C03" w:rsidRPr="00AE21AF" w:rsidRDefault="00303C03" w:rsidP="00E51CEC">
      <w:pPr>
        <w:pStyle w:val="ClauseNoFormat"/>
        <w:numPr>
          <w:ilvl w:val="3"/>
          <w:numId w:val="12"/>
        </w:numPr>
        <w:spacing w:line="240" w:lineRule="auto"/>
      </w:pPr>
      <w:r w:rsidRPr="00AE21AF">
        <w:rPr>
          <w:b/>
        </w:rPr>
        <w:t>“GST Law”</w:t>
      </w:r>
      <w:r w:rsidRPr="00AE21AF">
        <w:t xml:space="preserve"> means any law imposing a GST and includes A New Tax System (Goods &amp; Services Tax) Act 1999 (</w:t>
      </w:r>
      <w:proofErr w:type="spellStart"/>
      <w:r w:rsidRPr="00AE21AF">
        <w:t>Cth</w:t>
      </w:r>
      <w:proofErr w:type="spellEnd"/>
      <w:r w:rsidRPr="00AE21AF">
        <w:t xml:space="preserve">). </w:t>
      </w:r>
    </w:p>
    <w:p w14:paraId="685A1E40"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The Approved Provider and Nominated Vehicle Dealers must hold an Australian Business Number (ABN) and be registered for GST.</w:t>
      </w:r>
    </w:p>
    <w:p w14:paraId="64476420" w14:textId="77777777" w:rsidR="00303C03" w:rsidRPr="00AE12BB" w:rsidRDefault="00303C03" w:rsidP="00E51CEC">
      <w:pPr>
        <w:pStyle w:val="ClauseLevel3"/>
        <w:numPr>
          <w:ilvl w:val="2"/>
          <w:numId w:val="12"/>
        </w:numPr>
        <w:tabs>
          <w:tab w:val="clear" w:pos="993"/>
          <w:tab w:val="num" w:pos="851"/>
        </w:tabs>
        <w:ind w:left="851"/>
        <w:rPr>
          <w:sz w:val="22"/>
          <w:szCs w:val="22"/>
        </w:rPr>
      </w:pPr>
      <w:r w:rsidRPr="00AE12BB">
        <w:rPr>
          <w:sz w:val="22"/>
          <w:szCs w:val="22"/>
        </w:rPr>
        <w:t>Every invoice issued by a person making a Supply must be in the form of, or be accompanied by, a valid Tax Invoice. No amount is payable until a valid Tax Invoice is received.</w:t>
      </w:r>
    </w:p>
    <w:p w14:paraId="21D90887" w14:textId="77777777" w:rsidR="00303C03" w:rsidRPr="00DD6F1E" w:rsidRDefault="00303C03" w:rsidP="00E51CEC">
      <w:pPr>
        <w:pStyle w:val="ClauseLevel2"/>
        <w:numPr>
          <w:ilvl w:val="1"/>
          <w:numId w:val="12"/>
        </w:numPr>
        <w:rPr>
          <w:color w:val="273114"/>
          <w:sz w:val="22"/>
          <w:szCs w:val="22"/>
        </w:rPr>
      </w:pPr>
      <w:r w:rsidRPr="00DD6F1E">
        <w:rPr>
          <w:color w:val="273114"/>
          <w:sz w:val="22"/>
          <w:szCs w:val="22"/>
        </w:rPr>
        <w:t>Inconsistency between Order and General Terms and Conditions</w:t>
      </w:r>
    </w:p>
    <w:p w14:paraId="1E28E1E9" w14:textId="77777777" w:rsidR="00303C03" w:rsidRPr="00AE21AF" w:rsidRDefault="00303C03" w:rsidP="00E51CEC">
      <w:pPr>
        <w:pStyle w:val="ClauseLevel3"/>
        <w:numPr>
          <w:ilvl w:val="2"/>
          <w:numId w:val="12"/>
        </w:numPr>
        <w:tabs>
          <w:tab w:val="clear" w:pos="993"/>
          <w:tab w:val="num" w:pos="851"/>
        </w:tabs>
        <w:ind w:left="851"/>
        <w:rPr>
          <w:sz w:val="22"/>
          <w:szCs w:val="22"/>
        </w:rPr>
      </w:pPr>
      <w:r w:rsidRPr="00AE21AF">
        <w:rPr>
          <w:sz w:val="22"/>
          <w:szCs w:val="22"/>
        </w:rPr>
        <w:t xml:space="preserve">To the extent of any inconsistency between these general terms and conditions and the order, the general terms and conditions would prevail.  </w:t>
      </w:r>
    </w:p>
    <w:p w14:paraId="216F6A55" w14:textId="77777777" w:rsidR="00303C03" w:rsidRPr="00B349EE" w:rsidRDefault="00303C03" w:rsidP="00E51CEC">
      <w:pPr>
        <w:pStyle w:val="CCLAUSE1"/>
        <w:numPr>
          <w:ilvl w:val="0"/>
          <w:numId w:val="12"/>
        </w:numPr>
        <w:rPr>
          <w:rFonts w:eastAsia="Times New Roman"/>
          <w:color w:val="4F6228"/>
          <w:szCs w:val="24"/>
        </w:rPr>
      </w:pPr>
      <w:bookmarkStart w:id="475" w:name="_Toc412472787"/>
      <w:bookmarkStart w:id="476" w:name="_Toc13495019"/>
      <w:r w:rsidRPr="00B349EE">
        <w:rPr>
          <w:rFonts w:eastAsia="Times New Roman"/>
          <w:color w:val="4F6228"/>
          <w:szCs w:val="24"/>
        </w:rPr>
        <w:t>DEFINITIONS</w:t>
      </w:r>
      <w:bookmarkEnd w:id="475"/>
      <w:bookmarkEnd w:id="476"/>
    </w:p>
    <w:p w14:paraId="4A4F0BAE" w14:textId="77777777" w:rsidR="00303C03" w:rsidRPr="00AE21AF" w:rsidRDefault="00303C03" w:rsidP="00E51CEC">
      <w:pPr>
        <w:pStyle w:val="ClauseNoFormat"/>
        <w:numPr>
          <w:ilvl w:val="3"/>
          <w:numId w:val="12"/>
        </w:numPr>
        <w:spacing w:line="240" w:lineRule="auto"/>
      </w:pPr>
      <w:r w:rsidRPr="00AE21AF">
        <w:rPr>
          <w:b/>
        </w:rPr>
        <w:t xml:space="preserve">“Applicable Discount” </w:t>
      </w:r>
      <w:r w:rsidRPr="00AE21AF">
        <w:t>means an applicable discount in the Price, as varied from time to time in accordance with the Scheme, or any other applicable discount which may be offered by the Approved Provider from time to time.</w:t>
      </w:r>
    </w:p>
    <w:p w14:paraId="557FF304" w14:textId="77777777" w:rsidR="00303C03" w:rsidRPr="00AE21AF" w:rsidRDefault="00303C03" w:rsidP="00303C03">
      <w:pPr>
        <w:pStyle w:val="ClauseLevel3"/>
        <w:tabs>
          <w:tab w:val="clear" w:pos="993"/>
        </w:tabs>
        <w:ind w:left="851" w:firstLine="0"/>
        <w:rPr>
          <w:rFonts w:cs="Arial"/>
          <w:sz w:val="22"/>
          <w:szCs w:val="22"/>
          <w:lang w:val="en-AU"/>
        </w:rPr>
      </w:pPr>
      <w:r w:rsidRPr="00AE21AF">
        <w:rPr>
          <w:rFonts w:cs="Arial"/>
          <w:b/>
          <w:sz w:val="22"/>
          <w:szCs w:val="22"/>
        </w:rPr>
        <w:t>“Approved Provider”</w:t>
      </w:r>
      <w:r w:rsidRPr="00AE21AF">
        <w:rPr>
          <w:rFonts w:cs="Arial"/>
          <w:sz w:val="22"/>
          <w:szCs w:val="22"/>
        </w:rPr>
        <w:t xml:space="preserve"> means motor vehicle manufacturers and/or importers that have been granted admission to the Scheme</w:t>
      </w:r>
      <w:r w:rsidRPr="00AE21AF">
        <w:rPr>
          <w:rFonts w:cs="Arial"/>
          <w:sz w:val="22"/>
          <w:szCs w:val="22"/>
          <w:lang w:val="en-AU"/>
        </w:rPr>
        <w:t xml:space="preserve"> and includes any dealerships owned by the motor vehicle manufacturers.</w:t>
      </w:r>
    </w:p>
    <w:p w14:paraId="289AD45E" w14:textId="77777777" w:rsidR="00303C03" w:rsidRPr="00AE21AF" w:rsidRDefault="00303C03" w:rsidP="00E51CEC">
      <w:pPr>
        <w:pStyle w:val="ClauseNoFormat"/>
        <w:numPr>
          <w:ilvl w:val="3"/>
          <w:numId w:val="12"/>
        </w:numPr>
        <w:spacing w:line="240" w:lineRule="auto"/>
      </w:pPr>
      <w:r w:rsidRPr="00AE21AF">
        <w:rPr>
          <w:b/>
        </w:rPr>
        <w:t>“Category</w:t>
      </w:r>
      <w:r w:rsidRPr="00AE21AF">
        <w:t>”</w:t>
      </w:r>
      <w:r w:rsidRPr="00AE21AF">
        <w:rPr>
          <w:b/>
        </w:rPr>
        <w:t xml:space="preserve"> </w:t>
      </w:r>
      <w:r w:rsidRPr="00AE21AF">
        <w:t>means generic categories comprising of multiple Vehicles inclusive of the associated services for its supply.</w:t>
      </w:r>
    </w:p>
    <w:p w14:paraId="56D1F3E9" w14:textId="77777777" w:rsidR="00303C03" w:rsidRPr="00AE21AF" w:rsidRDefault="00303C03" w:rsidP="00303C03">
      <w:pPr>
        <w:pStyle w:val="ClauseNoFormat"/>
        <w:numPr>
          <w:ilvl w:val="0"/>
          <w:numId w:val="0"/>
        </w:numPr>
        <w:ind w:left="851"/>
        <w:rPr>
          <w:b/>
        </w:rPr>
      </w:pPr>
      <w:r w:rsidRPr="00AE21AF">
        <w:rPr>
          <w:b/>
        </w:rPr>
        <w:t xml:space="preserve">“Confidential Information” </w:t>
      </w:r>
      <w:r w:rsidRPr="00AE21AF">
        <w:t>means information that is by its nature confidential; or is communicated by the disclosing party to the confidant as confidential; or the confidant knows or ought to know is confidential but excludes any information which the confidant can establish was in the public domain, unless it came into the public domain due to a breach of confidentiality by the confidant or another person, independently developed by the confidant or in the possession of the confidant without breach of confidentiality by the confidant or other person.</w:t>
      </w:r>
    </w:p>
    <w:p w14:paraId="4F8722B6" w14:textId="77777777" w:rsidR="00303C03" w:rsidRPr="00AE21AF" w:rsidRDefault="00303C03" w:rsidP="00303C03">
      <w:pPr>
        <w:pStyle w:val="ClauseNoFormat"/>
        <w:numPr>
          <w:ilvl w:val="0"/>
          <w:numId w:val="0"/>
        </w:numPr>
        <w:ind w:left="851"/>
      </w:pPr>
      <w:r w:rsidRPr="00AE21AF">
        <w:rPr>
          <w:b/>
        </w:rPr>
        <w:t>“Consequential Loss”</w:t>
      </w:r>
      <w:r w:rsidRPr="00AE21AF">
        <w:t xml:space="preserve"> means any loss recoverable at law (other than loss arising in the usual course of things) which is consequential upon other loss;</w:t>
      </w:r>
      <w:r w:rsidRPr="00AE21AF">
        <w:tab/>
        <w:t>a loss of opportunity or goodwill; a loss of profits; a loss of anticipated savings or business; loss of value of any equipment, or any costs or expenses in connection with the foregoing.</w:t>
      </w:r>
    </w:p>
    <w:p w14:paraId="0E4B7DA2" w14:textId="77777777" w:rsidR="00303C03" w:rsidRPr="00AE21AF" w:rsidRDefault="00303C03" w:rsidP="00E51CEC">
      <w:pPr>
        <w:pStyle w:val="ClauseNoFormat"/>
        <w:numPr>
          <w:ilvl w:val="3"/>
          <w:numId w:val="12"/>
        </w:numPr>
        <w:spacing w:line="240" w:lineRule="auto"/>
      </w:pPr>
      <w:r w:rsidRPr="00AE21AF">
        <w:rPr>
          <w:b/>
        </w:rPr>
        <w:t>“Contract Price”</w:t>
      </w:r>
      <w:r w:rsidRPr="00AE21AF">
        <w:t xml:space="preserve"> means the total amount inclusive of GST payable by the Customer to the Approved Provider or the Nominated Vehicle Dealer for Vehicles supplied under an Order pursuant to this Scheme.</w:t>
      </w:r>
    </w:p>
    <w:p w14:paraId="011F5758" w14:textId="77777777" w:rsidR="00303C03" w:rsidRPr="00AE21AF" w:rsidRDefault="00303C03" w:rsidP="00303C03">
      <w:pPr>
        <w:pStyle w:val="ClauseLevel4"/>
        <w:tabs>
          <w:tab w:val="clear" w:pos="2187"/>
        </w:tabs>
        <w:ind w:left="851" w:firstLine="0"/>
        <w:rPr>
          <w:rFonts w:cs="Arial"/>
          <w:sz w:val="22"/>
          <w:szCs w:val="22"/>
        </w:rPr>
      </w:pPr>
      <w:r w:rsidRPr="00AE21AF">
        <w:rPr>
          <w:rFonts w:cs="Arial"/>
          <w:b/>
          <w:sz w:val="22"/>
          <w:szCs w:val="22"/>
        </w:rPr>
        <w:t xml:space="preserve">“Customer” </w:t>
      </w:r>
      <w:r w:rsidRPr="00AE21AF">
        <w:rPr>
          <w:rFonts w:cs="Arial"/>
          <w:sz w:val="22"/>
          <w:szCs w:val="22"/>
        </w:rPr>
        <w:t>means the Eligible Customer that places the order directly with the Approved Provider or with a Nominated Vehicle Dealer for the supply of a Vehicle or Vehicles.</w:t>
      </w:r>
    </w:p>
    <w:p w14:paraId="2A6673E2" w14:textId="77777777" w:rsidR="00303C03" w:rsidRPr="00AE21AF" w:rsidRDefault="00303C03" w:rsidP="00E51CEC">
      <w:pPr>
        <w:pStyle w:val="ClauseNoFormat"/>
        <w:numPr>
          <w:ilvl w:val="3"/>
          <w:numId w:val="12"/>
        </w:numPr>
        <w:spacing w:line="240" w:lineRule="auto"/>
      </w:pPr>
      <w:r w:rsidRPr="00AE21AF">
        <w:rPr>
          <w:b/>
        </w:rPr>
        <w:t xml:space="preserve">“Customer Contract” </w:t>
      </w:r>
      <w:r w:rsidRPr="00AE21AF">
        <w:t>means the contract that is made between a Customer and an Approved Provider directly or between a Customer and a Nominated Vehicle Dealer, when the Customer places an order.</w:t>
      </w:r>
    </w:p>
    <w:p w14:paraId="37785F53" w14:textId="77777777" w:rsidR="00303C03" w:rsidRPr="00AE21AF" w:rsidRDefault="00303C03" w:rsidP="00E51CEC">
      <w:pPr>
        <w:pStyle w:val="ClauseNoFormat"/>
        <w:numPr>
          <w:ilvl w:val="3"/>
          <w:numId w:val="12"/>
        </w:numPr>
        <w:spacing w:line="240" w:lineRule="auto"/>
      </w:pPr>
      <w:r w:rsidRPr="00AE21AF">
        <w:rPr>
          <w:b/>
        </w:rPr>
        <w:t>“Delivery Time”</w:t>
      </w:r>
      <w:r w:rsidRPr="00AE21AF">
        <w:t xml:space="preserve"> means the time for the supply of the Vehicles as set out in the Order. </w:t>
      </w:r>
    </w:p>
    <w:p w14:paraId="1FEDB74D" w14:textId="77777777" w:rsidR="00303C03" w:rsidRPr="00DD29D4" w:rsidRDefault="00303C03" w:rsidP="00303C03">
      <w:pPr>
        <w:ind w:left="851"/>
        <w:rPr>
          <w:rFonts w:cs="Arial"/>
        </w:rPr>
      </w:pPr>
      <w:r w:rsidRPr="00DD29D4">
        <w:rPr>
          <w:rFonts w:cs="Arial"/>
          <w:b/>
        </w:rPr>
        <w:t>“Eligible Customer”</w:t>
      </w:r>
      <w:r w:rsidRPr="00DD29D4">
        <w:rPr>
          <w:rFonts w:cs="Arial"/>
        </w:rPr>
        <w:t xml:space="preserve"> means:</w:t>
      </w:r>
    </w:p>
    <w:p w14:paraId="7D9DD358" w14:textId="77777777" w:rsidR="00303C03" w:rsidRPr="000D58D2" w:rsidRDefault="00303C03" w:rsidP="00E51CEC">
      <w:pPr>
        <w:pStyle w:val="Clause4"/>
        <w:numPr>
          <w:ilvl w:val="1"/>
          <w:numId w:val="14"/>
        </w:numPr>
        <w:ind w:left="1701" w:hanging="425"/>
      </w:pPr>
      <w:r w:rsidRPr="00E708DA">
        <w:t>a government agency as defined in the Public</w:t>
      </w:r>
      <w:r>
        <w:t xml:space="preserve"> Works and Procurement Act 1912</w:t>
      </w:r>
      <w:r w:rsidRPr="00085F72">
        <w:t xml:space="preserve">; and </w:t>
      </w:r>
    </w:p>
    <w:p w14:paraId="2AC1D706" w14:textId="77777777" w:rsidR="00303C03" w:rsidRPr="000D58D2" w:rsidRDefault="00303C03" w:rsidP="00E51CEC">
      <w:pPr>
        <w:pStyle w:val="Clause4"/>
        <w:numPr>
          <w:ilvl w:val="1"/>
          <w:numId w:val="14"/>
        </w:numPr>
        <w:ind w:left="1701" w:hanging="425"/>
      </w:pPr>
      <w:r w:rsidRPr="00085F72">
        <w:t xml:space="preserve">a </w:t>
      </w:r>
      <w:r w:rsidRPr="00E708DA">
        <w:t>public body as defined by clause 6 of the Public Works and Procurement Regulation 2014</w:t>
      </w:r>
      <w:r w:rsidRPr="00085F72">
        <w:t xml:space="preserve">; and </w:t>
      </w:r>
    </w:p>
    <w:p w14:paraId="6962C4FD" w14:textId="485D62B5" w:rsidR="00303C03" w:rsidRPr="00DD29D4" w:rsidRDefault="00303C03" w:rsidP="00E51CEC">
      <w:pPr>
        <w:pStyle w:val="Clause4"/>
        <w:numPr>
          <w:ilvl w:val="1"/>
          <w:numId w:val="14"/>
        </w:numPr>
        <w:ind w:left="1701" w:hanging="425"/>
        <w:rPr>
          <w:rFonts w:cs="Arial"/>
        </w:rPr>
      </w:pPr>
      <w:r w:rsidRPr="00DD29D4">
        <w:t>such other persons</w:t>
      </w:r>
      <w:r>
        <w:t>,</w:t>
      </w:r>
      <w:r w:rsidRPr="00DD29D4">
        <w:t xml:space="preserve"> entities</w:t>
      </w:r>
      <w:r>
        <w:t xml:space="preserve"> or </w:t>
      </w:r>
      <w:r w:rsidRPr="005E7AFF">
        <w:t>jurisdictions</w:t>
      </w:r>
      <w:r w:rsidRPr="00DD29D4">
        <w:t xml:space="preserve">, which the </w:t>
      </w:r>
      <w:r>
        <w:t>Secretary</w:t>
      </w:r>
      <w:r w:rsidRPr="00DD29D4">
        <w:t xml:space="preserve">, </w:t>
      </w:r>
      <w:r w:rsidR="00425699">
        <w:t>Treasury</w:t>
      </w:r>
      <w:r>
        <w:t xml:space="preserve"> </w:t>
      </w:r>
      <w:r w:rsidRPr="00DD29D4">
        <w:t xml:space="preserve">may from time to time in the </w:t>
      </w:r>
      <w:r>
        <w:t>Secretary</w:t>
      </w:r>
      <w:r w:rsidRPr="00DD29D4">
        <w:t>’s discretion, specify</w:t>
      </w:r>
      <w:r w:rsidRPr="00DD29D4">
        <w:rPr>
          <w:rFonts w:cs="Arial"/>
        </w:rPr>
        <w:t>.</w:t>
      </w:r>
    </w:p>
    <w:p w14:paraId="0D2C0683" w14:textId="77777777" w:rsidR="00303C03" w:rsidRPr="00AE21AF" w:rsidRDefault="00303C03" w:rsidP="00E51CEC">
      <w:pPr>
        <w:pStyle w:val="ClauseNoFormat"/>
        <w:numPr>
          <w:ilvl w:val="3"/>
          <w:numId w:val="12"/>
        </w:numPr>
        <w:spacing w:line="240" w:lineRule="auto"/>
      </w:pPr>
      <w:r w:rsidRPr="00AE21AF">
        <w:rPr>
          <w:b/>
        </w:rPr>
        <w:t xml:space="preserve">“Insolvency of Approved Provider or Nominated Vehicle Dealer” </w:t>
      </w:r>
      <w:r w:rsidRPr="00AE21AF">
        <w:t>means any of the following: insolvency; the Approved Provider or Nominated Vehicle Dealer indicates that it does not have the resources to perform any Customer Contract; an application for winding up is made and not stayed within 14 days; a winding up order is made; a controller, administrator, receiver and manager, provisional liquidator or liquidator is appointed; a mortgagee enters the possession of any property of the Approved Provider or of the Nominated Vehicle Dealer; notice is given of a meeting of creditors for the purposes of a deed of arrangement; or any actions of a similar effect are taken.</w:t>
      </w:r>
    </w:p>
    <w:p w14:paraId="6D0298F1" w14:textId="77777777" w:rsidR="00303C03" w:rsidRPr="00AE21AF" w:rsidRDefault="00303C03" w:rsidP="00E51CEC">
      <w:pPr>
        <w:pStyle w:val="ClauseNoFormat"/>
        <w:numPr>
          <w:ilvl w:val="3"/>
          <w:numId w:val="12"/>
        </w:numPr>
        <w:spacing w:line="240" w:lineRule="auto"/>
      </w:pPr>
      <w:r w:rsidRPr="00AE21AF">
        <w:rPr>
          <w:b/>
        </w:rPr>
        <w:t>“Payment Period”</w:t>
      </w:r>
      <w:r w:rsidRPr="00AE21AF">
        <w:t xml:space="preserve"> means the period ending 30 days after the Customer receives a properly rendered tax invoice or such other period as specified in the Order.</w:t>
      </w:r>
    </w:p>
    <w:p w14:paraId="17B24F16" w14:textId="77777777" w:rsidR="00303C03" w:rsidRPr="00AE21AF" w:rsidRDefault="00303C03" w:rsidP="00E51CEC">
      <w:pPr>
        <w:pStyle w:val="ClauseNoFormat"/>
        <w:numPr>
          <w:ilvl w:val="3"/>
          <w:numId w:val="12"/>
        </w:numPr>
        <w:spacing w:line="240" w:lineRule="auto"/>
      </w:pPr>
      <w:r w:rsidRPr="00AE21AF">
        <w:rPr>
          <w:b/>
        </w:rPr>
        <w:t>“Price”</w:t>
      </w:r>
      <w:r w:rsidRPr="00AE21AF">
        <w:t xml:space="preserve"> means the Scheme price payable for a Vehicle as set out in the Scheme conditions or the price following a request for quotation process and, where relevant, means the price inclusive of any Applicable Discount.</w:t>
      </w:r>
    </w:p>
    <w:p w14:paraId="2E90CA72" w14:textId="34E368CC" w:rsidR="00303C03" w:rsidRDefault="00303C03" w:rsidP="00303C03">
      <w:pPr>
        <w:numPr>
          <w:ilvl w:val="3"/>
          <w:numId w:val="0"/>
        </w:numPr>
        <w:spacing w:before="120" w:after="120"/>
        <w:ind w:left="851"/>
        <w:jc w:val="both"/>
        <w:rPr>
          <w:rFonts w:cs="Arial"/>
        </w:rPr>
      </w:pPr>
      <w:r w:rsidRPr="00AE21AF">
        <w:rPr>
          <w:rFonts w:cs="Arial"/>
          <w:b/>
        </w:rPr>
        <w:t>“Nominated Vehicle Dealers”</w:t>
      </w:r>
      <w:r w:rsidRPr="00AE21AF">
        <w:rPr>
          <w:rFonts w:cs="Arial"/>
          <w:color w:val="0000FF"/>
        </w:rPr>
        <w:t xml:space="preserve"> </w:t>
      </w:r>
      <w:r w:rsidRPr="00AE21AF">
        <w:rPr>
          <w:rFonts w:cs="Arial"/>
        </w:rPr>
        <w:t>means the comprehensive list of Dealers or Distributors that the Approved Provider will use for the purposes of this Scheme</w:t>
      </w:r>
      <w:r>
        <w:rPr>
          <w:rFonts w:cs="Arial"/>
        </w:rPr>
        <w:t xml:space="preserve"> as set out in Schedule 1 or Schedule 2</w:t>
      </w:r>
      <w:r w:rsidRPr="00AE21AF">
        <w:rPr>
          <w:rFonts w:cs="Arial"/>
        </w:rPr>
        <w:t>.</w:t>
      </w:r>
    </w:p>
    <w:p w14:paraId="6A0912AB" w14:textId="4326C3BD" w:rsidR="0082693A" w:rsidRPr="00AE21AF" w:rsidRDefault="0082693A" w:rsidP="0082693A">
      <w:pPr>
        <w:pStyle w:val="ClauseLevel3"/>
        <w:tabs>
          <w:tab w:val="clear" w:pos="993"/>
        </w:tabs>
        <w:ind w:left="851" w:firstLine="0"/>
        <w:rPr>
          <w:rFonts w:cs="Arial"/>
          <w:sz w:val="22"/>
          <w:szCs w:val="22"/>
        </w:rPr>
      </w:pPr>
      <w:r w:rsidRPr="00AE21AF">
        <w:rPr>
          <w:rFonts w:cs="Arial"/>
          <w:b/>
          <w:sz w:val="22"/>
          <w:szCs w:val="22"/>
        </w:rPr>
        <w:t>“</w:t>
      </w:r>
      <w:r>
        <w:rPr>
          <w:rFonts w:cs="Arial"/>
          <w:b/>
          <w:sz w:val="22"/>
          <w:szCs w:val="22"/>
          <w:lang w:val="en-AU"/>
        </w:rPr>
        <w:t xml:space="preserve">NSW </w:t>
      </w:r>
      <w:r w:rsidR="00425699">
        <w:rPr>
          <w:rFonts w:cs="Arial"/>
          <w:b/>
          <w:sz w:val="22"/>
          <w:szCs w:val="22"/>
          <w:lang w:val="en-AU"/>
        </w:rPr>
        <w:t>Treasury</w:t>
      </w:r>
      <w:r>
        <w:rPr>
          <w:rFonts w:cs="Arial"/>
          <w:b/>
          <w:sz w:val="22"/>
          <w:szCs w:val="22"/>
          <w:lang w:val="en-AU"/>
        </w:rPr>
        <w:t xml:space="preserve"> (</w:t>
      </w:r>
      <w:r w:rsidR="00425699">
        <w:rPr>
          <w:rFonts w:cs="Arial"/>
          <w:b/>
          <w:sz w:val="22"/>
          <w:szCs w:val="22"/>
          <w:lang w:val="en-AU"/>
        </w:rPr>
        <w:t>Treasury</w:t>
      </w:r>
      <w:r>
        <w:rPr>
          <w:rFonts w:cs="Arial"/>
          <w:b/>
          <w:sz w:val="22"/>
          <w:szCs w:val="22"/>
          <w:lang w:val="en-AU"/>
        </w:rPr>
        <w:t xml:space="preserve">) </w:t>
      </w:r>
      <w:r w:rsidRPr="00AE21AF">
        <w:rPr>
          <w:rFonts w:cs="Arial"/>
          <w:b/>
          <w:sz w:val="22"/>
          <w:szCs w:val="22"/>
        </w:rPr>
        <w:t>”</w:t>
      </w:r>
      <w:r w:rsidRPr="00AE21AF">
        <w:rPr>
          <w:rFonts w:cs="Arial"/>
          <w:sz w:val="22"/>
          <w:szCs w:val="22"/>
        </w:rPr>
        <w:t xml:space="preserve"> means the </w:t>
      </w:r>
      <w:r>
        <w:rPr>
          <w:rFonts w:cs="Arial"/>
          <w:sz w:val="22"/>
          <w:szCs w:val="22"/>
          <w:lang w:val="en-AU"/>
        </w:rPr>
        <w:t xml:space="preserve">NSW </w:t>
      </w:r>
      <w:r w:rsidR="00425699">
        <w:rPr>
          <w:rFonts w:cs="Arial"/>
          <w:sz w:val="22"/>
          <w:szCs w:val="22"/>
          <w:lang w:val="en-AU"/>
        </w:rPr>
        <w:t>Treasury</w:t>
      </w:r>
      <w:r w:rsidRPr="00AE21AF">
        <w:rPr>
          <w:rFonts w:cs="Arial"/>
          <w:sz w:val="22"/>
          <w:szCs w:val="22"/>
        </w:rPr>
        <w:t>.</w:t>
      </w:r>
    </w:p>
    <w:p w14:paraId="10BFA21C" w14:textId="412FFAA8" w:rsidR="00303C03" w:rsidRPr="00AE21AF" w:rsidRDefault="00303C03" w:rsidP="00E51CEC">
      <w:pPr>
        <w:pStyle w:val="ClauseNoFormat"/>
        <w:numPr>
          <w:ilvl w:val="3"/>
          <w:numId w:val="12"/>
        </w:numPr>
        <w:spacing w:line="240" w:lineRule="auto"/>
        <w:rPr>
          <w:highlight w:val="yellow"/>
        </w:rPr>
      </w:pPr>
      <w:r w:rsidRPr="00AE21AF">
        <w:rPr>
          <w:b/>
        </w:rPr>
        <w:t xml:space="preserve">“Order” </w:t>
      </w:r>
      <w:r w:rsidRPr="00AE21AF">
        <w:t xml:space="preserve">means the order placed by the Customer for the supply of Vehicles from the Approved Provider directly or from the Nominated Vehicle Dealer and forms part of the Customer Contract. For NSW </w:t>
      </w:r>
      <w:r>
        <w:t xml:space="preserve">Fleet Management Providers’ </w:t>
      </w:r>
      <w:r w:rsidRPr="00AE21AF">
        <w:t>orders, the order must be in the form of the attached documents Part A-G.</w:t>
      </w:r>
    </w:p>
    <w:p w14:paraId="22BAB8D5" w14:textId="77777777" w:rsidR="00303C03" w:rsidRPr="00AE21AF" w:rsidRDefault="00303C03" w:rsidP="00E51CEC">
      <w:pPr>
        <w:pStyle w:val="ClauseNoFormat"/>
        <w:numPr>
          <w:ilvl w:val="3"/>
          <w:numId w:val="12"/>
        </w:numPr>
        <w:spacing w:line="240" w:lineRule="auto"/>
        <w:rPr>
          <w:b/>
        </w:rPr>
      </w:pPr>
      <w:r w:rsidRPr="00AE21AF">
        <w:rPr>
          <w:b/>
        </w:rPr>
        <w:t xml:space="preserve">“Scheme” </w:t>
      </w:r>
      <w:r w:rsidRPr="00AE21AF">
        <w:t>means the pre-qualification scheme for motor vehicle acquisition.</w:t>
      </w:r>
    </w:p>
    <w:p w14:paraId="705180BE" w14:textId="77777777" w:rsidR="00303C03" w:rsidRPr="00AE21AF" w:rsidRDefault="00303C03" w:rsidP="00E51CEC">
      <w:pPr>
        <w:pStyle w:val="ClauseNoFormat"/>
        <w:numPr>
          <w:ilvl w:val="3"/>
          <w:numId w:val="12"/>
        </w:numPr>
        <w:spacing w:line="240" w:lineRule="auto"/>
      </w:pPr>
      <w:r w:rsidRPr="00AE21AF">
        <w:rPr>
          <w:b/>
        </w:rPr>
        <w:t>“Substantial Breach”</w:t>
      </w:r>
      <w:r w:rsidRPr="00AE21AF">
        <w:t xml:space="preserve"> means:</w:t>
      </w:r>
    </w:p>
    <w:p w14:paraId="01C4F02A" w14:textId="77777777" w:rsidR="00303C03" w:rsidRPr="00AE21AF" w:rsidRDefault="00303C03" w:rsidP="00E51CEC">
      <w:pPr>
        <w:pStyle w:val="ClauseLevel4"/>
        <w:numPr>
          <w:ilvl w:val="4"/>
          <w:numId w:val="12"/>
        </w:numPr>
        <w:tabs>
          <w:tab w:val="clear" w:pos="2187"/>
        </w:tabs>
        <w:ind w:left="1440" w:hanging="387"/>
        <w:rPr>
          <w:rFonts w:cs="Arial"/>
          <w:sz w:val="22"/>
          <w:szCs w:val="22"/>
        </w:rPr>
      </w:pPr>
      <w:r w:rsidRPr="00AE21AF">
        <w:rPr>
          <w:rFonts w:cs="Arial"/>
          <w:sz w:val="22"/>
          <w:szCs w:val="22"/>
        </w:rPr>
        <w:t xml:space="preserve">a substantial breach of a condition of this Scheme or a Customer Contract by the Approved Provider or the  Nominated Vehicle Dealer and includes any breach in relation to pricing, punctual delivery without being granted an extension of time, confidentiality, minimum insurance requirements, minimal or nil sales returns, no assignment or novation; and conflicts of interests. </w:t>
      </w:r>
    </w:p>
    <w:p w14:paraId="0E277534" w14:textId="77777777" w:rsidR="001F21BB" w:rsidRDefault="001F21BB" w:rsidP="00303C03">
      <w:pPr>
        <w:pStyle w:val="ClauseNoFormat"/>
        <w:numPr>
          <w:ilvl w:val="0"/>
          <w:numId w:val="0"/>
        </w:numPr>
        <w:ind w:left="851"/>
        <w:rPr>
          <w:b/>
        </w:rPr>
      </w:pPr>
    </w:p>
    <w:p w14:paraId="7B3E278A" w14:textId="58D8BF15" w:rsidR="00303C03" w:rsidRPr="00AE21AF" w:rsidRDefault="00303C03" w:rsidP="00303C03">
      <w:pPr>
        <w:pStyle w:val="ClauseNoFormat"/>
        <w:numPr>
          <w:ilvl w:val="0"/>
          <w:numId w:val="0"/>
        </w:numPr>
        <w:ind w:left="851"/>
        <w:rPr>
          <w:b/>
          <w:highlight w:val="yellow"/>
        </w:rPr>
      </w:pPr>
      <w:r w:rsidRPr="00AE21AF">
        <w:rPr>
          <w:b/>
        </w:rPr>
        <w:t xml:space="preserve">“Vehicle” </w:t>
      </w:r>
      <w:r w:rsidRPr="00AE21AF">
        <w:t xml:space="preserve">means </w:t>
      </w:r>
      <w:r>
        <w:t>"</w:t>
      </w:r>
      <w:r>
        <w:rPr>
          <w:b/>
        </w:rPr>
        <w:t>Motor V</w:t>
      </w:r>
      <w:r w:rsidRPr="000D58D2">
        <w:rPr>
          <w:b/>
        </w:rPr>
        <w:t>ehicle/s</w:t>
      </w:r>
      <w:r>
        <w:t>" or "</w:t>
      </w:r>
      <w:r w:rsidRPr="002262CB">
        <w:rPr>
          <w:b/>
        </w:rPr>
        <w:t>Motor</w:t>
      </w:r>
      <w:r>
        <w:t xml:space="preserve"> </w:t>
      </w:r>
      <w:r w:rsidRPr="000D58D2">
        <w:rPr>
          <w:b/>
        </w:rPr>
        <w:t>Vehicle Model/s</w:t>
      </w:r>
      <w:r>
        <w:t>" or "</w:t>
      </w:r>
      <w:r w:rsidRPr="002262CB">
        <w:rPr>
          <w:b/>
        </w:rPr>
        <w:t>Motor</w:t>
      </w:r>
      <w:r>
        <w:t xml:space="preserve"> </w:t>
      </w:r>
      <w:r w:rsidRPr="000D58D2">
        <w:rPr>
          <w:b/>
        </w:rPr>
        <w:t>Vehicle Model Variant/s</w:t>
      </w:r>
      <w:r>
        <w:t>" as defined in the Scheme Conditions</w:t>
      </w:r>
      <w:r w:rsidRPr="00AE21AF">
        <w:t>.</w:t>
      </w:r>
    </w:p>
    <w:p w14:paraId="1A7FC064" w14:textId="77777777" w:rsidR="00303C03" w:rsidRPr="00AE21AF" w:rsidRDefault="00303C03" w:rsidP="00303C03">
      <w:pPr>
        <w:pStyle w:val="ClauseNoFormat"/>
        <w:numPr>
          <w:ilvl w:val="0"/>
          <w:numId w:val="0"/>
        </w:numPr>
        <w:ind w:left="851"/>
      </w:pPr>
      <w:r w:rsidRPr="00AE21AF">
        <w:rPr>
          <w:b/>
        </w:rPr>
        <w:t>“Warranty Period”</w:t>
      </w:r>
      <w:r w:rsidRPr="00AE21AF">
        <w:t xml:space="preserve"> means, in relation to a particular Vehicle, the manufacturer’s warranty as set out in the price and attribute schedule in the Approved Provider’s response to the</w:t>
      </w:r>
      <w:r>
        <w:t xml:space="preserve"> nominated </w:t>
      </w:r>
      <w:r w:rsidRPr="00AE21AF">
        <w:t>RFP and/or otherwise submitted by the Approved Provider during the Scheme.</w:t>
      </w:r>
    </w:p>
    <w:p w14:paraId="32046C0F" w14:textId="0C281DD0" w:rsidR="00303C03" w:rsidRDefault="00303C03" w:rsidP="00303C03">
      <w:pPr>
        <w:spacing w:after="0" w:line="240" w:lineRule="auto"/>
        <w:rPr>
          <w:rFonts w:cs="Arial"/>
          <w:caps/>
          <w:color w:val="5F497A"/>
          <w:u w:val="single"/>
          <w:lang w:val="en-AU"/>
        </w:rPr>
      </w:pPr>
    </w:p>
    <w:sectPr w:rsidR="00303C03" w:rsidSect="00A05DE2">
      <w:headerReference w:type="default" r:id="rId16"/>
      <w:pgSz w:w="11906" w:h="16838"/>
      <w:pgMar w:top="1440" w:right="1800" w:bottom="1440" w:left="993" w:header="720" w:footer="1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CF21D" w14:textId="77777777" w:rsidR="003E57B5" w:rsidRDefault="003E57B5" w:rsidP="009F7008">
      <w:r>
        <w:separator/>
      </w:r>
    </w:p>
  </w:endnote>
  <w:endnote w:type="continuationSeparator" w:id="0">
    <w:p w14:paraId="045F61C6" w14:textId="77777777" w:rsidR="003E57B5" w:rsidRDefault="003E57B5" w:rsidP="009F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FF"/>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AA32" w14:textId="77777777" w:rsidR="003E57B5" w:rsidRDefault="003E57B5" w:rsidP="009F7008">
      <w:r>
        <w:separator/>
      </w:r>
    </w:p>
  </w:footnote>
  <w:footnote w:type="continuationSeparator" w:id="0">
    <w:p w14:paraId="4FC34AE2" w14:textId="77777777" w:rsidR="003E57B5" w:rsidRDefault="003E57B5" w:rsidP="009F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4DC8" w14:textId="77777777" w:rsidR="003E57B5" w:rsidRDefault="003E57B5">
    <w:pPr>
      <w:pStyle w:val="Header"/>
      <w:jc w:val="right"/>
    </w:pPr>
  </w:p>
  <w:p w14:paraId="11C0E280" w14:textId="77777777" w:rsidR="003E57B5" w:rsidRDefault="003E57B5">
    <w:pPr>
      <w:pStyle w:val="Header"/>
    </w:pPr>
    <w:r>
      <w:rPr>
        <w:noProof/>
        <w:lang w:val="en-AU" w:eastAsia="en-AU"/>
      </w:rPr>
      <mc:AlternateContent>
        <mc:Choice Requires="wps">
          <w:drawing>
            <wp:anchor distT="0" distB="0" distL="114300" distR="114300" simplePos="0" relativeHeight="251661824" behindDoc="0" locked="0" layoutInCell="1" allowOverlap="1" wp14:anchorId="5DB0DADA" wp14:editId="64C8CB1D">
              <wp:simplePos x="0" y="0"/>
              <wp:positionH relativeFrom="column">
                <wp:posOffset>6025515</wp:posOffset>
              </wp:positionH>
              <wp:positionV relativeFrom="paragraph">
                <wp:posOffset>967740</wp:posOffset>
              </wp:positionV>
              <wp:extent cx="467360" cy="551751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51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526B" w14:textId="77777777" w:rsidR="003E57B5" w:rsidRPr="0092365B" w:rsidRDefault="003E57B5" w:rsidP="00EE6CFD">
                          <w:pPr>
                            <w:rPr>
                              <w:b/>
                              <w:color w:val="FFFFFF"/>
                              <w:lang w:val="en-AU"/>
                            </w:rPr>
                          </w:pPr>
                          <w:r>
                            <w:rPr>
                              <w:b/>
                              <w:color w:val="FFFFFF"/>
                              <w:lang w:val="en-AU"/>
                            </w:rPr>
                            <w:t>PREQUALIFICATION SCHEME – MOTOR VEHICLES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DADA" id="_x0000_t202" coordsize="21600,21600" o:spt="202" path="m,l,21600r21600,l21600,xe">
              <v:stroke joinstyle="miter"/>
              <v:path gradientshapeok="t" o:connecttype="rect"/>
            </v:shapetype>
            <v:shape id="Text Box 2" o:spid="_x0000_s1026" type="#_x0000_t202" style="position:absolute;margin-left:474.45pt;margin-top:76.2pt;width:36.8pt;height:43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" filled="f" stroked="f">
              <v:textbox style="layout-flow:vertical">
                <w:txbxContent>
                  <w:p w14:paraId="4F92526B" w14:textId="77777777" w:rsidR="00BB0105" w:rsidRPr="0092365B" w:rsidRDefault="00BB0105" w:rsidP="00EE6CFD">
                    <w:pPr>
                      <w:rPr>
                        <w:b/>
                        <w:color w:val="FFFFFF"/>
                        <w:lang w:val="en-AU"/>
                      </w:rPr>
                    </w:pPr>
                    <w:r>
                      <w:rPr>
                        <w:b/>
                        <w:color w:val="FFFFFF"/>
                        <w:lang w:val="en-AU"/>
                      </w:rPr>
                      <w:t>PREQUALIFICATION SCHEME – MOTOR VEHICLES</w:t>
                    </w:r>
                  </w:p>
                </w:txbxContent>
              </v:textbox>
            </v:shape>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06250EC0" wp14:editId="56B38EDA">
              <wp:simplePos x="0" y="0"/>
              <wp:positionH relativeFrom="column">
                <wp:posOffset>6124575</wp:posOffset>
              </wp:positionH>
              <wp:positionV relativeFrom="paragraph">
                <wp:posOffset>432435</wp:posOffset>
              </wp:positionV>
              <wp:extent cx="412750" cy="294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05D2" w14:textId="5960604D" w:rsidR="003E57B5" w:rsidRPr="0092365B" w:rsidRDefault="003E57B5" w:rsidP="00EE6CFD">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40</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0EC0" id="Text Box 1" o:spid="_x0000_s1027" type="#_x0000_t202" style="position:absolute;margin-left:482.25pt;margin-top:34.05pt;width:32.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0WtwIAAL8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" filled="f" stroked="f">
              <v:textbox>
                <w:txbxContent>
                  <w:p w14:paraId="6DD505D2" w14:textId="5960604D" w:rsidR="00BB0105" w:rsidRPr="0092365B" w:rsidRDefault="00BB0105" w:rsidP="00EE6CFD">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40</w:t>
                    </w:r>
                    <w:r w:rsidRPr="0092365B">
                      <w:rPr>
                        <w:b/>
                        <w:color w:val="FFFFFF"/>
                      </w:rPr>
                      <w:fldChar w:fldCharType="end"/>
                    </w:r>
                  </w:p>
                </w:txbxContent>
              </v:textbox>
            </v:shape>
          </w:pict>
        </mc:Fallback>
      </mc:AlternateContent>
    </w:r>
    <w:r>
      <w:rPr>
        <w:noProof/>
        <w:lang w:val="en-AU" w:eastAsia="en-AU"/>
      </w:rPr>
      <w:drawing>
        <wp:anchor distT="0" distB="0" distL="114300" distR="114300" simplePos="0" relativeHeight="251662848" behindDoc="1" locked="0" layoutInCell="1" allowOverlap="1" wp14:anchorId="417C1664" wp14:editId="5073C1F5">
          <wp:simplePos x="0" y="0"/>
          <wp:positionH relativeFrom="column">
            <wp:posOffset>6128385</wp:posOffset>
          </wp:positionH>
          <wp:positionV relativeFrom="paragraph">
            <wp:posOffset>38735</wp:posOffset>
          </wp:positionV>
          <wp:extent cx="415925" cy="915606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9156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A0"/>
    <w:multiLevelType w:val="multilevel"/>
    <w:tmpl w:val="1AEA0B54"/>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9D0523"/>
    <w:multiLevelType w:val="hybridMultilevel"/>
    <w:tmpl w:val="9CF0469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CEE282C"/>
    <w:multiLevelType w:val="hybridMultilevel"/>
    <w:tmpl w:val="B894A8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3321297"/>
    <w:multiLevelType w:val="singleLevel"/>
    <w:tmpl w:val="CAD022EA"/>
    <w:lvl w:ilvl="0">
      <w:start w:val="1"/>
      <w:numFmt w:val="bullet"/>
      <w:pStyle w:val="ClauseWithDotPoint"/>
      <w:lvlText w:val=""/>
      <w:lvlJc w:val="left"/>
      <w:pPr>
        <w:tabs>
          <w:tab w:val="num" w:pos="360"/>
        </w:tabs>
        <w:ind w:left="360" w:hanging="360"/>
      </w:pPr>
      <w:rPr>
        <w:rFonts w:ascii="Symbol" w:hAnsi="Symbol" w:hint="default"/>
      </w:rPr>
    </w:lvl>
  </w:abstractNum>
  <w:abstractNum w:abstractNumId="4" w15:restartNumberingAfterBreak="0">
    <w:nsid w:val="20C72EEB"/>
    <w:multiLevelType w:val="hybridMultilevel"/>
    <w:tmpl w:val="CFB01BF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23400BB4"/>
    <w:multiLevelType w:val="multilevel"/>
    <w:tmpl w:val="2C82E96C"/>
    <w:lvl w:ilvl="0">
      <w:start w:val="1"/>
      <w:numFmt w:val="decimal"/>
      <w:lvlText w:val="%1."/>
      <w:lvlJc w:val="left"/>
      <w:pPr>
        <w:tabs>
          <w:tab w:val="num" w:pos="851"/>
        </w:tabs>
        <w:ind w:left="851" w:hanging="851"/>
      </w:pPr>
      <w:rPr>
        <w:rFonts w:ascii="Arial" w:eastAsia="Times New Roman" w:hAnsi="Arial" w:cs="Arial" w:hint="default"/>
        <w:b/>
        <w:i w:val="0"/>
        <w:caps w:val="0"/>
        <w:strike w:val="0"/>
        <w:dstrike w:val="0"/>
        <w:vanish w:val="0"/>
        <w:color w:val="4F6228"/>
        <w:sz w:val="22"/>
        <w:vertAlign w:val="baseline"/>
      </w:rPr>
    </w:lvl>
    <w:lvl w:ilvl="1">
      <w:start w:val="1"/>
      <w:numFmt w:val="decimal"/>
      <w:lvlText w:val="%1.%2"/>
      <w:lvlJc w:val="left"/>
      <w:pPr>
        <w:tabs>
          <w:tab w:val="num" w:pos="851"/>
        </w:tabs>
        <w:ind w:left="851" w:hanging="851"/>
      </w:pPr>
      <w:rPr>
        <w:rFonts w:ascii="Arial Bold" w:hAnsi="Arial Bold" w:hint="default"/>
        <w:b/>
        <w:i w:val="0"/>
        <w:caps w:val="0"/>
        <w:strike w:val="0"/>
        <w:dstrike w:val="0"/>
        <w:vanish w:val="0"/>
        <w:color w:val="76923C"/>
        <w:sz w:val="22"/>
        <w:szCs w:val="22"/>
        <w:vertAlign w:val="baseline"/>
      </w:rPr>
    </w:lvl>
    <w:lvl w:ilvl="2">
      <w:start w:val="1"/>
      <w:numFmt w:val="decimal"/>
      <w:lvlText w:val="%1.%2.%3"/>
      <w:lvlJc w:val="left"/>
      <w:pPr>
        <w:tabs>
          <w:tab w:val="num" w:pos="993"/>
        </w:tabs>
        <w:ind w:left="993" w:hanging="851"/>
      </w:pPr>
      <w:rPr>
        <w:rFonts w:ascii="Arial" w:hAnsi="Arial" w:hint="default"/>
        <w:b/>
        <w:i w:val="0"/>
        <w:caps w:val="0"/>
        <w:strike w:val="0"/>
        <w:dstrike w:val="0"/>
        <w:vanish w:val="0"/>
        <w:color w:val="4F6228"/>
        <w:sz w:val="22"/>
        <w:szCs w:val="22"/>
        <w:effect w:val="none"/>
        <w:vertAlign w:val="base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rPr>
    </w:lvl>
    <w:lvl w:ilvl="4">
      <w:start w:val="1"/>
      <w:numFmt w:val="lowerLetter"/>
      <w:lvlText w:val="(%5)"/>
      <w:lvlJc w:val="left"/>
      <w:pPr>
        <w:tabs>
          <w:tab w:val="num" w:pos="2187"/>
        </w:tabs>
        <w:ind w:left="2187" w:hanging="567"/>
      </w:pPr>
      <w:rPr>
        <w:rFonts w:ascii="Arial" w:hAnsi="Arial" w:hint="default"/>
        <w:b w:val="0"/>
        <w:i w:val="0"/>
        <w:caps w:val="0"/>
        <w:strike w:val="0"/>
        <w:dstrike w:val="0"/>
        <w:vanish w:val="0"/>
        <w:color w:val="auto"/>
        <w:sz w:val="22"/>
        <w:szCs w:val="22"/>
        <w:vertAlign w:val="base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000000"/>
        <w:sz w:val="28"/>
        <w:vertAlign w:val="base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auto"/>
        <w:sz w:val="24"/>
        <w:vertAlign w:val="base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rPr>
    </w:lvl>
  </w:abstractNum>
  <w:abstractNum w:abstractNumId="6" w15:restartNumberingAfterBreak="0">
    <w:nsid w:val="2F9E6F67"/>
    <w:multiLevelType w:val="hybridMultilevel"/>
    <w:tmpl w:val="1B40E43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B0DE6"/>
    <w:multiLevelType w:val="hybridMultilevel"/>
    <w:tmpl w:val="7A4C2A5A"/>
    <w:lvl w:ilvl="0" w:tplc="321A71E8">
      <w:start w:val="1"/>
      <w:numFmt w:val="lowerLetter"/>
      <w:pStyle w:val="Sub-paragraphbulleted"/>
      <w:lvlText w:val="(%1)"/>
      <w:lvlJc w:val="left"/>
      <w:pPr>
        <w:tabs>
          <w:tab w:val="num" w:pos="1854"/>
        </w:tabs>
        <w:ind w:left="1854" w:hanging="360"/>
      </w:pPr>
      <w:rPr>
        <w:rFonts w:ascii="Arial Black" w:eastAsia="Times New Roman" w:hAnsi="Arial Black" w:cs="Times New Roman"/>
      </w:rPr>
    </w:lvl>
    <w:lvl w:ilvl="1" w:tplc="0C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438A4AF6"/>
    <w:multiLevelType w:val="multilevel"/>
    <w:tmpl w:val="DFC6303C"/>
    <w:styleLink w:val="Style1"/>
    <w:lvl w:ilvl="0">
      <w:start w:val="1"/>
      <w:numFmt w:val="decimal"/>
      <w:pStyle w:val="HACLAUSE1"/>
      <w:lvlText w:val="H %1"/>
      <w:lvlJc w:val="left"/>
      <w:pPr>
        <w:tabs>
          <w:tab w:val="num" w:pos="1702"/>
        </w:tabs>
        <w:ind w:left="1702"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H %1.%2.%3"/>
      <w:lvlJc w:val="left"/>
      <w:pPr>
        <w:tabs>
          <w:tab w:val="num" w:pos="1702"/>
        </w:tabs>
        <w:ind w:left="1702"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ACLAUSENOFORMAT"/>
      <w:suff w:val="nothing"/>
      <w:lvlText w:val=""/>
      <w:lvlJc w:val="left"/>
      <w:pPr>
        <w:ind w:left="1702"/>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989"/>
        </w:tabs>
        <w:ind w:left="2836" w:hanging="567"/>
      </w:pPr>
      <w:rPr>
        <w:rFonts w:ascii="Arial" w:hAnsi="Arial" w:cs="Times New Roman" w:hint="default"/>
        <w:b w:val="0"/>
        <w:i w:val="0"/>
        <w:sz w:val="20"/>
      </w:rPr>
    </w:lvl>
    <w:lvl w:ilvl="6">
      <w:start w:val="1"/>
      <w:numFmt w:val="decimal"/>
      <w:lvlRestart w:val="0"/>
      <w:pStyle w:val="ClauseScheduleTitle"/>
      <w:lvlText w:val="Schedule %7"/>
      <w:lvlJc w:val="left"/>
      <w:pPr>
        <w:tabs>
          <w:tab w:val="num" w:pos="3119"/>
        </w:tabs>
        <w:ind w:left="3119"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990D6D"/>
    <w:multiLevelType w:val="multilevel"/>
    <w:tmpl w:val="F684BF50"/>
    <w:lvl w:ilvl="0">
      <w:start w:val="1"/>
      <w:numFmt w:val="decimal"/>
      <w:pStyle w:val="Clause1"/>
      <w:lvlText w:val="%1"/>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8D94E21"/>
    <w:multiLevelType w:val="multilevel"/>
    <w:tmpl w:val="C8E81280"/>
    <w:lvl w:ilvl="0">
      <w:start w:val="1"/>
      <w:numFmt w:val="decimal"/>
      <w:pStyle w:val="AlfsParagraph"/>
      <w:lvlText w:val="%1."/>
      <w:lvlJc w:val="left"/>
      <w:pPr>
        <w:tabs>
          <w:tab w:val="num" w:pos="720"/>
        </w:tabs>
        <w:ind w:left="360" w:hanging="360"/>
      </w:pPr>
      <w:rPr>
        <w:rFonts w:cs="Times New Roman" w:hint="default"/>
        <w:color w:val="C0C0C0"/>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1" w15:restartNumberingAfterBreak="0">
    <w:nsid w:val="620C20BE"/>
    <w:multiLevelType w:val="hybridMultilevel"/>
    <w:tmpl w:val="E3747984"/>
    <w:lvl w:ilvl="0" w:tplc="D752197A">
      <w:start w:val="1"/>
      <w:numFmt w:val="decimal"/>
      <w:lvlText w:val="%1."/>
      <w:lvlJc w:val="left"/>
      <w:pPr>
        <w:ind w:left="720" w:hanging="360"/>
      </w:pPr>
      <w:rPr>
        <w:rFonts w:eastAsia="Times New Roman" w:cs="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C445C0"/>
    <w:multiLevelType w:val="hybridMultilevel"/>
    <w:tmpl w:val="AC40A0C6"/>
    <w:lvl w:ilvl="0" w:tplc="6AC216DC">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BB3410"/>
    <w:multiLevelType w:val="hybridMultilevel"/>
    <w:tmpl w:val="203E73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3B40C8"/>
    <w:multiLevelType w:val="multilevel"/>
    <w:tmpl w:val="B23C14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color w:val="76923C"/>
      </w:rPr>
    </w:lvl>
    <w:lvl w:ilvl="2">
      <w:start w:val="1"/>
      <w:numFmt w:val="decimal"/>
      <w:lvlText w:val="%1.%2.%3"/>
      <w:lvlJc w:val="left"/>
      <w:pPr>
        <w:tabs>
          <w:tab w:val="num" w:pos="720"/>
        </w:tabs>
        <w:ind w:left="720" w:hanging="720"/>
      </w:pPr>
      <w:rPr>
        <w:rFonts w:cs="Times New Roman" w:hint="default"/>
        <w:b/>
        <w:color w:val="4F62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lvlOverride w:ilvl="0">
      <w:lvl w:ilvl="0">
        <w:start w:val="1"/>
        <w:numFmt w:val="decimal"/>
        <w:pStyle w:val="HACLAUSE1"/>
        <w:lvlText w:val="H %1"/>
        <w:lvlJc w:val="left"/>
        <w:pPr>
          <w:tabs>
            <w:tab w:val="num" w:pos="1702"/>
          </w:tabs>
          <w:ind w:left="1702" w:hanging="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Override>
  </w:num>
  <w:num w:numId="2">
    <w:abstractNumId w:val="8"/>
    <w:lvlOverride w:ilvl="0">
      <w:startOverride w:val="1"/>
      <w:lvl w:ilvl="0">
        <w:start w:val="1"/>
        <w:numFmt w:val="decimal"/>
        <w:pStyle w:val="HACLAUSE1"/>
        <w:lvlText w:val=""/>
        <w:lvlJc w:val="left"/>
        <w:rPr>
          <w:rFonts w:cs="Times New Roman"/>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0"/>
    <w:lvlOverride w:ilvl="0">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2"/>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4">
    <w:abstractNumId w:val="9"/>
  </w:num>
  <w:num w:numId="5">
    <w:abstractNumId w:val="12"/>
  </w:num>
  <w:num w:numId="6">
    <w:abstractNumId w:val="0"/>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5"/>
  </w:num>
  <w:num w:numId="13">
    <w:abstractNumId w:val="14"/>
  </w:num>
  <w:num w:numId="14">
    <w:abstractNumId w:val="6"/>
  </w:num>
  <w:num w:numId="15">
    <w:abstractNumId w:val="11"/>
  </w:num>
  <w:num w:numId="16">
    <w:abstractNumId w:val="9"/>
    <w:lvlOverride w:ilvl="0">
      <w:startOverride w:val="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9"/>
  </w:num>
  <w:num w:numId="20">
    <w:abstractNumId w:val="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BB"/>
    <w:rsid w:val="0000192C"/>
    <w:rsid w:val="00014598"/>
    <w:rsid w:val="00025011"/>
    <w:rsid w:val="00026F24"/>
    <w:rsid w:val="00035C8E"/>
    <w:rsid w:val="00041334"/>
    <w:rsid w:val="00043677"/>
    <w:rsid w:val="000438BD"/>
    <w:rsid w:val="0005075A"/>
    <w:rsid w:val="00051228"/>
    <w:rsid w:val="00052813"/>
    <w:rsid w:val="00057AAF"/>
    <w:rsid w:val="00062C2C"/>
    <w:rsid w:val="00064925"/>
    <w:rsid w:val="00071892"/>
    <w:rsid w:val="000745EA"/>
    <w:rsid w:val="00080A2D"/>
    <w:rsid w:val="000848D9"/>
    <w:rsid w:val="00085F72"/>
    <w:rsid w:val="00092306"/>
    <w:rsid w:val="00093AAA"/>
    <w:rsid w:val="00094130"/>
    <w:rsid w:val="00094DEF"/>
    <w:rsid w:val="000A2D14"/>
    <w:rsid w:val="000A47E5"/>
    <w:rsid w:val="000A5B27"/>
    <w:rsid w:val="000A5CF0"/>
    <w:rsid w:val="000B2804"/>
    <w:rsid w:val="000B300E"/>
    <w:rsid w:val="000C2CA1"/>
    <w:rsid w:val="000C3827"/>
    <w:rsid w:val="000D3EF0"/>
    <w:rsid w:val="000D431E"/>
    <w:rsid w:val="000D48FF"/>
    <w:rsid w:val="000D58D2"/>
    <w:rsid w:val="000E23D8"/>
    <w:rsid w:val="000F4172"/>
    <w:rsid w:val="000F5A09"/>
    <w:rsid w:val="00102799"/>
    <w:rsid w:val="00103DE6"/>
    <w:rsid w:val="00112F6F"/>
    <w:rsid w:val="00113806"/>
    <w:rsid w:val="00113AA5"/>
    <w:rsid w:val="001278A5"/>
    <w:rsid w:val="001403A3"/>
    <w:rsid w:val="00144CC5"/>
    <w:rsid w:val="00146113"/>
    <w:rsid w:val="00150477"/>
    <w:rsid w:val="0015257C"/>
    <w:rsid w:val="00156762"/>
    <w:rsid w:val="00157B0D"/>
    <w:rsid w:val="00162C68"/>
    <w:rsid w:val="0016653B"/>
    <w:rsid w:val="00176A64"/>
    <w:rsid w:val="00181C7D"/>
    <w:rsid w:val="00195111"/>
    <w:rsid w:val="00197F60"/>
    <w:rsid w:val="001A2324"/>
    <w:rsid w:val="001A3B00"/>
    <w:rsid w:val="001A3CA5"/>
    <w:rsid w:val="001A52B7"/>
    <w:rsid w:val="001A52C3"/>
    <w:rsid w:val="001B2805"/>
    <w:rsid w:val="001B32FA"/>
    <w:rsid w:val="001B4444"/>
    <w:rsid w:val="001C0800"/>
    <w:rsid w:val="001C0EF7"/>
    <w:rsid w:val="001C24D8"/>
    <w:rsid w:val="001D31CA"/>
    <w:rsid w:val="001E12BE"/>
    <w:rsid w:val="001E2E69"/>
    <w:rsid w:val="001E51D5"/>
    <w:rsid w:val="001E53C8"/>
    <w:rsid w:val="001E7BD9"/>
    <w:rsid w:val="001F0EFC"/>
    <w:rsid w:val="001F21BB"/>
    <w:rsid w:val="002031DD"/>
    <w:rsid w:val="002050D2"/>
    <w:rsid w:val="0021579B"/>
    <w:rsid w:val="00217FEB"/>
    <w:rsid w:val="00220FB3"/>
    <w:rsid w:val="002262CB"/>
    <w:rsid w:val="00226CDF"/>
    <w:rsid w:val="00246BAA"/>
    <w:rsid w:val="00251E8A"/>
    <w:rsid w:val="00253411"/>
    <w:rsid w:val="00255682"/>
    <w:rsid w:val="0025690E"/>
    <w:rsid w:val="002603C8"/>
    <w:rsid w:val="0026074B"/>
    <w:rsid w:val="00261CB9"/>
    <w:rsid w:val="002628CE"/>
    <w:rsid w:val="00263407"/>
    <w:rsid w:val="0026427A"/>
    <w:rsid w:val="00265756"/>
    <w:rsid w:val="00266B2A"/>
    <w:rsid w:val="002728BB"/>
    <w:rsid w:val="00275483"/>
    <w:rsid w:val="00277CA8"/>
    <w:rsid w:val="0028526F"/>
    <w:rsid w:val="0028561E"/>
    <w:rsid w:val="002961EC"/>
    <w:rsid w:val="002A1A3F"/>
    <w:rsid w:val="002A4E20"/>
    <w:rsid w:val="002A7C5F"/>
    <w:rsid w:val="002B2528"/>
    <w:rsid w:val="002C03A8"/>
    <w:rsid w:val="002C0C92"/>
    <w:rsid w:val="002C2238"/>
    <w:rsid w:val="002D1BB3"/>
    <w:rsid w:val="002D2EAE"/>
    <w:rsid w:val="002D3FC4"/>
    <w:rsid w:val="002D61FC"/>
    <w:rsid w:val="002D737C"/>
    <w:rsid w:val="002E4DBE"/>
    <w:rsid w:val="002F49B4"/>
    <w:rsid w:val="002F693C"/>
    <w:rsid w:val="0030056D"/>
    <w:rsid w:val="00303C03"/>
    <w:rsid w:val="00310405"/>
    <w:rsid w:val="00313C16"/>
    <w:rsid w:val="00314F92"/>
    <w:rsid w:val="003178C3"/>
    <w:rsid w:val="00322657"/>
    <w:rsid w:val="00322EA3"/>
    <w:rsid w:val="0032648E"/>
    <w:rsid w:val="003276BB"/>
    <w:rsid w:val="00327E19"/>
    <w:rsid w:val="00330F37"/>
    <w:rsid w:val="00333ECD"/>
    <w:rsid w:val="00336D1B"/>
    <w:rsid w:val="00336D4A"/>
    <w:rsid w:val="00340ACB"/>
    <w:rsid w:val="00344080"/>
    <w:rsid w:val="0034451A"/>
    <w:rsid w:val="00345836"/>
    <w:rsid w:val="0035077F"/>
    <w:rsid w:val="00351BD7"/>
    <w:rsid w:val="00357B8D"/>
    <w:rsid w:val="003635EF"/>
    <w:rsid w:val="00365F14"/>
    <w:rsid w:val="003665C1"/>
    <w:rsid w:val="00366E61"/>
    <w:rsid w:val="00371B1F"/>
    <w:rsid w:val="00373A74"/>
    <w:rsid w:val="0038003F"/>
    <w:rsid w:val="00380187"/>
    <w:rsid w:val="00380987"/>
    <w:rsid w:val="00382062"/>
    <w:rsid w:val="003859E5"/>
    <w:rsid w:val="0038641D"/>
    <w:rsid w:val="00392B22"/>
    <w:rsid w:val="00392CFA"/>
    <w:rsid w:val="00395ED0"/>
    <w:rsid w:val="003975C9"/>
    <w:rsid w:val="0039771A"/>
    <w:rsid w:val="003A6592"/>
    <w:rsid w:val="003A795E"/>
    <w:rsid w:val="003B0B55"/>
    <w:rsid w:val="003B0F3B"/>
    <w:rsid w:val="003B29E6"/>
    <w:rsid w:val="003B4EEE"/>
    <w:rsid w:val="003B68FC"/>
    <w:rsid w:val="003C34C0"/>
    <w:rsid w:val="003C7463"/>
    <w:rsid w:val="003D0337"/>
    <w:rsid w:val="003D550E"/>
    <w:rsid w:val="003D6279"/>
    <w:rsid w:val="003D642B"/>
    <w:rsid w:val="003E3F1F"/>
    <w:rsid w:val="003E5476"/>
    <w:rsid w:val="003E564B"/>
    <w:rsid w:val="003E57B5"/>
    <w:rsid w:val="003E6380"/>
    <w:rsid w:val="003E6F23"/>
    <w:rsid w:val="003F09C9"/>
    <w:rsid w:val="003F0A5B"/>
    <w:rsid w:val="003F2C9B"/>
    <w:rsid w:val="003F3D9B"/>
    <w:rsid w:val="003F6020"/>
    <w:rsid w:val="003F63F9"/>
    <w:rsid w:val="00401210"/>
    <w:rsid w:val="0040445E"/>
    <w:rsid w:val="00407BF3"/>
    <w:rsid w:val="004101AA"/>
    <w:rsid w:val="00417275"/>
    <w:rsid w:val="004176F5"/>
    <w:rsid w:val="00422E17"/>
    <w:rsid w:val="00425699"/>
    <w:rsid w:val="004276E7"/>
    <w:rsid w:val="00435627"/>
    <w:rsid w:val="00441146"/>
    <w:rsid w:val="00442925"/>
    <w:rsid w:val="00446FAF"/>
    <w:rsid w:val="004526B5"/>
    <w:rsid w:val="004666E3"/>
    <w:rsid w:val="0047089F"/>
    <w:rsid w:val="00472E15"/>
    <w:rsid w:val="00474D6C"/>
    <w:rsid w:val="00474DB3"/>
    <w:rsid w:val="00475E21"/>
    <w:rsid w:val="0048113E"/>
    <w:rsid w:val="004818A3"/>
    <w:rsid w:val="00481E19"/>
    <w:rsid w:val="0048335A"/>
    <w:rsid w:val="004916A1"/>
    <w:rsid w:val="004932B7"/>
    <w:rsid w:val="00496F90"/>
    <w:rsid w:val="004A0D9A"/>
    <w:rsid w:val="004A1C72"/>
    <w:rsid w:val="004A2C27"/>
    <w:rsid w:val="004A3A05"/>
    <w:rsid w:val="004A4A29"/>
    <w:rsid w:val="004A4F9D"/>
    <w:rsid w:val="004A62A5"/>
    <w:rsid w:val="004A7811"/>
    <w:rsid w:val="004B127E"/>
    <w:rsid w:val="004B28A3"/>
    <w:rsid w:val="004B6B55"/>
    <w:rsid w:val="004C23A1"/>
    <w:rsid w:val="004C7660"/>
    <w:rsid w:val="004D05FD"/>
    <w:rsid w:val="004D485D"/>
    <w:rsid w:val="004E0339"/>
    <w:rsid w:val="004E7763"/>
    <w:rsid w:val="004F2D50"/>
    <w:rsid w:val="00502860"/>
    <w:rsid w:val="005030CC"/>
    <w:rsid w:val="005067B6"/>
    <w:rsid w:val="00510E33"/>
    <w:rsid w:val="005165A2"/>
    <w:rsid w:val="0051702F"/>
    <w:rsid w:val="00536066"/>
    <w:rsid w:val="00541D30"/>
    <w:rsid w:val="00543B7B"/>
    <w:rsid w:val="0054639B"/>
    <w:rsid w:val="00547124"/>
    <w:rsid w:val="0055541C"/>
    <w:rsid w:val="0056121D"/>
    <w:rsid w:val="005753B5"/>
    <w:rsid w:val="005761A6"/>
    <w:rsid w:val="0057664D"/>
    <w:rsid w:val="00580B2C"/>
    <w:rsid w:val="00582C27"/>
    <w:rsid w:val="00584677"/>
    <w:rsid w:val="00584813"/>
    <w:rsid w:val="00584906"/>
    <w:rsid w:val="00585244"/>
    <w:rsid w:val="00587FBA"/>
    <w:rsid w:val="00590ABA"/>
    <w:rsid w:val="00594455"/>
    <w:rsid w:val="00597ED0"/>
    <w:rsid w:val="005A0C81"/>
    <w:rsid w:val="005A2410"/>
    <w:rsid w:val="005A3578"/>
    <w:rsid w:val="005A36F9"/>
    <w:rsid w:val="005B4788"/>
    <w:rsid w:val="005B4CCD"/>
    <w:rsid w:val="005B5E0C"/>
    <w:rsid w:val="005C0DC0"/>
    <w:rsid w:val="005D1758"/>
    <w:rsid w:val="005D398D"/>
    <w:rsid w:val="005D4F28"/>
    <w:rsid w:val="005E77AE"/>
    <w:rsid w:val="005E7AFF"/>
    <w:rsid w:val="005F19C0"/>
    <w:rsid w:val="005F4B19"/>
    <w:rsid w:val="005F5C92"/>
    <w:rsid w:val="005F6108"/>
    <w:rsid w:val="005F6A2B"/>
    <w:rsid w:val="00607F81"/>
    <w:rsid w:val="00612D26"/>
    <w:rsid w:val="00613D61"/>
    <w:rsid w:val="0062306C"/>
    <w:rsid w:val="006314A4"/>
    <w:rsid w:val="00635D1B"/>
    <w:rsid w:val="00640A66"/>
    <w:rsid w:val="00642A85"/>
    <w:rsid w:val="00643508"/>
    <w:rsid w:val="00644EB7"/>
    <w:rsid w:val="00654139"/>
    <w:rsid w:val="00660378"/>
    <w:rsid w:val="00662433"/>
    <w:rsid w:val="00665EF1"/>
    <w:rsid w:val="00667041"/>
    <w:rsid w:val="00672DEA"/>
    <w:rsid w:val="00673A6D"/>
    <w:rsid w:val="00675636"/>
    <w:rsid w:val="00677A31"/>
    <w:rsid w:val="00680E91"/>
    <w:rsid w:val="00693C43"/>
    <w:rsid w:val="006942BF"/>
    <w:rsid w:val="006A20EA"/>
    <w:rsid w:val="006A2102"/>
    <w:rsid w:val="006A70D3"/>
    <w:rsid w:val="006C75BA"/>
    <w:rsid w:val="006D2D88"/>
    <w:rsid w:val="006D53B7"/>
    <w:rsid w:val="006D71F4"/>
    <w:rsid w:val="006E114B"/>
    <w:rsid w:val="006F30AE"/>
    <w:rsid w:val="006F5881"/>
    <w:rsid w:val="006F609A"/>
    <w:rsid w:val="00700344"/>
    <w:rsid w:val="00702707"/>
    <w:rsid w:val="00716882"/>
    <w:rsid w:val="00720154"/>
    <w:rsid w:val="00727DDD"/>
    <w:rsid w:val="00733AD0"/>
    <w:rsid w:val="00740D1D"/>
    <w:rsid w:val="00746072"/>
    <w:rsid w:val="0075217E"/>
    <w:rsid w:val="00753C75"/>
    <w:rsid w:val="007563EA"/>
    <w:rsid w:val="007567D8"/>
    <w:rsid w:val="00757944"/>
    <w:rsid w:val="007603F9"/>
    <w:rsid w:val="007609C0"/>
    <w:rsid w:val="00765671"/>
    <w:rsid w:val="0077119A"/>
    <w:rsid w:val="00774E8C"/>
    <w:rsid w:val="00776ED8"/>
    <w:rsid w:val="00780B1A"/>
    <w:rsid w:val="00785B8A"/>
    <w:rsid w:val="00786975"/>
    <w:rsid w:val="007A7384"/>
    <w:rsid w:val="007B061B"/>
    <w:rsid w:val="007B35DD"/>
    <w:rsid w:val="007B7D36"/>
    <w:rsid w:val="007B7DE5"/>
    <w:rsid w:val="007C1909"/>
    <w:rsid w:val="007C46E3"/>
    <w:rsid w:val="007C6940"/>
    <w:rsid w:val="007D443F"/>
    <w:rsid w:val="007E1E36"/>
    <w:rsid w:val="007E6703"/>
    <w:rsid w:val="007F030B"/>
    <w:rsid w:val="007F4947"/>
    <w:rsid w:val="008019A0"/>
    <w:rsid w:val="00804DD4"/>
    <w:rsid w:val="00804DE4"/>
    <w:rsid w:val="00806568"/>
    <w:rsid w:val="00810896"/>
    <w:rsid w:val="00814B01"/>
    <w:rsid w:val="008178A9"/>
    <w:rsid w:val="00822435"/>
    <w:rsid w:val="008232AC"/>
    <w:rsid w:val="00826829"/>
    <w:rsid w:val="0082693A"/>
    <w:rsid w:val="00827198"/>
    <w:rsid w:val="008376BA"/>
    <w:rsid w:val="00840459"/>
    <w:rsid w:val="008437A7"/>
    <w:rsid w:val="00847374"/>
    <w:rsid w:val="00850EE2"/>
    <w:rsid w:val="008554A7"/>
    <w:rsid w:val="00861193"/>
    <w:rsid w:val="00861A2E"/>
    <w:rsid w:val="00861C1C"/>
    <w:rsid w:val="00863A69"/>
    <w:rsid w:val="00863C18"/>
    <w:rsid w:val="00866327"/>
    <w:rsid w:val="008709EF"/>
    <w:rsid w:val="00874C37"/>
    <w:rsid w:val="00877689"/>
    <w:rsid w:val="008821ED"/>
    <w:rsid w:val="00884B29"/>
    <w:rsid w:val="0089278D"/>
    <w:rsid w:val="008A2DCA"/>
    <w:rsid w:val="008A3031"/>
    <w:rsid w:val="008B000F"/>
    <w:rsid w:val="008B35C9"/>
    <w:rsid w:val="008B4CA7"/>
    <w:rsid w:val="008C4579"/>
    <w:rsid w:val="008C5CC6"/>
    <w:rsid w:val="008C64A3"/>
    <w:rsid w:val="008D38D5"/>
    <w:rsid w:val="008D609F"/>
    <w:rsid w:val="008E148B"/>
    <w:rsid w:val="008E2F59"/>
    <w:rsid w:val="008E6751"/>
    <w:rsid w:val="008E7B65"/>
    <w:rsid w:val="008F482E"/>
    <w:rsid w:val="0090798C"/>
    <w:rsid w:val="0091429A"/>
    <w:rsid w:val="0091535A"/>
    <w:rsid w:val="0092365B"/>
    <w:rsid w:val="009240D7"/>
    <w:rsid w:val="0092684A"/>
    <w:rsid w:val="009273AF"/>
    <w:rsid w:val="00930354"/>
    <w:rsid w:val="00930642"/>
    <w:rsid w:val="00935020"/>
    <w:rsid w:val="0093586C"/>
    <w:rsid w:val="0093599D"/>
    <w:rsid w:val="0094015F"/>
    <w:rsid w:val="009435F4"/>
    <w:rsid w:val="00944BD3"/>
    <w:rsid w:val="00944DA7"/>
    <w:rsid w:val="009464B3"/>
    <w:rsid w:val="00950CAA"/>
    <w:rsid w:val="00960C11"/>
    <w:rsid w:val="00962BD5"/>
    <w:rsid w:val="0096764D"/>
    <w:rsid w:val="0097073B"/>
    <w:rsid w:val="00970DBD"/>
    <w:rsid w:val="00970EDE"/>
    <w:rsid w:val="0097150E"/>
    <w:rsid w:val="009821EC"/>
    <w:rsid w:val="00985BAB"/>
    <w:rsid w:val="00985D3B"/>
    <w:rsid w:val="00991320"/>
    <w:rsid w:val="00991E99"/>
    <w:rsid w:val="009926E6"/>
    <w:rsid w:val="009A7FBC"/>
    <w:rsid w:val="009C280C"/>
    <w:rsid w:val="009C2836"/>
    <w:rsid w:val="009C69C1"/>
    <w:rsid w:val="009C78E9"/>
    <w:rsid w:val="009D4449"/>
    <w:rsid w:val="009D53BA"/>
    <w:rsid w:val="009D69DA"/>
    <w:rsid w:val="009E1FB6"/>
    <w:rsid w:val="009E3B1E"/>
    <w:rsid w:val="009E4FC5"/>
    <w:rsid w:val="009F7008"/>
    <w:rsid w:val="00A00895"/>
    <w:rsid w:val="00A03281"/>
    <w:rsid w:val="00A05DE2"/>
    <w:rsid w:val="00A06E0D"/>
    <w:rsid w:val="00A11C9E"/>
    <w:rsid w:val="00A11E47"/>
    <w:rsid w:val="00A1242C"/>
    <w:rsid w:val="00A14DDE"/>
    <w:rsid w:val="00A17EC0"/>
    <w:rsid w:val="00A20343"/>
    <w:rsid w:val="00A23684"/>
    <w:rsid w:val="00A24A4F"/>
    <w:rsid w:val="00A2506C"/>
    <w:rsid w:val="00A27127"/>
    <w:rsid w:val="00A31A38"/>
    <w:rsid w:val="00A35C78"/>
    <w:rsid w:val="00A36422"/>
    <w:rsid w:val="00A4345B"/>
    <w:rsid w:val="00A47ACF"/>
    <w:rsid w:val="00A50B2D"/>
    <w:rsid w:val="00A52068"/>
    <w:rsid w:val="00A53809"/>
    <w:rsid w:val="00A56115"/>
    <w:rsid w:val="00A56EFA"/>
    <w:rsid w:val="00A57888"/>
    <w:rsid w:val="00A6268C"/>
    <w:rsid w:val="00A64844"/>
    <w:rsid w:val="00A7090B"/>
    <w:rsid w:val="00A70FD9"/>
    <w:rsid w:val="00A7762D"/>
    <w:rsid w:val="00A81B2B"/>
    <w:rsid w:val="00A82D2F"/>
    <w:rsid w:val="00A83A1E"/>
    <w:rsid w:val="00A8402F"/>
    <w:rsid w:val="00A84BB5"/>
    <w:rsid w:val="00A90861"/>
    <w:rsid w:val="00A927D2"/>
    <w:rsid w:val="00A93E85"/>
    <w:rsid w:val="00A967BF"/>
    <w:rsid w:val="00A96A9A"/>
    <w:rsid w:val="00AA00E3"/>
    <w:rsid w:val="00AA1D11"/>
    <w:rsid w:val="00AA76EC"/>
    <w:rsid w:val="00AB173F"/>
    <w:rsid w:val="00AD2040"/>
    <w:rsid w:val="00AD205D"/>
    <w:rsid w:val="00AD29E5"/>
    <w:rsid w:val="00AE1168"/>
    <w:rsid w:val="00AE12B7"/>
    <w:rsid w:val="00AE73C4"/>
    <w:rsid w:val="00AE79ED"/>
    <w:rsid w:val="00AF354F"/>
    <w:rsid w:val="00B064C3"/>
    <w:rsid w:val="00B23727"/>
    <w:rsid w:val="00B27D06"/>
    <w:rsid w:val="00B30CC7"/>
    <w:rsid w:val="00B319FE"/>
    <w:rsid w:val="00B3387B"/>
    <w:rsid w:val="00B349EE"/>
    <w:rsid w:val="00B40F62"/>
    <w:rsid w:val="00B42E43"/>
    <w:rsid w:val="00B5197F"/>
    <w:rsid w:val="00B53527"/>
    <w:rsid w:val="00B63E70"/>
    <w:rsid w:val="00B73447"/>
    <w:rsid w:val="00B8053C"/>
    <w:rsid w:val="00B90CEF"/>
    <w:rsid w:val="00B95E7E"/>
    <w:rsid w:val="00BA1BA8"/>
    <w:rsid w:val="00BA3985"/>
    <w:rsid w:val="00BB0105"/>
    <w:rsid w:val="00BC1A14"/>
    <w:rsid w:val="00BC1C14"/>
    <w:rsid w:val="00BC39A4"/>
    <w:rsid w:val="00BC5B25"/>
    <w:rsid w:val="00BC7636"/>
    <w:rsid w:val="00BD0472"/>
    <w:rsid w:val="00BD5C78"/>
    <w:rsid w:val="00BE30E5"/>
    <w:rsid w:val="00BE3C3A"/>
    <w:rsid w:val="00BE44AE"/>
    <w:rsid w:val="00BE768E"/>
    <w:rsid w:val="00BF5BA1"/>
    <w:rsid w:val="00C10F35"/>
    <w:rsid w:val="00C25421"/>
    <w:rsid w:val="00C41878"/>
    <w:rsid w:val="00C428B7"/>
    <w:rsid w:val="00C46494"/>
    <w:rsid w:val="00C469BE"/>
    <w:rsid w:val="00C51946"/>
    <w:rsid w:val="00C55889"/>
    <w:rsid w:val="00C56B76"/>
    <w:rsid w:val="00C6483F"/>
    <w:rsid w:val="00C6678C"/>
    <w:rsid w:val="00C67464"/>
    <w:rsid w:val="00C7760A"/>
    <w:rsid w:val="00C81DF9"/>
    <w:rsid w:val="00C821A1"/>
    <w:rsid w:val="00C82F11"/>
    <w:rsid w:val="00C83D89"/>
    <w:rsid w:val="00C93B04"/>
    <w:rsid w:val="00C94327"/>
    <w:rsid w:val="00C96F71"/>
    <w:rsid w:val="00CB37C3"/>
    <w:rsid w:val="00CC2007"/>
    <w:rsid w:val="00CD35EC"/>
    <w:rsid w:val="00CD4B9C"/>
    <w:rsid w:val="00CD556C"/>
    <w:rsid w:val="00CD78A2"/>
    <w:rsid w:val="00CE66DB"/>
    <w:rsid w:val="00CF19E7"/>
    <w:rsid w:val="00CF2A42"/>
    <w:rsid w:val="00CF3630"/>
    <w:rsid w:val="00D0755C"/>
    <w:rsid w:val="00D137C1"/>
    <w:rsid w:val="00D16357"/>
    <w:rsid w:val="00D17F40"/>
    <w:rsid w:val="00D23948"/>
    <w:rsid w:val="00D27CC5"/>
    <w:rsid w:val="00D31606"/>
    <w:rsid w:val="00D348C9"/>
    <w:rsid w:val="00D35908"/>
    <w:rsid w:val="00D35AA5"/>
    <w:rsid w:val="00D361BB"/>
    <w:rsid w:val="00D3625B"/>
    <w:rsid w:val="00D441DE"/>
    <w:rsid w:val="00D465E2"/>
    <w:rsid w:val="00D47995"/>
    <w:rsid w:val="00D55278"/>
    <w:rsid w:val="00D5650B"/>
    <w:rsid w:val="00D62CCD"/>
    <w:rsid w:val="00D653B2"/>
    <w:rsid w:val="00D65484"/>
    <w:rsid w:val="00D75D6A"/>
    <w:rsid w:val="00D77BA8"/>
    <w:rsid w:val="00D818B8"/>
    <w:rsid w:val="00D846E8"/>
    <w:rsid w:val="00D856C5"/>
    <w:rsid w:val="00D87BD7"/>
    <w:rsid w:val="00D9001A"/>
    <w:rsid w:val="00D930A3"/>
    <w:rsid w:val="00D93E86"/>
    <w:rsid w:val="00DA32AC"/>
    <w:rsid w:val="00DA599E"/>
    <w:rsid w:val="00DB0F25"/>
    <w:rsid w:val="00DC35D7"/>
    <w:rsid w:val="00DC383C"/>
    <w:rsid w:val="00DC5F5A"/>
    <w:rsid w:val="00DD174B"/>
    <w:rsid w:val="00DD29D4"/>
    <w:rsid w:val="00DD6F1E"/>
    <w:rsid w:val="00DE3EC8"/>
    <w:rsid w:val="00DF2A84"/>
    <w:rsid w:val="00DF3AF2"/>
    <w:rsid w:val="00E05FFF"/>
    <w:rsid w:val="00E064E2"/>
    <w:rsid w:val="00E10C5E"/>
    <w:rsid w:val="00E17848"/>
    <w:rsid w:val="00E21154"/>
    <w:rsid w:val="00E23058"/>
    <w:rsid w:val="00E256BB"/>
    <w:rsid w:val="00E25AC7"/>
    <w:rsid w:val="00E26C46"/>
    <w:rsid w:val="00E31E05"/>
    <w:rsid w:val="00E3491A"/>
    <w:rsid w:val="00E35626"/>
    <w:rsid w:val="00E35E7F"/>
    <w:rsid w:val="00E404F9"/>
    <w:rsid w:val="00E40F07"/>
    <w:rsid w:val="00E4327C"/>
    <w:rsid w:val="00E448CB"/>
    <w:rsid w:val="00E476D5"/>
    <w:rsid w:val="00E51CEC"/>
    <w:rsid w:val="00E61349"/>
    <w:rsid w:val="00E61FDC"/>
    <w:rsid w:val="00E63AE1"/>
    <w:rsid w:val="00E669A1"/>
    <w:rsid w:val="00E708DA"/>
    <w:rsid w:val="00E718C3"/>
    <w:rsid w:val="00E71B1E"/>
    <w:rsid w:val="00E71C48"/>
    <w:rsid w:val="00E72E17"/>
    <w:rsid w:val="00E85791"/>
    <w:rsid w:val="00E950DF"/>
    <w:rsid w:val="00E96D74"/>
    <w:rsid w:val="00EA0F6E"/>
    <w:rsid w:val="00EA181E"/>
    <w:rsid w:val="00EA3086"/>
    <w:rsid w:val="00EA72DC"/>
    <w:rsid w:val="00EB0534"/>
    <w:rsid w:val="00EB2FCA"/>
    <w:rsid w:val="00EB4865"/>
    <w:rsid w:val="00EB5636"/>
    <w:rsid w:val="00ED5ED7"/>
    <w:rsid w:val="00EE2B19"/>
    <w:rsid w:val="00EE3D12"/>
    <w:rsid w:val="00EE6CFD"/>
    <w:rsid w:val="00EF0711"/>
    <w:rsid w:val="00EF6862"/>
    <w:rsid w:val="00F02B80"/>
    <w:rsid w:val="00F0389E"/>
    <w:rsid w:val="00F03AF1"/>
    <w:rsid w:val="00F047D0"/>
    <w:rsid w:val="00F04F5B"/>
    <w:rsid w:val="00F0511D"/>
    <w:rsid w:val="00F053F5"/>
    <w:rsid w:val="00F06456"/>
    <w:rsid w:val="00F16B46"/>
    <w:rsid w:val="00F2607A"/>
    <w:rsid w:val="00F33D24"/>
    <w:rsid w:val="00F43B7D"/>
    <w:rsid w:val="00F43E87"/>
    <w:rsid w:val="00F52EBE"/>
    <w:rsid w:val="00F53B9C"/>
    <w:rsid w:val="00F55420"/>
    <w:rsid w:val="00F71967"/>
    <w:rsid w:val="00F737DB"/>
    <w:rsid w:val="00F73A87"/>
    <w:rsid w:val="00F809A3"/>
    <w:rsid w:val="00F83FC2"/>
    <w:rsid w:val="00F84EE8"/>
    <w:rsid w:val="00F91047"/>
    <w:rsid w:val="00F95B0B"/>
    <w:rsid w:val="00FA5248"/>
    <w:rsid w:val="00FA5A31"/>
    <w:rsid w:val="00FA7BC1"/>
    <w:rsid w:val="00FB361D"/>
    <w:rsid w:val="00FB4AC4"/>
    <w:rsid w:val="00FB5815"/>
    <w:rsid w:val="00FC3583"/>
    <w:rsid w:val="00FC5619"/>
    <w:rsid w:val="00FC768F"/>
    <w:rsid w:val="00FD4263"/>
    <w:rsid w:val="00FD68A2"/>
    <w:rsid w:val="00FD7A48"/>
    <w:rsid w:val="00FE0473"/>
    <w:rsid w:val="00FE26A9"/>
    <w:rsid w:val="00FE3456"/>
    <w:rsid w:val="00FE6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36A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w Cen MT" w:hAnsi="Arial"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0"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8D2"/>
    <w:pPr>
      <w:spacing w:after="200" w:line="276" w:lineRule="auto"/>
    </w:pPr>
    <w:rPr>
      <w:sz w:val="22"/>
      <w:szCs w:val="22"/>
      <w:lang w:val="en-US" w:eastAsia="en-US"/>
    </w:rPr>
  </w:style>
  <w:style w:type="paragraph" w:styleId="Heading1">
    <w:name w:val="heading 1"/>
    <w:basedOn w:val="Normal"/>
    <w:next w:val="Normal"/>
    <w:link w:val="Heading1Char"/>
    <w:qFormat/>
    <w:rsid w:val="00A53809"/>
    <w:pPr>
      <w:spacing w:before="480"/>
      <w:contextualSpacing/>
      <w:outlineLvl w:val="0"/>
    </w:pPr>
    <w:rPr>
      <w:b/>
      <w:bCs/>
      <w:sz w:val="28"/>
      <w:szCs w:val="28"/>
    </w:rPr>
  </w:style>
  <w:style w:type="paragraph" w:styleId="Heading2">
    <w:name w:val="heading 2"/>
    <w:aliases w:val="h2 main heading,2,B Sub/Bold,B Sub/Bold1,B Sub/Bold2,B Sub/Bold11,h2 main heading1,h2 main heading2,B Sub/Bold3,B Sub/Bold12,h2 main heading3,B Sub/Bold4,B Sub/Bold13,Reset numbering"/>
    <w:basedOn w:val="Normal"/>
    <w:next w:val="Normal"/>
    <w:link w:val="Heading2Char"/>
    <w:qFormat/>
    <w:rsid w:val="001B32FA"/>
    <w:pPr>
      <w:spacing w:before="200"/>
      <w:outlineLvl w:val="1"/>
    </w:pPr>
    <w:rPr>
      <w:rFonts w:ascii="Tw Cen MT" w:hAnsi="Tw Cen MT"/>
      <w:b/>
      <w:bCs/>
      <w:sz w:val="26"/>
      <w:szCs w:val="26"/>
    </w:rPr>
  </w:style>
  <w:style w:type="paragraph" w:styleId="Heading3">
    <w:name w:val="heading 3"/>
    <w:aliases w:val="H3,h3,(a)"/>
    <w:basedOn w:val="Normal"/>
    <w:next w:val="Normal"/>
    <w:link w:val="Heading3Char"/>
    <w:qFormat/>
    <w:rsid w:val="001B32FA"/>
    <w:pPr>
      <w:spacing w:before="200" w:line="271" w:lineRule="auto"/>
      <w:outlineLvl w:val="2"/>
    </w:pPr>
    <w:rPr>
      <w:rFonts w:ascii="Tw Cen MT" w:hAnsi="Tw Cen MT"/>
      <w:b/>
      <w:bCs/>
    </w:rPr>
  </w:style>
  <w:style w:type="paragraph" w:styleId="Heading4">
    <w:name w:val="heading 4"/>
    <w:basedOn w:val="Normal"/>
    <w:next w:val="Normal"/>
    <w:link w:val="Heading4Char"/>
    <w:qFormat/>
    <w:rsid w:val="001B32FA"/>
    <w:pPr>
      <w:spacing w:before="200"/>
      <w:outlineLvl w:val="3"/>
    </w:pPr>
    <w:rPr>
      <w:rFonts w:ascii="Tw Cen MT" w:hAnsi="Tw Cen MT"/>
      <w:b/>
      <w:bCs/>
      <w:i/>
      <w:iCs/>
    </w:rPr>
  </w:style>
  <w:style w:type="paragraph" w:styleId="Heading5">
    <w:name w:val="heading 5"/>
    <w:basedOn w:val="Normal"/>
    <w:next w:val="Normal"/>
    <w:link w:val="Heading5Char"/>
    <w:uiPriority w:val="99"/>
    <w:qFormat/>
    <w:rsid w:val="001B32FA"/>
    <w:pPr>
      <w:spacing w:before="200"/>
      <w:outlineLvl w:val="4"/>
    </w:pPr>
    <w:rPr>
      <w:rFonts w:ascii="Tw Cen MT" w:hAnsi="Tw Cen MT"/>
      <w:b/>
      <w:bCs/>
      <w:color w:val="7F7F7F"/>
    </w:rPr>
  </w:style>
  <w:style w:type="paragraph" w:styleId="Heading6">
    <w:name w:val="heading 6"/>
    <w:basedOn w:val="Normal"/>
    <w:next w:val="Normal"/>
    <w:link w:val="Heading6Char"/>
    <w:uiPriority w:val="99"/>
    <w:qFormat/>
    <w:rsid w:val="001B32FA"/>
    <w:pPr>
      <w:spacing w:line="271" w:lineRule="auto"/>
      <w:outlineLvl w:val="5"/>
    </w:pPr>
    <w:rPr>
      <w:rFonts w:ascii="Tw Cen MT" w:hAnsi="Tw Cen MT"/>
      <w:b/>
      <w:bCs/>
      <w:i/>
      <w:iCs/>
      <w:color w:val="7F7F7F"/>
    </w:rPr>
  </w:style>
  <w:style w:type="paragraph" w:styleId="Heading7">
    <w:name w:val="heading 7"/>
    <w:basedOn w:val="Normal"/>
    <w:next w:val="Normal"/>
    <w:link w:val="Heading7Char"/>
    <w:uiPriority w:val="99"/>
    <w:qFormat/>
    <w:rsid w:val="001B32FA"/>
    <w:pPr>
      <w:outlineLvl w:val="6"/>
    </w:pPr>
    <w:rPr>
      <w:rFonts w:ascii="Tw Cen MT" w:hAnsi="Tw Cen MT"/>
      <w:i/>
      <w:iCs/>
    </w:rPr>
  </w:style>
  <w:style w:type="paragraph" w:styleId="Heading8">
    <w:name w:val="heading 8"/>
    <w:basedOn w:val="Normal"/>
    <w:next w:val="Normal"/>
    <w:link w:val="Heading8Char"/>
    <w:qFormat/>
    <w:rsid w:val="001B32FA"/>
    <w:pPr>
      <w:outlineLvl w:val="7"/>
    </w:pPr>
    <w:rPr>
      <w:rFonts w:ascii="Tw Cen MT" w:hAnsi="Tw Cen MT"/>
    </w:rPr>
  </w:style>
  <w:style w:type="paragraph" w:styleId="Heading9">
    <w:name w:val="heading 9"/>
    <w:basedOn w:val="Normal"/>
    <w:next w:val="Normal"/>
    <w:link w:val="Heading9Char"/>
    <w:qFormat/>
    <w:rsid w:val="001B32FA"/>
    <w:pPr>
      <w:outlineLvl w:val="8"/>
    </w:pPr>
    <w:rPr>
      <w:rFonts w:ascii="Tw Cen MT" w:hAnsi="Tw Cen MT"/>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3809"/>
    <w:rPr>
      <w:rFonts w:eastAsia="Times New Roman" w:cs="Times New Roman"/>
      <w:b/>
      <w:bCs/>
      <w:sz w:val="28"/>
      <w:szCs w:val="28"/>
    </w:rPr>
  </w:style>
  <w:style w:type="character" w:customStyle="1" w:styleId="Heading2Char">
    <w:name w:val="Heading 2 Char"/>
    <w:aliases w:val="h2 main heading Char,2 Char,B Sub/Bold Char,B Sub/Bold1 Char,B Sub/Bold2 Char,B Sub/Bold11 Char,h2 main heading1 Char,h2 main heading2 Char,B Sub/Bold3 Char,B Sub/Bold12 Char,h2 main heading3 Char,B Sub/Bold4 Char,B Sub/Bold13 Char"/>
    <w:link w:val="Heading2"/>
    <w:uiPriority w:val="99"/>
    <w:semiHidden/>
    <w:locked/>
    <w:rsid w:val="00DF3AF2"/>
    <w:rPr>
      <w:rFonts w:ascii="Tw Cen MT" w:hAnsi="Tw Cen MT" w:cs="Times New Roman"/>
      <w:b/>
      <w:bCs/>
      <w:sz w:val="26"/>
      <w:szCs w:val="26"/>
    </w:rPr>
  </w:style>
  <w:style w:type="character" w:customStyle="1" w:styleId="Heading3Char">
    <w:name w:val="Heading 3 Char"/>
    <w:aliases w:val="H3 Char,h3 Char,(a) Char"/>
    <w:link w:val="Heading3"/>
    <w:uiPriority w:val="99"/>
    <w:semiHidden/>
    <w:locked/>
    <w:rsid w:val="00DF3AF2"/>
    <w:rPr>
      <w:rFonts w:ascii="Tw Cen MT" w:hAnsi="Tw Cen MT" w:cs="Times New Roman"/>
      <w:b/>
      <w:bCs/>
    </w:rPr>
  </w:style>
  <w:style w:type="character" w:customStyle="1" w:styleId="Heading4Char">
    <w:name w:val="Heading 4 Char"/>
    <w:link w:val="Heading4"/>
    <w:uiPriority w:val="99"/>
    <w:semiHidden/>
    <w:locked/>
    <w:rsid w:val="00DF3AF2"/>
    <w:rPr>
      <w:rFonts w:ascii="Tw Cen MT" w:hAnsi="Tw Cen MT" w:cs="Times New Roman"/>
      <w:b/>
      <w:bCs/>
      <w:i/>
      <w:iCs/>
    </w:rPr>
  </w:style>
  <w:style w:type="character" w:customStyle="1" w:styleId="Heading5Char">
    <w:name w:val="Heading 5 Char"/>
    <w:link w:val="Heading5"/>
    <w:uiPriority w:val="99"/>
    <w:semiHidden/>
    <w:locked/>
    <w:rsid w:val="00DF3AF2"/>
    <w:rPr>
      <w:rFonts w:ascii="Tw Cen MT" w:hAnsi="Tw Cen MT" w:cs="Times New Roman"/>
      <w:b/>
      <w:bCs/>
      <w:color w:val="7F7F7F"/>
    </w:rPr>
  </w:style>
  <w:style w:type="character" w:customStyle="1" w:styleId="Heading6Char">
    <w:name w:val="Heading 6 Char"/>
    <w:link w:val="Heading6"/>
    <w:uiPriority w:val="99"/>
    <w:semiHidden/>
    <w:locked/>
    <w:rsid w:val="00DF3AF2"/>
    <w:rPr>
      <w:rFonts w:ascii="Tw Cen MT" w:hAnsi="Tw Cen MT" w:cs="Times New Roman"/>
      <w:b/>
      <w:bCs/>
      <w:i/>
      <w:iCs/>
      <w:color w:val="7F7F7F"/>
    </w:rPr>
  </w:style>
  <w:style w:type="character" w:customStyle="1" w:styleId="Heading7Char">
    <w:name w:val="Heading 7 Char"/>
    <w:link w:val="Heading7"/>
    <w:uiPriority w:val="99"/>
    <w:semiHidden/>
    <w:locked/>
    <w:rsid w:val="00DF3AF2"/>
    <w:rPr>
      <w:rFonts w:ascii="Tw Cen MT" w:hAnsi="Tw Cen MT" w:cs="Times New Roman"/>
      <w:i/>
      <w:iCs/>
    </w:rPr>
  </w:style>
  <w:style w:type="character" w:customStyle="1" w:styleId="Heading8Char">
    <w:name w:val="Heading 8 Char"/>
    <w:link w:val="Heading8"/>
    <w:uiPriority w:val="99"/>
    <w:semiHidden/>
    <w:locked/>
    <w:rsid w:val="00DF3AF2"/>
    <w:rPr>
      <w:rFonts w:ascii="Tw Cen MT" w:hAnsi="Tw Cen MT" w:cs="Times New Roman"/>
      <w:sz w:val="20"/>
      <w:szCs w:val="20"/>
    </w:rPr>
  </w:style>
  <w:style w:type="character" w:customStyle="1" w:styleId="Heading9Char">
    <w:name w:val="Heading 9 Char"/>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semiHidden/>
    <w:rsid w:val="00EE6CFD"/>
    <w:rPr>
      <w:rFonts w:ascii="Tahoma" w:hAnsi="Tahoma"/>
      <w:sz w:val="16"/>
      <w:szCs w:val="16"/>
      <w:lang w:val="en-AU" w:eastAsia="en-AU"/>
    </w:rPr>
  </w:style>
  <w:style w:type="character" w:customStyle="1" w:styleId="BalloonTextChar">
    <w:name w:val="Balloon Text Char"/>
    <w:link w:val="BalloonText"/>
    <w:uiPriority w:val="99"/>
    <w:semiHidden/>
    <w:locked/>
    <w:rsid w:val="001B32FA"/>
    <w:rPr>
      <w:rFonts w:ascii="Tahoma" w:hAnsi="Tahoma" w:cs="Times New Roman"/>
      <w:sz w:val="16"/>
      <w:szCs w:val="16"/>
    </w:rPr>
  </w:style>
  <w:style w:type="paragraph" w:styleId="Caption">
    <w:name w:val="caption"/>
    <w:basedOn w:val="Normal"/>
    <w:next w:val="Normal"/>
    <w:uiPriority w:val="99"/>
    <w:qFormat/>
    <w:rsid w:val="001B32FA"/>
    <w:rPr>
      <w:b/>
      <w:bCs/>
      <w:color w:val="94B6D2"/>
      <w:sz w:val="18"/>
      <w:szCs w:val="18"/>
    </w:rPr>
  </w:style>
  <w:style w:type="paragraph" w:customStyle="1" w:styleId="Clause1">
    <w:name w:val="Clause1"/>
    <w:basedOn w:val="Heading2"/>
    <w:next w:val="NoSpacing"/>
    <w:link w:val="Clause1Char"/>
    <w:uiPriority w:val="99"/>
    <w:qFormat/>
    <w:rsid w:val="00EE6CFD"/>
    <w:pPr>
      <w:keepNext/>
      <w:numPr>
        <w:numId w:val="4"/>
      </w:numPr>
      <w:pBdr>
        <w:bottom w:val="single" w:sz="8" w:space="3" w:color="C0C0C0"/>
      </w:pBdr>
      <w:spacing w:before="240" w:after="120"/>
      <w:jc w:val="both"/>
    </w:pPr>
    <w:rPr>
      <w:rFonts w:ascii="Arial" w:hAnsi="Arial" w:cs="Arial"/>
      <w:bCs w:val="0"/>
      <w:caps/>
      <w:color w:val="5F497A"/>
      <w:sz w:val="24"/>
      <w:szCs w:val="20"/>
      <w:lang w:val="en-AU"/>
    </w:rPr>
  </w:style>
  <w:style w:type="paragraph" w:styleId="NoSpacing">
    <w:name w:val="No Spacing"/>
    <w:basedOn w:val="Normal"/>
    <w:uiPriority w:val="99"/>
    <w:qFormat/>
    <w:rsid w:val="001B32FA"/>
  </w:style>
  <w:style w:type="paragraph" w:customStyle="1" w:styleId="Clause2">
    <w:name w:val="Clause2"/>
    <w:basedOn w:val="Normal"/>
    <w:link w:val="Clause2Char"/>
    <w:uiPriority w:val="99"/>
    <w:qFormat/>
    <w:rsid w:val="000D58D2"/>
    <w:pPr>
      <w:keepNext/>
      <w:numPr>
        <w:ilvl w:val="1"/>
        <w:numId w:val="4"/>
      </w:numPr>
      <w:spacing w:before="120" w:after="120"/>
      <w:jc w:val="both"/>
    </w:pPr>
    <w:rPr>
      <w:lang w:val="en-AU"/>
    </w:rPr>
  </w:style>
  <w:style w:type="paragraph" w:customStyle="1" w:styleId="Clause3">
    <w:name w:val="Clause3"/>
    <w:basedOn w:val="Normal"/>
    <w:link w:val="Clause3Char"/>
    <w:uiPriority w:val="99"/>
    <w:qFormat/>
    <w:rsid w:val="001B32FA"/>
    <w:pPr>
      <w:numPr>
        <w:ilvl w:val="2"/>
        <w:numId w:val="4"/>
      </w:numPr>
      <w:spacing w:before="120" w:after="120"/>
      <w:jc w:val="both"/>
    </w:pPr>
    <w:rPr>
      <w:lang w:val="en-AU"/>
    </w:rPr>
  </w:style>
  <w:style w:type="paragraph" w:customStyle="1" w:styleId="Clause4">
    <w:name w:val="Clause4"/>
    <w:basedOn w:val="Normal"/>
    <w:link w:val="Clause4Char"/>
    <w:uiPriority w:val="99"/>
    <w:qFormat/>
    <w:rsid w:val="001B32FA"/>
    <w:pPr>
      <w:numPr>
        <w:ilvl w:val="4"/>
        <w:numId w:val="4"/>
      </w:numPr>
      <w:spacing w:before="120" w:after="120"/>
      <w:jc w:val="both"/>
    </w:pPr>
    <w:rPr>
      <w:lang w:val="en-AU"/>
    </w:rPr>
  </w:style>
  <w:style w:type="paragraph" w:customStyle="1" w:styleId="Clause5">
    <w:name w:val="Clause5"/>
    <w:basedOn w:val="Normal"/>
    <w:link w:val="Clause5Char"/>
    <w:qFormat/>
    <w:rsid w:val="001B32FA"/>
    <w:pPr>
      <w:tabs>
        <w:tab w:val="left" w:pos="1985"/>
      </w:tabs>
      <w:spacing w:before="120" w:after="120"/>
      <w:jc w:val="both"/>
    </w:pPr>
    <w:rPr>
      <w:lang w:val="en-AU"/>
    </w:rPr>
  </w:style>
  <w:style w:type="paragraph" w:customStyle="1" w:styleId="ClauseNoFormat">
    <w:name w:val="ClauseNoFormat"/>
    <w:basedOn w:val="Normal"/>
    <w:link w:val="ClauseNoFormatChar"/>
    <w:uiPriority w:val="99"/>
    <w:qFormat/>
    <w:rsid w:val="001B32FA"/>
    <w:pPr>
      <w:numPr>
        <w:ilvl w:val="3"/>
        <w:numId w:val="4"/>
      </w:numPr>
      <w:spacing w:before="120" w:after="120"/>
      <w:jc w:val="both"/>
    </w:pPr>
    <w:rPr>
      <w:rFonts w:cs="Arial"/>
      <w:lang w:val="en-AU"/>
    </w:rPr>
  </w:style>
  <w:style w:type="paragraph" w:styleId="DocumentMap">
    <w:name w:val="Document Map"/>
    <w:basedOn w:val="Normal"/>
    <w:link w:val="DocumentMapChar"/>
    <w:uiPriority w:val="99"/>
    <w:semiHidden/>
    <w:rsid w:val="001B32FA"/>
    <w:rPr>
      <w:rFonts w:ascii="Tahoma" w:hAnsi="Tahoma" w:cs="Tahoma"/>
      <w:sz w:val="16"/>
      <w:szCs w:val="16"/>
    </w:rPr>
  </w:style>
  <w:style w:type="character" w:customStyle="1" w:styleId="DocumentMapChar">
    <w:name w:val="Document Map Char"/>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rsid w:val="001B32FA"/>
    <w:pPr>
      <w:tabs>
        <w:tab w:val="center" w:pos="4513"/>
        <w:tab w:val="right" w:pos="9026"/>
      </w:tabs>
    </w:pPr>
  </w:style>
  <w:style w:type="character" w:customStyle="1" w:styleId="FooterChar">
    <w:name w:val="Footer Char"/>
    <w:link w:val="Footer"/>
    <w:uiPriority w:val="99"/>
    <w:locked/>
    <w:rsid w:val="001B32FA"/>
    <w:rPr>
      <w:rFonts w:ascii="Arial" w:hAnsi="Arial" w:cs="Times New Roman"/>
    </w:rPr>
  </w:style>
  <w:style w:type="paragraph" w:styleId="Header">
    <w:name w:val="header"/>
    <w:basedOn w:val="Normal"/>
    <w:link w:val="HeaderChar"/>
    <w:rsid w:val="001B32FA"/>
    <w:pPr>
      <w:tabs>
        <w:tab w:val="center" w:pos="4513"/>
        <w:tab w:val="right" w:pos="9026"/>
      </w:tabs>
    </w:pPr>
  </w:style>
  <w:style w:type="character" w:customStyle="1" w:styleId="HeaderChar">
    <w:name w:val="Header Char"/>
    <w:link w:val="Header"/>
    <w:locked/>
    <w:rsid w:val="001B32FA"/>
    <w:rPr>
      <w:rFonts w:ascii="Arial" w:hAnsi="Arial" w:cs="Times New Roman"/>
    </w:rPr>
  </w:style>
  <w:style w:type="character" w:styleId="Hyperlink">
    <w:name w:val="Hyperlink"/>
    <w:uiPriority w:val="99"/>
    <w:rsid w:val="001B32FA"/>
    <w:rPr>
      <w:rFonts w:cs="Times New Roman"/>
      <w:color w:val="F7B615"/>
      <w:u w:val="single"/>
    </w:rPr>
  </w:style>
  <w:style w:type="paragraph" w:customStyle="1" w:styleId="CCLAUSE1">
    <w:name w:val="C CLAUSE 1"/>
    <w:basedOn w:val="Clause1"/>
    <w:link w:val="CCLAUSE1Char"/>
    <w:uiPriority w:val="99"/>
    <w:rsid w:val="00C7760A"/>
    <w:pPr>
      <w:numPr>
        <w:numId w:val="3"/>
      </w:numPr>
    </w:pPr>
  </w:style>
  <w:style w:type="paragraph" w:customStyle="1" w:styleId="TITLETEXT">
    <w:name w:val="TITLE TEXT"/>
    <w:basedOn w:val="Heading1"/>
    <w:link w:val="TITLETEXTChar"/>
    <w:uiPriority w:val="99"/>
    <w:rsid w:val="00F73A87"/>
    <w:pPr>
      <w:spacing w:before="360" w:after="360"/>
    </w:pPr>
    <w:rPr>
      <w:rFonts w:cs="Arial"/>
      <w:color w:val="4F6228"/>
      <w:sz w:val="36"/>
      <w:szCs w:val="40"/>
    </w:rPr>
  </w:style>
  <w:style w:type="paragraph" w:customStyle="1" w:styleId="CCLAUSE2">
    <w:name w:val="C CLAUSE 2"/>
    <w:basedOn w:val="Clause2"/>
    <w:link w:val="CCLAUSE2Char"/>
    <w:uiPriority w:val="99"/>
    <w:rsid w:val="00C7760A"/>
    <w:pPr>
      <w:numPr>
        <w:numId w:val="3"/>
      </w:numPr>
    </w:pPr>
  </w:style>
  <w:style w:type="character" w:customStyle="1" w:styleId="CCLAUSE1Char">
    <w:name w:val="C CLAUSE 1 Char"/>
    <w:link w:val="CCLAUSE1"/>
    <w:uiPriority w:val="99"/>
    <w:locked/>
    <w:rsid w:val="00C7760A"/>
    <w:rPr>
      <w:rFonts w:cs="Arial"/>
      <w:b/>
      <w:caps/>
      <w:color w:val="5F497A"/>
      <w:sz w:val="24"/>
      <w:lang w:eastAsia="en-US"/>
    </w:rPr>
  </w:style>
  <w:style w:type="table" w:styleId="TableGrid">
    <w:name w:val="Table Grid"/>
    <w:basedOn w:val="TableNormal"/>
    <w:rsid w:val="001B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CLAUSE1">
    <w:name w:val="HA CLAUSE 1"/>
    <w:basedOn w:val="Clause1"/>
    <w:link w:val="HACLAUSE1Char"/>
    <w:uiPriority w:val="99"/>
    <w:rsid w:val="00051228"/>
    <w:pPr>
      <w:numPr>
        <w:numId w:val="1"/>
      </w:numPr>
      <w:tabs>
        <w:tab w:val="num" w:pos="851"/>
      </w:tabs>
    </w:pPr>
  </w:style>
  <w:style w:type="paragraph" w:customStyle="1" w:styleId="HACLAUSE2">
    <w:name w:val="HA CLAUSE 2"/>
    <w:basedOn w:val="Clause2"/>
    <w:link w:val="HACLAUSE2Char"/>
    <w:uiPriority w:val="99"/>
    <w:rsid w:val="006D2D88"/>
    <w:pPr>
      <w:numPr>
        <w:numId w:val="2"/>
      </w:numPr>
      <w:tabs>
        <w:tab w:val="num" w:pos="851"/>
      </w:tabs>
    </w:pPr>
  </w:style>
  <w:style w:type="character" w:customStyle="1" w:styleId="Clause1Char">
    <w:name w:val="Clause1 Char"/>
    <w:link w:val="Clause1"/>
    <w:uiPriority w:val="99"/>
    <w:locked/>
    <w:rsid w:val="00EE6CFD"/>
    <w:rPr>
      <w:rFonts w:cs="Arial"/>
      <w:b/>
      <w:caps/>
      <w:color w:val="5F497A"/>
      <w:sz w:val="24"/>
      <w:lang w:eastAsia="en-US"/>
    </w:rPr>
  </w:style>
  <w:style w:type="character" w:customStyle="1" w:styleId="HACLAUSE1Char">
    <w:name w:val="HA CLAUSE 1 Char"/>
    <w:link w:val="HACLAUSE1"/>
    <w:uiPriority w:val="99"/>
    <w:locked/>
    <w:rsid w:val="00051228"/>
    <w:rPr>
      <w:rFonts w:cs="Arial"/>
      <w:b/>
      <w:caps/>
      <w:color w:val="5F497A"/>
      <w:sz w:val="24"/>
      <w:lang w:eastAsia="en-US"/>
    </w:rPr>
  </w:style>
  <w:style w:type="paragraph" w:customStyle="1" w:styleId="HACLAUSE3">
    <w:name w:val="HA CLAUSE 3"/>
    <w:basedOn w:val="Clause3"/>
    <w:link w:val="HACLAUSE3Char"/>
    <w:uiPriority w:val="99"/>
    <w:rsid w:val="006D2D88"/>
    <w:pPr>
      <w:numPr>
        <w:ilvl w:val="0"/>
        <w:numId w:val="0"/>
      </w:numPr>
    </w:pPr>
  </w:style>
  <w:style w:type="character" w:customStyle="1" w:styleId="Clause2Char">
    <w:name w:val="Clause2 Char"/>
    <w:link w:val="Clause2"/>
    <w:uiPriority w:val="99"/>
    <w:locked/>
    <w:rsid w:val="000D58D2"/>
    <w:rPr>
      <w:sz w:val="22"/>
      <w:szCs w:val="22"/>
      <w:lang w:eastAsia="en-US"/>
    </w:rPr>
  </w:style>
  <w:style w:type="character" w:customStyle="1" w:styleId="HACLAUSE2Char">
    <w:name w:val="HA CLAUSE 2 Char"/>
    <w:link w:val="HACLAUSE2"/>
    <w:uiPriority w:val="99"/>
    <w:locked/>
    <w:rsid w:val="00357B8D"/>
    <w:rPr>
      <w:sz w:val="22"/>
      <w:szCs w:val="22"/>
      <w:lang w:eastAsia="en-US"/>
    </w:rPr>
  </w:style>
  <w:style w:type="paragraph" w:customStyle="1" w:styleId="HACLAUSE4">
    <w:name w:val="HA CLAUSE 4"/>
    <w:basedOn w:val="Clause4"/>
    <w:link w:val="HACLAUSE4Char"/>
    <w:uiPriority w:val="99"/>
    <w:rsid w:val="006D2D88"/>
    <w:pPr>
      <w:numPr>
        <w:numId w:val="1"/>
      </w:numPr>
      <w:tabs>
        <w:tab w:val="num" w:pos="1418"/>
      </w:tabs>
    </w:pPr>
  </w:style>
  <w:style w:type="character" w:customStyle="1" w:styleId="Clause3Char">
    <w:name w:val="Clause3 Char"/>
    <w:link w:val="Clause3"/>
    <w:uiPriority w:val="99"/>
    <w:locked/>
    <w:rsid w:val="00357B8D"/>
    <w:rPr>
      <w:sz w:val="22"/>
      <w:szCs w:val="22"/>
      <w:lang w:eastAsia="en-US"/>
    </w:rPr>
  </w:style>
  <w:style w:type="character" w:customStyle="1" w:styleId="HACLAUSE3Char">
    <w:name w:val="HA CLAUSE 3 Char"/>
    <w:link w:val="HACLAUSE3"/>
    <w:uiPriority w:val="99"/>
    <w:locked/>
    <w:rsid w:val="00357B8D"/>
    <w:rPr>
      <w:rFonts w:ascii="Arial" w:hAnsi="Arial" w:cs="Times New Roman"/>
      <w:sz w:val="22"/>
      <w:lang w:val="en-AU" w:eastAsia="en-US" w:bidi="ar-SA"/>
    </w:rPr>
  </w:style>
  <w:style w:type="paragraph" w:customStyle="1" w:styleId="HACLAUSE5">
    <w:name w:val="HA CLAUSE 5"/>
    <w:basedOn w:val="Clause5"/>
    <w:link w:val="HACLAUSE5Char"/>
    <w:uiPriority w:val="99"/>
    <w:rsid w:val="006D2D88"/>
    <w:pPr>
      <w:tabs>
        <w:tab w:val="clear" w:pos="1985"/>
        <w:tab w:val="num" w:pos="2989"/>
      </w:tabs>
    </w:pPr>
  </w:style>
  <w:style w:type="character" w:customStyle="1" w:styleId="Clause4Char">
    <w:name w:val="Clause4 Char"/>
    <w:link w:val="Clause4"/>
    <w:uiPriority w:val="99"/>
    <w:locked/>
    <w:rsid w:val="00357B8D"/>
    <w:rPr>
      <w:sz w:val="22"/>
      <w:szCs w:val="22"/>
      <w:lang w:eastAsia="en-US"/>
    </w:rPr>
  </w:style>
  <w:style w:type="character" w:customStyle="1" w:styleId="HACLAUSE4Char">
    <w:name w:val="HA CLAUSE 4 Char"/>
    <w:link w:val="HACLAUSE4"/>
    <w:uiPriority w:val="99"/>
    <w:locked/>
    <w:rsid w:val="00357B8D"/>
    <w:rPr>
      <w:sz w:val="22"/>
      <w:szCs w:val="22"/>
      <w:lang w:eastAsia="en-US"/>
    </w:rPr>
  </w:style>
  <w:style w:type="paragraph" w:customStyle="1" w:styleId="HACLAUSENOFORMAT">
    <w:name w:val="HA CLAUSE NO FORMAT"/>
    <w:basedOn w:val="ClauseNoFormat"/>
    <w:link w:val="HACLAUSE6Char"/>
    <w:uiPriority w:val="99"/>
    <w:rsid w:val="006D2D88"/>
    <w:pPr>
      <w:numPr>
        <w:numId w:val="1"/>
      </w:numPr>
    </w:pPr>
  </w:style>
  <w:style w:type="character" w:customStyle="1" w:styleId="Clause5Char">
    <w:name w:val="Clause5 Char"/>
    <w:link w:val="Clause5"/>
    <w:uiPriority w:val="99"/>
    <w:locked/>
    <w:rsid w:val="00357B8D"/>
    <w:rPr>
      <w:rFonts w:eastAsia="Times New Roman" w:cs="Times New Roman"/>
      <w:sz w:val="22"/>
      <w:lang w:val="en-AU" w:bidi="ar-SA"/>
    </w:rPr>
  </w:style>
  <w:style w:type="character" w:customStyle="1" w:styleId="HACLAUSE5Char">
    <w:name w:val="HA CLAUSE 5 Char"/>
    <w:link w:val="HACLAUSE5"/>
    <w:uiPriority w:val="99"/>
    <w:locked/>
    <w:rsid w:val="00357B8D"/>
    <w:rPr>
      <w:rFonts w:eastAsia="Times New Roman" w:cs="Times New Roman"/>
      <w:sz w:val="22"/>
      <w:lang w:val="en-AU" w:bidi="ar-SA"/>
    </w:rPr>
  </w:style>
  <w:style w:type="character" w:customStyle="1" w:styleId="ClauseNoFormatChar">
    <w:name w:val="ClauseNoFormat Char"/>
    <w:link w:val="ClauseNoFormat"/>
    <w:uiPriority w:val="99"/>
    <w:locked/>
    <w:rsid w:val="00357B8D"/>
    <w:rPr>
      <w:rFonts w:cs="Arial"/>
      <w:sz w:val="22"/>
      <w:szCs w:val="22"/>
      <w:lang w:eastAsia="en-US"/>
    </w:rPr>
  </w:style>
  <w:style w:type="character" w:customStyle="1" w:styleId="HACLAUSE6Char">
    <w:name w:val="HA CLAUSE 6 Char"/>
    <w:link w:val="HACLAUSENOFORMAT"/>
    <w:uiPriority w:val="99"/>
    <w:locked/>
    <w:rsid w:val="00357B8D"/>
    <w:rPr>
      <w:rFonts w:cs="Arial"/>
      <w:sz w:val="22"/>
      <w:szCs w:val="22"/>
      <w:lang w:eastAsia="en-US"/>
    </w:rPr>
  </w:style>
  <w:style w:type="paragraph" w:customStyle="1" w:styleId="CCLAUSE3">
    <w:name w:val="C CLAUSE 3"/>
    <w:basedOn w:val="Clause3"/>
    <w:link w:val="CCLAUSE3Char"/>
    <w:uiPriority w:val="99"/>
    <w:rsid w:val="006D2D88"/>
    <w:pPr>
      <w:numPr>
        <w:numId w:val="3"/>
      </w:numPr>
    </w:pPr>
  </w:style>
  <w:style w:type="character" w:customStyle="1" w:styleId="CCLAUSE2Char">
    <w:name w:val="C CLAUSE 2 Char"/>
    <w:link w:val="CCLAUSE2"/>
    <w:uiPriority w:val="99"/>
    <w:locked/>
    <w:rsid w:val="00C7760A"/>
    <w:rPr>
      <w:sz w:val="22"/>
      <w:szCs w:val="22"/>
      <w:lang w:eastAsia="en-US"/>
    </w:rPr>
  </w:style>
  <w:style w:type="paragraph" w:customStyle="1" w:styleId="CCLAUSE4">
    <w:name w:val="C CLAUSE 4"/>
    <w:basedOn w:val="Clause4"/>
    <w:link w:val="CCLAUSE4Char"/>
    <w:uiPriority w:val="99"/>
    <w:rsid w:val="006D2D88"/>
  </w:style>
  <w:style w:type="character" w:customStyle="1" w:styleId="CCLAUSE3Char">
    <w:name w:val="C CLAUSE 3 Char"/>
    <w:link w:val="CCLAUSE3"/>
    <w:uiPriority w:val="99"/>
    <w:locked/>
    <w:rsid w:val="006D2D88"/>
    <w:rPr>
      <w:sz w:val="22"/>
      <w:szCs w:val="22"/>
      <w:lang w:eastAsia="en-US"/>
    </w:rPr>
  </w:style>
  <w:style w:type="paragraph" w:customStyle="1" w:styleId="CCLAUSE5">
    <w:name w:val="C CLAUSE 5"/>
    <w:basedOn w:val="Clause5"/>
    <w:link w:val="CCLAUSE5Char"/>
    <w:uiPriority w:val="99"/>
    <w:rsid w:val="006D2D88"/>
  </w:style>
  <w:style w:type="character" w:customStyle="1" w:styleId="CCLAUSE4Char">
    <w:name w:val="C CLAUSE 4 Char"/>
    <w:link w:val="CCLAUSE4"/>
    <w:uiPriority w:val="99"/>
    <w:locked/>
    <w:rsid w:val="006D2D88"/>
    <w:rPr>
      <w:sz w:val="22"/>
      <w:szCs w:val="22"/>
      <w:lang w:eastAsia="en-US"/>
    </w:rPr>
  </w:style>
  <w:style w:type="paragraph" w:customStyle="1" w:styleId="CCLAUSENOFORMAT">
    <w:name w:val="C CLAUSE NO FORMAT"/>
    <w:basedOn w:val="ClauseNoFormat"/>
    <w:link w:val="CCLAUSENOFORMATChar"/>
    <w:uiPriority w:val="99"/>
    <w:rsid w:val="006D2D88"/>
  </w:style>
  <w:style w:type="character" w:customStyle="1" w:styleId="CCLAUSE5Char">
    <w:name w:val="C CLAUSE 5 Char"/>
    <w:link w:val="CCLAUSE5"/>
    <w:uiPriority w:val="99"/>
    <w:locked/>
    <w:rsid w:val="006D2D88"/>
    <w:rPr>
      <w:rFonts w:eastAsia="Times New Roman" w:cs="Times New Roman"/>
      <w:sz w:val="22"/>
      <w:lang w:val="en-AU" w:bidi="ar-SA"/>
    </w:rPr>
  </w:style>
  <w:style w:type="character" w:customStyle="1" w:styleId="CCLAUSENOFORMATChar">
    <w:name w:val="C CLAUSE NO FORMAT Char"/>
    <w:link w:val="CCLAUSENOFORMAT"/>
    <w:uiPriority w:val="99"/>
    <w:locked/>
    <w:rsid w:val="006D2D88"/>
    <w:rPr>
      <w:rFonts w:cs="Arial"/>
      <w:sz w:val="22"/>
      <w:szCs w:val="22"/>
      <w:lang w:eastAsia="en-US"/>
    </w:rPr>
  </w:style>
  <w:style w:type="paragraph" w:customStyle="1" w:styleId="SUBTITLE">
    <w:name w:val="SUB TITLE"/>
    <w:basedOn w:val="TITLETEXT"/>
    <w:link w:val="SUBTITLEChar"/>
    <w:uiPriority w:val="99"/>
    <w:rsid w:val="00F73A87"/>
    <w:rPr>
      <w:sz w:val="28"/>
      <w:lang w:val="en-AU"/>
    </w:rPr>
  </w:style>
  <w:style w:type="character" w:customStyle="1" w:styleId="TITLETEXTChar">
    <w:name w:val="TITLE TEXT Char"/>
    <w:link w:val="TITLETEXT"/>
    <w:uiPriority w:val="99"/>
    <w:locked/>
    <w:rsid w:val="00F73A87"/>
    <w:rPr>
      <w:rFonts w:eastAsia="Times New Roman" w:cs="Arial"/>
      <w:b/>
      <w:bCs/>
      <w:color w:val="4F6228"/>
      <w:sz w:val="40"/>
      <w:szCs w:val="40"/>
    </w:rPr>
  </w:style>
  <w:style w:type="character" w:customStyle="1" w:styleId="SUBTITLEChar">
    <w:name w:val="SUB TITLE Char"/>
    <w:link w:val="SUBTITLE"/>
    <w:uiPriority w:val="99"/>
    <w:locked/>
    <w:rsid w:val="00F73A87"/>
    <w:rPr>
      <w:rFonts w:eastAsia="Times New Roman" w:cs="Arial"/>
      <w:b/>
      <w:bCs/>
      <w:color w:val="4F6228"/>
      <w:sz w:val="40"/>
      <w:szCs w:val="40"/>
      <w:lang w:val="en-AU"/>
    </w:rPr>
  </w:style>
  <w:style w:type="paragraph" w:customStyle="1" w:styleId="DOTPOINT">
    <w:name w:val="DOT POINT"/>
    <w:basedOn w:val="Normal"/>
    <w:link w:val="DOTPOINTChar"/>
    <w:uiPriority w:val="99"/>
    <w:rsid w:val="00051228"/>
    <w:pPr>
      <w:numPr>
        <w:numId w:val="5"/>
      </w:numPr>
      <w:ind w:left="1276"/>
      <w:contextualSpacing/>
    </w:pPr>
    <w:rPr>
      <w:lang w:val="en-AU"/>
    </w:rPr>
  </w:style>
  <w:style w:type="paragraph" w:customStyle="1" w:styleId="BOLD">
    <w:name w:val="BOLD"/>
    <w:basedOn w:val="Normal"/>
    <w:link w:val="BOLDChar"/>
    <w:uiPriority w:val="99"/>
    <w:rsid w:val="00EA3086"/>
    <w:rPr>
      <w:b/>
      <w:lang w:val="en-AU"/>
    </w:rPr>
  </w:style>
  <w:style w:type="character" w:customStyle="1" w:styleId="DOTPOINTChar">
    <w:name w:val="DOT POINT Char"/>
    <w:link w:val="DOTPOINT"/>
    <w:uiPriority w:val="99"/>
    <w:locked/>
    <w:rsid w:val="00051228"/>
    <w:rPr>
      <w:sz w:val="22"/>
      <w:szCs w:val="22"/>
      <w:lang w:eastAsia="en-US"/>
    </w:rPr>
  </w:style>
  <w:style w:type="paragraph" w:customStyle="1" w:styleId="ITALIC">
    <w:name w:val="ITALIC"/>
    <w:basedOn w:val="BOLD"/>
    <w:link w:val="ITALICChar"/>
    <w:uiPriority w:val="99"/>
    <w:rsid w:val="00EA3086"/>
    <w:rPr>
      <w:b w:val="0"/>
      <w:i/>
    </w:rPr>
  </w:style>
  <w:style w:type="character" w:customStyle="1" w:styleId="BOLDChar">
    <w:name w:val="BOLD Char"/>
    <w:link w:val="BOLD"/>
    <w:uiPriority w:val="99"/>
    <w:locked/>
    <w:rsid w:val="00EA3086"/>
    <w:rPr>
      <w:rFonts w:cs="Times New Roman"/>
      <w:b/>
      <w:lang w:val="en-AU"/>
    </w:rPr>
  </w:style>
  <w:style w:type="paragraph" w:customStyle="1" w:styleId="UNDERLINED">
    <w:name w:val="UNDERLINED"/>
    <w:basedOn w:val="ITALIC"/>
    <w:link w:val="UNDERLINEDChar"/>
    <w:uiPriority w:val="99"/>
    <w:rsid w:val="00EA3086"/>
    <w:rPr>
      <w:i w:val="0"/>
      <w:u w:val="single"/>
    </w:rPr>
  </w:style>
  <w:style w:type="character" w:customStyle="1" w:styleId="ITALICChar">
    <w:name w:val="ITALIC Char"/>
    <w:link w:val="ITALIC"/>
    <w:uiPriority w:val="99"/>
    <w:locked/>
    <w:rsid w:val="00EA3086"/>
    <w:rPr>
      <w:rFonts w:cs="Times New Roman"/>
      <w:b/>
      <w:i/>
      <w:lang w:val="en-AU"/>
    </w:rPr>
  </w:style>
  <w:style w:type="character" w:customStyle="1" w:styleId="UNDERLINEDChar">
    <w:name w:val="UNDERLINED Char"/>
    <w:link w:val="UNDERLINED"/>
    <w:uiPriority w:val="99"/>
    <w:locked/>
    <w:rsid w:val="00EA3086"/>
    <w:rPr>
      <w:rFonts w:cs="Times New Roman"/>
      <w:b/>
      <w:i/>
      <w:u w:val="single"/>
      <w:lang w:val="en-AU"/>
    </w:rPr>
  </w:style>
  <w:style w:type="paragraph" w:customStyle="1" w:styleId="GUIDENOTE">
    <w:name w:val="GUIDE NOTE"/>
    <w:basedOn w:val="Normal"/>
    <w:link w:val="GUIDENOTEChar"/>
    <w:uiPriority w:val="99"/>
    <w:rsid w:val="007B061B"/>
    <w:rPr>
      <w:b/>
      <w:color w:val="00B0F0"/>
      <w:lang w:val="en-AU"/>
    </w:rPr>
  </w:style>
  <w:style w:type="character" w:customStyle="1" w:styleId="GUIDENOTEChar">
    <w:name w:val="GUIDE NOTE Char"/>
    <w:link w:val="GUIDENOTE"/>
    <w:uiPriority w:val="99"/>
    <w:locked/>
    <w:rsid w:val="007B061B"/>
    <w:rPr>
      <w:rFonts w:cs="Times New Roman"/>
      <w:b/>
      <w:color w:val="00B0F0"/>
      <w:lang w:val="en-AU"/>
    </w:rPr>
  </w:style>
  <w:style w:type="paragraph" w:styleId="BodyTextIndent3">
    <w:name w:val="Body Text Indent 3"/>
    <w:basedOn w:val="Normal"/>
    <w:link w:val="BodyTextIndent3Char"/>
    <w:rsid w:val="00EE6CFD"/>
    <w:pPr>
      <w:spacing w:after="120"/>
      <w:ind w:left="283"/>
    </w:pPr>
    <w:rPr>
      <w:sz w:val="16"/>
      <w:szCs w:val="16"/>
    </w:rPr>
  </w:style>
  <w:style w:type="character" w:customStyle="1" w:styleId="BodyTextIndent3Char">
    <w:name w:val="Body Text Indent 3 Char"/>
    <w:link w:val="BodyTextIndent3"/>
    <w:uiPriority w:val="99"/>
    <w:locked/>
    <w:rsid w:val="00E256BB"/>
    <w:rPr>
      <w:rFonts w:cs="Times New Roman"/>
      <w:sz w:val="16"/>
      <w:szCs w:val="16"/>
      <w:lang w:val="en-US" w:eastAsia="en-US"/>
    </w:rPr>
  </w:style>
  <w:style w:type="paragraph" w:styleId="BodyText2">
    <w:name w:val="Body Text 2"/>
    <w:basedOn w:val="Normal"/>
    <w:link w:val="BodyText2Char"/>
    <w:uiPriority w:val="99"/>
    <w:rsid w:val="00EE6CFD"/>
    <w:pPr>
      <w:spacing w:after="120" w:line="480" w:lineRule="auto"/>
    </w:pPr>
  </w:style>
  <w:style w:type="character" w:customStyle="1" w:styleId="BodyText2Char">
    <w:name w:val="Body Text 2 Char"/>
    <w:link w:val="BodyText2"/>
    <w:uiPriority w:val="99"/>
    <w:locked/>
    <w:rsid w:val="00E256BB"/>
    <w:rPr>
      <w:rFonts w:cs="Times New Roman"/>
      <w:lang w:val="en-US" w:eastAsia="en-US"/>
    </w:rPr>
  </w:style>
  <w:style w:type="paragraph" w:styleId="ListParagraph">
    <w:name w:val="List Paragraph"/>
    <w:basedOn w:val="Normal"/>
    <w:uiPriority w:val="34"/>
    <w:qFormat/>
    <w:rsid w:val="00E256BB"/>
    <w:pPr>
      <w:ind w:left="720"/>
    </w:pPr>
    <w:rPr>
      <w:rFonts w:ascii="Times New Roman" w:hAnsi="Times New Roman"/>
      <w:sz w:val="24"/>
      <w:lang w:val="en-AU"/>
    </w:rPr>
  </w:style>
  <w:style w:type="paragraph" w:styleId="TOC1">
    <w:name w:val="toc 1"/>
    <w:basedOn w:val="Normal"/>
    <w:next w:val="Normal"/>
    <w:autoRedefine/>
    <w:rsid w:val="00612D26"/>
    <w:pPr>
      <w:spacing w:after="100"/>
    </w:pPr>
  </w:style>
  <w:style w:type="paragraph" w:styleId="TOCHeading">
    <w:name w:val="TOC Heading"/>
    <w:basedOn w:val="Heading1"/>
    <w:next w:val="Normal"/>
    <w:uiPriority w:val="39"/>
    <w:qFormat/>
    <w:rsid w:val="00612D26"/>
    <w:pPr>
      <w:keepNext/>
      <w:keepLines/>
      <w:contextualSpacing w:val="0"/>
      <w:outlineLvl w:val="9"/>
    </w:pPr>
    <w:rPr>
      <w:rFonts w:ascii="Tw Cen MT" w:hAnsi="Tw Cen MT"/>
      <w:color w:val="548AB7"/>
    </w:rPr>
  </w:style>
  <w:style w:type="paragraph" w:styleId="TOC2">
    <w:name w:val="toc 2"/>
    <w:basedOn w:val="Normal"/>
    <w:next w:val="Normal"/>
    <w:autoRedefine/>
    <w:uiPriority w:val="39"/>
    <w:rsid w:val="00113AA5"/>
    <w:pPr>
      <w:tabs>
        <w:tab w:val="left" w:pos="1418"/>
        <w:tab w:val="right" w:leader="dot" w:pos="9103"/>
      </w:tabs>
      <w:spacing w:after="100"/>
      <w:ind w:left="220"/>
    </w:pPr>
    <w:rPr>
      <w:rFonts w:eastAsia="Times New Roman"/>
      <w:noProof/>
    </w:rPr>
  </w:style>
  <w:style w:type="character" w:styleId="CommentReference">
    <w:name w:val="annotation reference"/>
    <w:semiHidden/>
    <w:rsid w:val="00CC2007"/>
    <w:rPr>
      <w:rFonts w:cs="Times New Roman"/>
      <w:sz w:val="16"/>
      <w:szCs w:val="16"/>
    </w:rPr>
  </w:style>
  <w:style w:type="paragraph" w:styleId="CommentText">
    <w:name w:val="annotation text"/>
    <w:basedOn w:val="Normal"/>
    <w:link w:val="CommentTextChar"/>
    <w:rsid w:val="00CC2007"/>
    <w:rPr>
      <w:sz w:val="20"/>
    </w:rPr>
  </w:style>
  <w:style w:type="character" w:customStyle="1" w:styleId="CommentTextChar">
    <w:name w:val="Comment Text Char"/>
    <w:link w:val="CommentText"/>
    <w:locked/>
    <w:rsid w:val="00CC2007"/>
    <w:rPr>
      <w:rFonts w:eastAsia="Times New Roman" w:cs="Times New Roman"/>
      <w:lang w:bidi="ar-SA"/>
    </w:rPr>
  </w:style>
  <w:style w:type="paragraph" w:styleId="CommentSubject">
    <w:name w:val="annotation subject"/>
    <w:basedOn w:val="CommentText"/>
    <w:next w:val="CommentText"/>
    <w:link w:val="CommentSubjectChar"/>
    <w:rsid w:val="00CC2007"/>
    <w:rPr>
      <w:b/>
      <w:bCs/>
    </w:rPr>
  </w:style>
  <w:style w:type="character" w:customStyle="1" w:styleId="CommentSubjectChar">
    <w:name w:val="Comment Subject Char"/>
    <w:link w:val="CommentSubject"/>
    <w:locked/>
    <w:rsid w:val="00CC2007"/>
    <w:rPr>
      <w:rFonts w:eastAsia="Times New Roman" w:cs="Times New Roman"/>
      <w:b/>
      <w:bCs/>
      <w:lang w:bidi="ar-SA"/>
    </w:rPr>
  </w:style>
  <w:style w:type="paragraph" w:customStyle="1" w:styleId="AlfsParagraph">
    <w:name w:val="Alf's Paragraph"/>
    <w:basedOn w:val="Normal"/>
    <w:uiPriority w:val="99"/>
    <w:rsid w:val="00EE6CFD"/>
    <w:pPr>
      <w:numPr>
        <w:numId w:val="8"/>
      </w:numPr>
      <w:tabs>
        <w:tab w:val="left" w:pos="1134"/>
      </w:tabs>
      <w:spacing w:before="120" w:after="240" w:line="240" w:lineRule="auto"/>
    </w:pPr>
    <w:rPr>
      <w:sz w:val="20"/>
      <w:szCs w:val="20"/>
      <w:lang w:val="en-AU"/>
    </w:rPr>
  </w:style>
  <w:style w:type="paragraph" w:styleId="BodyText">
    <w:name w:val="Body Text"/>
    <w:basedOn w:val="Normal"/>
    <w:link w:val="BodyTextChar"/>
    <w:rsid w:val="00EE6CFD"/>
    <w:pPr>
      <w:spacing w:after="120"/>
    </w:pPr>
  </w:style>
  <w:style w:type="character" w:customStyle="1" w:styleId="BodyTextChar">
    <w:name w:val="Body Text Char"/>
    <w:link w:val="BodyText"/>
    <w:uiPriority w:val="99"/>
    <w:semiHidden/>
    <w:locked/>
    <w:rsid w:val="00EE6CFD"/>
    <w:rPr>
      <w:rFonts w:cs="Times New Roman"/>
      <w:lang w:val="en-US" w:eastAsia="en-US"/>
    </w:rPr>
  </w:style>
  <w:style w:type="paragraph" w:styleId="BodyText3">
    <w:name w:val="Body Text 3"/>
    <w:basedOn w:val="Normal"/>
    <w:link w:val="BodyText3Char"/>
    <w:rsid w:val="00EE6CFD"/>
    <w:pPr>
      <w:spacing w:after="120"/>
    </w:pPr>
    <w:rPr>
      <w:sz w:val="16"/>
      <w:szCs w:val="16"/>
    </w:rPr>
  </w:style>
  <w:style w:type="character" w:customStyle="1" w:styleId="BodyText3Char">
    <w:name w:val="Body Text 3 Char"/>
    <w:link w:val="BodyText3"/>
    <w:uiPriority w:val="99"/>
    <w:semiHidden/>
    <w:locked/>
    <w:rsid w:val="00EE6CFD"/>
    <w:rPr>
      <w:rFonts w:cs="Times New Roman"/>
      <w:sz w:val="16"/>
      <w:szCs w:val="16"/>
      <w:lang w:val="en-US" w:eastAsia="en-US"/>
    </w:rPr>
  </w:style>
  <w:style w:type="paragraph" w:customStyle="1" w:styleId="SECTIONTITLETEXT">
    <w:name w:val="SECTION TITLE TEXT"/>
    <w:basedOn w:val="Heading1"/>
    <w:uiPriority w:val="99"/>
    <w:rsid w:val="00EE6CFD"/>
    <w:pPr>
      <w:spacing w:before="360" w:after="360" w:line="240" w:lineRule="auto"/>
    </w:pPr>
    <w:rPr>
      <w:rFonts w:cs="Arial"/>
      <w:color w:val="403152"/>
      <w:sz w:val="40"/>
      <w:szCs w:val="40"/>
    </w:rPr>
  </w:style>
  <w:style w:type="paragraph" w:customStyle="1" w:styleId="HEADDINGTEXT">
    <w:name w:val="HEADDING TEXT"/>
    <w:basedOn w:val="Normal"/>
    <w:uiPriority w:val="99"/>
    <w:rsid w:val="00EE6CFD"/>
    <w:rPr>
      <w:b/>
      <w:color w:val="403152"/>
      <w:sz w:val="40"/>
      <w:szCs w:val="40"/>
    </w:rPr>
  </w:style>
  <w:style w:type="numbering" w:customStyle="1" w:styleId="Style2">
    <w:name w:val="Style2"/>
    <w:rsid w:val="00074F72"/>
    <w:pPr>
      <w:numPr>
        <w:numId w:val="6"/>
      </w:numPr>
    </w:pPr>
  </w:style>
  <w:style w:type="numbering" w:customStyle="1" w:styleId="Style1">
    <w:name w:val="Style1"/>
    <w:rsid w:val="00074F72"/>
    <w:pPr>
      <w:numPr>
        <w:numId w:val="7"/>
      </w:numPr>
    </w:pPr>
  </w:style>
  <w:style w:type="character" w:styleId="FollowedHyperlink">
    <w:name w:val="FollowedHyperlink"/>
    <w:unhideWhenUsed/>
    <w:locked/>
    <w:rsid w:val="00C81DF9"/>
    <w:rPr>
      <w:color w:val="800080"/>
      <w:u w:val="single"/>
    </w:rPr>
  </w:style>
  <w:style w:type="paragraph" w:styleId="Revision">
    <w:name w:val="Revision"/>
    <w:hidden/>
    <w:uiPriority w:val="99"/>
    <w:semiHidden/>
    <w:rsid w:val="00D87BD7"/>
    <w:rPr>
      <w:sz w:val="22"/>
      <w:szCs w:val="22"/>
      <w:lang w:val="en-US" w:eastAsia="en-US"/>
    </w:rPr>
  </w:style>
  <w:style w:type="paragraph" w:styleId="TOC3">
    <w:name w:val="toc 3"/>
    <w:basedOn w:val="Normal"/>
    <w:next w:val="Normal"/>
    <w:semiHidden/>
    <w:locked/>
    <w:rsid w:val="008D38D5"/>
    <w:pPr>
      <w:tabs>
        <w:tab w:val="left" w:pos="1418"/>
        <w:tab w:val="left" w:pos="1843"/>
        <w:tab w:val="right" w:pos="8930"/>
      </w:tabs>
      <w:spacing w:before="120" w:after="80"/>
      <w:ind w:left="1418" w:hanging="1418"/>
    </w:pPr>
    <w:rPr>
      <w:rFonts w:eastAsia="Times New Roman"/>
      <w:b/>
      <w:bCs/>
      <w:noProof/>
      <w:color w:val="000000"/>
      <w:szCs w:val="20"/>
      <w:lang w:val="en-AU"/>
    </w:rPr>
  </w:style>
  <w:style w:type="paragraph" w:customStyle="1" w:styleId="signatureCS">
    <w:name w:val="signature CS"/>
    <w:basedOn w:val="Normal"/>
    <w:link w:val="signatureCSChar"/>
    <w:rsid w:val="008D38D5"/>
    <w:pPr>
      <w:spacing w:after="0" w:line="280" w:lineRule="exact"/>
    </w:pPr>
    <w:rPr>
      <w:rFonts w:ascii="Times New Roman" w:eastAsia="Times New Roman" w:hAnsi="Times New Roman"/>
      <w:b/>
      <w:sz w:val="24"/>
      <w:szCs w:val="20"/>
      <w:lang w:val="en-AU"/>
    </w:rPr>
  </w:style>
  <w:style w:type="paragraph" w:customStyle="1" w:styleId="Paragraph">
    <w:name w:val="Paragraph"/>
    <w:basedOn w:val="Normal"/>
    <w:rsid w:val="008D38D5"/>
    <w:pPr>
      <w:tabs>
        <w:tab w:val="left" w:pos="1134"/>
        <w:tab w:val="num" w:pos="1429"/>
      </w:tabs>
      <w:spacing w:after="60" w:line="240" w:lineRule="auto"/>
      <w:ind w:left="1134" w:hanging="425"/>
      <w:jc w:val="both"/>
    </w:pPr>
    <w:rPr>
      <w:rFonts w:ascii="Times New Roman" w:eastAsia="Times New Roman" w:hAnsi="Times New Roman"/>
      <w:sz w:val="20"/>
      <w:szCs w:val="20"/>
      <w:lang w:val="en-AU"/>
    </w:rPr>
  </w:style>
  <w:style w:type="paragraph" w:customStyle="1" w:styleId="Heading1RestartNumbering">
    <w:name w:val="Heading 1 Restart Numbering"/>
    <w:basedOn w:val="Heading1"/>
    <w:next w:val="Heading2"/>
    <w:rsid w:val="008D38D5"/>
    <w:pPr>
      <w:keepNext/>
      <w:keepLines/>
      <w:tabs>
        <w:tab w:val="num" w:pos="1702"/>
      </w:tabs>
      <w:spacing w:before="60" w:after="120" w:line="400" w:lineRule="exact"/>
      <w:ind w:left="1702" w:hanging="851"/>
      <w:contextualSpacing w:val="0"/>
      <w:jc w:val="both"/>
    </w:pPr>
    <w:rPr>
      <w:rFonts w:ascii="Arial Black" w:eastAsia="Times New Roman" w:hAnsi="Arial Black"/>
      <w:b w:val="0"/>
      <w:bCs w:val="0"/>
      <w:sz w:val="40"/>
      <w:szCs w:val="20"/>
      <w:lang w:val="en-AU"/>
    </w:rPr>
  </w:style>
  <w:style w:type="paragraph" w:customStyle="1" w:styleId="Sub-paragraph">
    <w:name w:val="Sub-paragraph"/>
    <w:basedOn w:val="Normal"/>
    <w:rsid w:val="008D38D5"/>
    <w:pPr>
      <w:tabs>
        <w:tab w:val="left" w:pos="1701"/>
        <w:tab w:val="num" w:pos="1996"/>
      </w:tabs>
      <w:spacing w:after="60" w:line="240" w:lineRule="auto"/>
      <w:ind w:left="1701" w:hanging="425"/>
      <w:jc w:val="both"/>
    </w:pPr>
    <w:rPr>
      <w:rFonts w:ascii="Times New Roman" w:eastAsia="Times New Roman" w:hAnsi="Times New Roman"/>
      <w:sz w:val="20"/>
      <w:szCs w:val="20"/>
      <w:lang w:val="en-AU"/>
    </w:rPr>
  </w:style>
  <w:style w:type="paragraph" w:customStyle="1" w:styleId="Sub-sub-paragraph">
    <w:name w:val="Sub-sub-paragraph"/>
    <w:basedOn w:val="Normal"/>
    <w:rsid w:val="008D38D5"/>
    <w:pPr>
      <w:tabs>
        <w:tab w:val="left" w:pos="2268"/>
        <w:tab w:val="num" w:pos="2923"/>
      </w:tabs>
      <w:spacing w:after="60" w:line="240" w:lineRule="auto"/>
      <w:ind w:left="2268" w:hanging="425"/>
      <w:jc w:val="both"/>
    </w:pPr>
    <w:rPr>
      <w:rFonts w:ascii="Times New Roman" w:eastAsia="Times New Roman" w:hAnsi="Times New Roman"/>
      <w:sz w:val="20"/>
      <w:szCs w:val="20"/>
      <w:lang w:val="en-AU"/>
    </w:rPr>
  </w:style>
  <w:style w:type="paragraph" w:customStyle="1" w:styleId="Sub-sub-sub-paragraph">
    <w:name w:val="Sub-sub-sub-paragraph"/>
    <w:basedOn w:val="Normal"/>
    <w:rsid w:val="008D38D5"/>
    <w:pPr>
      <w:tabs>
        <w:tab w:val="left" w:pos="2835"/>
        <w:tab w:val="num" w:pos="3850"/>
      </w:tabs>
      <w:spacing w:after="60" w:line="240" w:lineRule="auto"/>
      <w:ind w:left="2835" w:hanging="425"/>
      <w:jc w:val="both"/>
    </w:pPr>
    <w:rPr>
      <w:rFonts w:ascii="Times New Roman" w:eastAsia="Times New Roman" w:hAnsi="Times New Roman"/>
      <w:sz w:val="20"/>
      <w:szCs w:val="20"/>
      <w:lang w:val="en-AU"/>
    </w:rPr>
  </w:style>
  <w:style w:type="paragraph" w:customStyle="1" w:styleId="ParagraphNoNumber">
    <w:name w:val="Paragraph NoNumber"/>
    <w:basedOn w:val="Normal"/>
    <w:rsid w:val="008D38D5"/>
    <w:pPr>
      <w:tabs>
        <w:tab w:val="left" w:pos="3969"/>
      </w:tabs>
      <w:spacing w:after="60" w:line="240" w:lineRule="auto"/>
      <w:ind w:left="1134"/>
      <w:jc w:val="both"/>
    </w:pPr>
    <w:rPr>
      <w:rFonts w:ascii="Times New Roman" w:eastAsia="Times New Roman" w:hAnsi="Times New Roman"/>
      <w:sz w:val="20"/>
      <w:szCs w:val="20"/>
      <w:lang w:val="en-AU"/>
    </w:rPr>
  </w:style>
  <w:style w:type="paragraph" w:customStyle="1" w:styleId="Sub-paragraphbulleted">
    <w:name w:val="Sub-paragraph bulleted"/>
    <w:basedOn w:val="ParagraphNoNumber"/>
    <w:rsid w:val="008D38D5"/>
    <w:pPr>
      <w:numPr>
        <w:numId w:val="10"/>
      </w:numPr>
      <w:tabs>
        <w:tab w:val="clear" w:pos="3969"/>
      </w:tabs>
    </w:pPr>
  </w:style>
  <w:style w:type="paragraph" w:customStyle="1" w:styleId="Sub-paragraphNoNumber">
    <w:name w:val="Sub-paragraph NoNumber"/>
    <w:basedOn w:val="Normal"/>
    <w:rsid w:val="008D38D5"/>
    <w:pPr>
      <w:spacing w:after="60" w:line="240" w:lineRule="auto"/>
      <w:ind w:left="1701"/>
      <w:jc w:val="both"/>
    </w:pPr>
    <w:rPr>
      <w:rFonts w:ascii="Times New Roman" w:eastAsia="Times New Roman" w:hAnsi="Times New Roman"/>
      <w:sz w:val="20"/>
      <w:szCs w:val="20"/>
      <w:lang w:val="en-AU"/>
    </w:rPr>
  </w:style>
  <w:style w:type="paragraph" w:customStyle="1" w:styleId="Sub-sub-paragraphNoNumber">
    <w:name w:val="Sub-sub-paragraph NoNumber"/>
    <w:basedOn w:val="Normal"/>
    <w:rsid w:val="008D38D5"/>
    <w:pPr>
      <w:spacing w:after="60" w:line="240" w:lineRule="auto"/>
      <w:ind w:left="2268"/>
      <w:jc w:val="both"/>
    </w:pPr>
    <w:rPr>
      <w:rFonts w:ascii="Times New Roman" w:eastAsia="Times New Roman" w:hAnsi="Times New Roman"/>
      <w:sz w:val="20"/>
      <w:szCs w:val="20"/>
      <w:lang w:val="en-AU"/>
    </w:rPr>
  </w:style>
  <w:style w:type="paragraph" w:customStyle="1" w:styleId="GuideNote0">
    <w:name w:val="Guide Note"/>
    <w:rsid w:val="008D38D5"/>
    <w:pPr>
      <w:spacing w:before="60" w:after="60"/>
      <w:ind w:left="1985"/>
      <w:jc w:val="both"/>
    </w:pPr>
    <w:rPr>
      <w:rFonts w:eastAsia="Times New Roman"/>
      <w:b/>
      <w:caps/>
      <w:noProof/>
      <w:vanish/>
      <w:color w:val="FF0000"/>
      <w:sz w:val="16"/>
      <w:lang w:eastAsia="en-US"/>
    </w:rPr>
  </w:style>
  <w:style w:type="paragraph" w:customStyle="1" w:styleId="Tableparagraphsub">
    <w:name w:val="Table paragraph sub"/>
    <w:basedOn w:val="Normal"/>
    <w:rsid w:val="008D38D5"/>
    <w:pPr>
      <w:tabs>
        <w:tab w:val="num" w:pos="851"/>
      </w:tabs>
      <w:spacing w:after="0" w:line="240" w:lineRule="auto"/>
      <w:ind w:left="851" w:hanging="851"/>
    </w:pPr>
    <w:rPr>
      <w:rFonts w:ascii="Times New Roman" w:eastAsia="Times New Roman" w:hAnsi="Times New Roman"/>
      <w:sz w:val="24"/>
      <w:szCs w:val="24"/>
      <w:lang w:val="en-AU"/>
    </w:rPr>
  </w:style>
  <w:style w:type="paragraph" w:customStyle="1" w:styleId="Tableparagraphsubdotpoint">
    <w:name w:val="Table paragraph sub dot point"/>
    <w:basedOn w:val="Tableparagraphsub"/>
    <w:autoRedefine/>
    <w:rsid w:val="008D38D5"/>
    <w:pPr>
      <w:tabs>
        <w:tab w:val="clear" w:pos="851"/>
      </w:tabs>
      <w:spacing w:after="40"/>
      <w:ind w:left="0" w:firstLine="0"/>
    </w:pPr>
    <w:rPr>
      <w:rFonts w:ascii="Arial" w:hAnsi="Arial" w:cs="Arial"/>
      <w:color w:val="0000FF"/>
      <w:sz w:val="18"/>
    </w:rPr>
  </w:style>
  <w:style w:type="paragraph" w:customStyle="1" w:styleId="ugheading1">
    <w:name w:val="ug_heading1"/>
    <w:basedOn w:val="Heading4"/>
    <w:rsid w:val="008D38D5"/>
    <w:pPr>
      <w:keepNext/>
      <w:spacing w:before="120" w:after="60" w:line="240" w:lineRule="auto"/>
    </w:pPr>
    <w:rPr>
      <w:rFonts w:ascii="Arial" w:eastAsia="Times New Roman" w:hAnsi="Arial" w:cs="Arial"/>
      <w:i w:val="0"/>
      <w:iCs w:val="0"/>
      <w:color w:val="0000FF"/>
      <w:sz w:val="24"/>
      <w:szCs w:val="20"/>
      <w:lang w:val="en-AU"/>
    </w:rPr>
  </w:style>
  <w:style w:type="paragraph" w:customStyle="1" w:styleId="ugtext">
    <w:name w:val="ug_text"/>
    <w:rsid w:val="008D38D5"/>
    <w:rPr>
      <w:rFonts w:eastAsia="Times New Roman"/>
      <w:color w:val="0000FF"/>
      <w:sz w:val="18"/>
      <w:lang w:eastAsia="en-US"/>
    </w:rPr>
  </w:style>
  <w:style w:type="paragraph" w:customStyle="1" w:styleId="ugheading2">
    <w:name w:val="ug_heading2"/>
    <w:basedOn w:val="ugheading1"/>
    <w:rsid w:val="008D38D5"/>
    <w:rPr>
      <w:rFonts w:ascii="Helvetica" w:hAnsi="Helvetica"/>
      <w:bCs w:val="0"/>
      <w:sz w:val="18"/>
    </w:rPr>
  </w:style>
  <w:style w:type="paragraph" w:customStyle="1" w:styleId="ugtextindent">
    <w:name w:val="ug_text_indent"/>
    <w:basedOn w:val="ugtext"/>
    <w:rsid w:val="008D38D5"/>
    <w:pPr>
      <w:ind w:left="380"/>
    </w:pPr>
    <w:rPr>
      <w:rFonts w:ascii="Helvetica" w:hAnsi="Helvetica"/>
      <w:bCs/>
    </w:rPr>
  </w:style>
  <w:style w:type="paragraph" w:customStyle="1" w:styleId="GuideNoteFooter">
    <w:name w:val="Guide Note Footer"/>
    <w:basedOn w:val="Normal"/>
    <w:rsid w:val="008D38D5"/>
    <w:pPr>
      <w:spacing w:after="60" w:line="240" w:lineRule="auto"/>
    </w:pPr>
    <w:rPr>
      <w:rFonts w:eastAsia="Times New Roman" w:cs="Arial"/>
      <w:noProof/>
      <w:vanish/>
      <w:color w:val="FF0000"/>
      <w:sz w:val="16"/>
      <w:szCs w:val="20"/>
      <w:lang w:val="en-AU"/>
    </w:rPr>
  </w:style>
  <w:style w:type="paragraph" w:customStyle="1" w:styleId="H5">
    <w:name w:val="H5"/>
    <w:basedOn w:val="Normal"/>
    <w:next w:val="Normal"/>
    <w:rsid w:val="008D38D5"/>
    <w:pPr>
      <w:keepNext/>
      <w:widowControl w:val="0"/>
      <w:spacing w:before="100" w:after="100" w:line="240" w:lineRule="auto"/>
    </w:pPr>
    <w:rPr>
      <w:rFonts w:ascii="Times New Roman" w:eastAsia="Times New Roman" w:hAnsi="Times New Roman"/>
      <w:b/>
      <w:sz w:val="20"/>
      <w:szCs w:val="20"/>
      <w:lang w:val="en-AU"/>
    </w:rPr>
  </w:style>
  <w:style w:type="paragraph" w:styleId="Index1">
    <w:name w:val="index 1"/>
    <w:basedOn w:val="Normal"/>
    <w:next w:val="Normal"/>
    <w:autoRedefine/>
    <w:semiHidden/>
    <w:locked/>
    <w:rsid w:val="008D38D5"/>
    <w:pPr>
      <w:spacing w:after="0" w:line="240" w:lineRule="auto"/>
      <w:ind w:left="240" w:hanging="240"/>
    </w:pPr>
    <w:rPr>
      <w:rFonts w:ascii="Times New Roman" w:eastAsia="Times New Roman" w:hAnsi="Times New Roman"/>
      <w:sz w:val="24"/>
      <w:szCs w:val="20"/>
      <w:lang w:val="en-AU"/>
    </w:rPr>
  </w:style>
  <w:style w:type="paragraph" w:styleId="IndexHeading">
    <w:name w:val="index heading"/>
    <w:basedOn w:val="Normal"/>
    <w:next w:val="Index1"/>
    <w:semiHidden/>
    <w:locked/>
    <w:rsid w:val="008D38D5"/>
    <w:pPr>
      <w:spacing w:after="0" w:line="240" w:lineRule="auto"/>
    </w:pPr>
    <w:rPr>
      <w:rFonts w:ascii="Times New Roman" w:eastAsia="Times New Roman" w:hAnsi="Times New Roman"/>
      <w:sz w:val="24"/>
      <w:szCs w:val="20"/>
      <w:lang w:val="en-AU"/>
    </w:rPr>
  </w:style>
  <w:style w:type="character" w:styleId="PageNumber">
    <w:name w:val="page number"/>
    <w:locked/>
    <w:rsid w:val="008D38D5"/>
  </w:style>
  <w:style w:type="paragraph" w:styleId="BodyTextIndent">
    <w:name w:val="Body Text Indent"/>
    <w:basedOn w:val="Normal"/>
    <w:link w:val="BodyTextIndentChar"/>
    <w:locked/>
    <w:rsid w:val="008D38D5"/>
    <w:pPr>
      <w:spacing w:after="120" w:line="240" w:lineRule="auto"/>
      <w:ind w:left="283"/>
    </w:pPr>
    <w:rPr>
      <w:rFonts w:ascii="Times New Roman" w:eastAsia="Times New Roman" w:hAnsi="Times New Roman"/>
      <w:sz w:val="24"/>
      <w:szCs w:val="20"/>
      <w:lang w:val="en-AU"/>
    </w:rPr>
  </w:style>
  <w:style w:type="character" w:customStyle="1" w:styleId="BodyTextIndentChar">
    <w:name w:val="Body Text Indent Char"/>
    <w:link w:val="BodyTextIndent"/>
    <w:rsid w:val="008D38D5"/>
    <w:rPr>
      <w:rFonts w:ascii="Times New Roman" w:eastAsia="Times New Roman" w:hAnsi="Times New Roman"/>
      <w:sz w:val="24"/>
      <w:szCs w:val="20"/>
      <w:lang w:eastAsia="en-US"/>
    </w:rPr>
  </w:style>
  <w:style w:type="paragraph" w:styleId="FootnoteText">
    <w:name w:val="footnote text"/>
    <w:basedOn w:val="Normal"/>
    <w:link w:val="FootnoteTextChar"/>
    <w:semiHidden/>
    <w:locked/>
    <w:rsid w:val="008D38D5"/>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link w:val="FootnoteText"/>
    <w:semiHidden/>
    <w:rsid w:val="008D38D5"/>
    <w:rPr>
      <w:rFonts w:ascii="Times New Roman" w:eastAsia="Times New Roman" w:hAnsi="Times New Roman"/>
      <w:sz w:val="24"/>
      <w:szCs w:val="20"/>
      <w:lang w:eastAsia="en-US"/>
    </w:rPr>
  </w:style>
  <w:style w:type="paragraph" w:styleId="TOC4">
    <w:name w:val="toc 4"/>
    <w:basedOn w:val="Normal"/>
    <w:next w:val="Normal"/>
    <w:semiHidden/>
    <w:locked/>
    <w:rsid w:val="008D38D5"/>
    <w:pPr>
      <w:tabs>
        <w:tab w:val="left" w:pos="2977"/>
      </w:tabs>
      <w:spacing w:after="0" w:line="240" w:lineRule="auto"/>
      <w:ind w:left="2977" w:hanging="850"/>
      <w:jc w:val="both"/>
    </w:pPr>
    <w:rPr>
      <w:rFonts w:eastAsia="Times New Roman"/>
      <w:sz w:val="20"/>
      <w:szCs w:val="20"/>
      <w:lang w:val="en-AU"/>
    </w:rPr>
  </w:style>
  <w:style w:type="paragraph" w:customStyle="1" w:styleId="csubhead">
    <w:name w:val="csubhead"/>
    <w:basedOn w:val="Normal"/>
    <w:rsid w:val="008D38D5"/>
    <w:pPr>
      <w:tabs>
        <w:tab w:val="left" w:pos="0"/>
        <w:tab w:val="left" w:pos="1440"/>
      </w:tabs>
      <w:spacing w:after="0" w:line="240" w:lineRule="auto"/>
      <w:ind w:left="1008" w:hanging="1008"/>
      <w:jc w:val="both"/>
    </w:pPr>
    <w:rPr>
      <w:rFonts w:eastAsia="Times New Roman"/>
      <w:b/>
      <w:sz w:val="24"/>
      <w:szCs w:val="20"/>
      <w:lang w:val="en-GB"/>
    </w:rPr>
  </w:style>
  <w:style w:type="character" w:styleId="FootnoteReference">
    <w:name w:val="footnote reference"/>
    <w:semiHidden/>
    <w:locked/>
    <w:rsid w:val="008D38D5"/>
    <w:rPr>
      <w:vertAlign w:val="superscript"/>
    </w:rPr>
  </w:style>
  <w:style w:type="paragraph" w:customStyle="1" w:styleId="ClauseLevel1">
    <w:name w:val="ClauseLevel1"/>
    <w:basedOn w:val="Heading2"/>
    <w:rsid w:val="008D38D5"/>
    <w:pPr>
      <w:keepNext/>
      <w:pBdr>
        <w:bottom w:val="single" w:sz="8" w:space="3" w:color="C0C0C0"/>
      </w:pBdr>
      <w:tabs>
        <w:tab w:val="num" w:pos="851"/>
      </w:tabs>
      <w:spacing w:before="240" w:after="120" w:line="240" w:lineRule="auto"/>
      <w:ind w:left="851" w:hanging="851"/>
      <w:jc w:val="both"/>
    </w:pPr>
    <w:rPr>
      <w:rFonts w:ascii="Arial" w:eastAsia="Times New Roman" w:hAnsi="Arial"/>
      <w:bCs w:val="0"/>
      <w:color w:val="000080"/>
      <w:sz w:val="22"/>
      <w:szCs w:val="20"/>
      <w:lang w:val="en-AU"/>
    </w:rPr>
  </w:style>
  <w:style w:type="paragraph" w:customStyle="1" w:styleId="ClauseLevel2">
    <w:name w:val="ClauseLevel2"/>
    <w:basedOn w:val="Normal"/>
    <w:rsid w:val="008D38D5"/>
    <w:pPr>
      <w:keepNext/>
      <w:tabs>
        <w:tab w:val="num" w:pos="851"/>
      </w:tabs>
      <w:spacing w:before="120" w:after="120" w:line="240" w:lineRule="auto"/>
      <w:ind w:left="851" w:hanging="851"/>
      <w:jc w:val="both"/>
    </w:pPr>
    <w:rPr>
      <w:rFonts w:eastAsia="Times New Roman"/>
      <w:b/>
      <w:sz w:val="20"/>
      <w:szCs w:val="20"/>
      <w:lang w:val="en-AU"/>
    </w:rPr>
  </w:style>
  <w:style w:type="character" w:customStyle="1" w:styleId="ClauseLevel2Char">
    <w:name w:val="ClauseLevel2 Char"/>
    <w:rsid w:val="008D38D5"/>
    <w:rPr>
      <w:rFonts w:ascii="Arial" w:hAnsi="Arial"/>
      <w:b/>
      <w:lang w:val="en-AU" w:eastAsia="en-US" w:bidi="ar-SA"/>
    </w:rPr>
  </w:style>
  <w:style w:type="paragraph" w:customStyle="1" w:styleId="ClauseLevel3">
    <w:name w:val="ClauseLevel3"/>
    <w:basedOn w:val="Normal"/>
    <w:link w:val="ClauseLevel3Char1"/>
    <w:rsid w:val="008D38D5"/>
    <w:pPr>
      <w:tabs>
        <w:tab w:val="num" w:pos="993"/>
      </w:tabs>
      <w:spacing w:before="120" w:after="120" w:line="240" w:lineRule="auto"/>
      <w:ind w:left="993" w:hanging="851"/>
      <w:jc w:val="both"/>
    </w:pPr>
    <w:rPr>
      <w:rFonts w:eastAsia="Times New Roman"/>
      <w:sz w:val="20"/>
      <w:szCs w:val="20"/>
      <w:lang w:val="x-none"/>
    </w:rPr>
  </w:style>
  <w:style w:type="character" w:customStyle="1" w:styleId="ClauseLevel3Char">
    <w:name w:val="ClauseLevel3 Char"/>
    <w:rsid w:val="008D38D5"/>
    <w:rPr>
      <w:rFonts w:ascii="Arial" w:hAnsi="Arial"/>
      <w:lang w:val="en-AU" w:eastAsia="en-US" w:bidi="ar-SA"/>
    </w:rPr>
  </w:style>
  <w:style w:type="paragraph" w:customStyle="1" w:styleId="ClauseLevel4">
    <w:name w:val="ClauseLevel4"/>
    <w:basedOn w:val="Normal"/>
    <w:rsid w:val="008D38D5"/>
    <w:pPr>
      <w:tabs>
        <w:tab w:val="num" w:pos="2187"/>
      </w:tabs>
      <w:spacing w:before="120" w:after="120" w:line="240" w:lineRule="auto"/>
      <w:ind w:left="2187" w:hanging="567"/>
      <w:jc w:val="both"/>
    </w:pPr>
    <w:rPr>
      <w:rFonts w:eastAsia="Times New Roman"/>
      <w:sz w:val="20"/>
      <w:szCs w:val="20"/>
      <w:lang w:val="en-AU"/>
    </w:rPr>
  </w:style>
  <w:style w:type="paragraph" w:customStyle="1" w:styleId="ClauseLevel5">
    <w:name w:val="ClauseLevel5"/>
    <w:basedOn w:val="Normal"/>
    <w:rsid w:val="008D38D5"/>
    <w:pPr>
      <w:tabs>
        <w:tab w:val="left" w:pos="1985"/>
        <w:tab w:val="num" w:pos="2138"/>
      </w:tabs>
      <w:spacing w:before="120" w:after="120" w:line="240" w:lineRule="auto"/>
      <w:ind w:left="1985" w:hanging="567"/>
      <w:jc w:val="both"/>
    </w:pPr>
    <w:rPr>
      <w:rFonts w:eastAsia="Times New Roman"/>
      <w:sz w:val="20"/>
      <w:szCs w:val="20"/>
      <w:lang w:val="en-AU"/>
    </w:rPr>
  </w:style>
  <w:style w:type="paragraph" w:customStyle="1" w:styleId="ClauseNoFormatIndented">
    <w:name w:val="ClauseNoFormatIndented"/>
    <w:basedOn w:val="Heading3"/>
    <w:rsid w:val="008D38D5"/>
    <w:pPr>
      <w:suppressAutoHyphens/>
      <w:spacing w:before="120" w:after="120" w:line="240" w:lineRule="auto"/>
      <w:ind w:left="1418"/>
    </w:pPr>
    <w:rPr>
      <w:rFonts w:ascii="Arial" w:eastAsia="Times New Roman" w:hAnsi="Arial"/>
      <w:b w:val="0"/>
      <w:bCs w:val="0"/>
      <w:spacing w:val="-3"/>
      <w:sz w:val="20"/>
      <w:szCs w:val="20"/>
      <w:lang w:val="en-AU"/>
    </w:rPr>
  </w:style>
  <w:style w:type="paragraph" w:customStyle="1" w:styleId="ClauseWithDotPoint">
    <w:name w:val="ClauseWithDotPoint"/>
    <w:basedOn w:val="Normal"/>
    <w:rsid w:val="008D38D5"/>
    <w:pPr>
      <w:numPr>
        <w:numId w:val="11"/>
      </w:numPr>
      <w:tabs>
        <w:tab w:val="left" w:pos="1418"/>
      </w:tabs>
      <w:spacing w:before="120" w:after="120" w:line="240" w:lineRule="auto"/>
      <w:jc w:val="both"/>
    </w:pPr>
    <w:rPr>
      <w:rFonts w:eastAsia="Times New Roman"/>
      <w:sz w:val="20"/>
      <w:szCs w:val="20"/>
      <w:lang w:val="en-AU"/>
    </w:rPr>
  </w:style>
  <w:style w:type="paragraph" w:customStyle="1" w:styleId="NonPrintNote">
    <w:name w:val="NonPrintNote"/>
    <w:basedOn w:val="Normal"/>
    <w:rsid w:val="008D38D5"/>
    <w:pPr>
      <w:spacing w:before="120" w:after="120" w:line="200" w:lineRule="atLeast"/>
      <w:ind w:left="1985" w:right="848"/>
    </w:pPr>
    <w:rPr>
      <w:rFonts w:eastAsia="Times New Roman"/>
      <w:vanish/>
      <w:color w:val="FF0000"/>
      <w:sz w:val="18"/>
      <w:szCs w:val="20"/>
      <w:lang w:val="en-AU"/>
    </w:rPr>
  </w:style>
  <w:style w:type="paragraph" w:customStyle="1" w:styleId="ScheduleTitle">
    <w:name w:val="ScheduleTitle"/>
    <w:basedOn w:val="Normal"/>
    <w:rsid w:val="008D38D5"/>
    <w:pPr>
      <w:keepNext/>
      <w:pageBreakBefore/>
      <w:pBdr>
        <w:bottom w:val="single" w:sz="18" w:space="6" w:color="800000"/>
      </w:pBdr>
      <w:tabs>
        <w:tab w:val="num" w:pos="2268"/>
      </w:tabs>
      <w:spacing w:after="0" w:line="240" w:lineRule="auto"/>
      <w:ind w:left="2268" w:hanging="2268"/>
      <w:outlineLvl w:val="0"/>
    </w:pPr>
    <w:rPr>
      <w:rFonts w:eastAsia="Times New Roman"/>
      <w:b/>
      <w:color w:val="800000"/>
      <w:kern w:val="28"/>
      <w:sz w:val="28"/>
      <w:szCs w:val="20"/>
      <w:lang w:val="en-AU"/>
    </w:rPr>
  </w:style>
  <w:style w:type="paragraph" w:customStyle="1" w:styleId="SectionTitle">
    <w:name w:val="SectionTitle"/>
    <w:basedOn w:val="Heading1"/>
    <w:rsid w:val="008D38D5"/>
    <w:pPr>
      <w:keepNext/>
      <w:pageBreakBefore/>
      <w:pBdr>
        <w:bottom w:val="single" w:sz="12" w:space="6" w:color="800000"/>
      </w:pBdr>
      <w:tabs>
        <w:tab w:val="left" w:pos="1418"/>
      </w:tabs>
      <w:spacing w:before="0" w:after="0" w:line="240" w:lineRule="auto"/>
      <w:ind w:left="1418" w:hanging="1418"/>
      <w:contextualSpacing w:val="0"/>
    </w:pPr>
    <w:rPr>
      <w:rFonts w:eastAsia="Times New Roman"/>
      <w:color w:val="800000"/>
      <w:kern w:val="28"/>
      <w:szCs w:val="20"/>
      <w:lang w:val="en-AU"/>
    </w:rPr>
  </w:style>
  <w:style w:type="paragraph" w:styleId="Subtitle0">
    <w:name w:val="Subtitle"/>
    <w:basedOn w:val="Normal"/>
    <w:link w:val="SubtitleChar0"/>
    <w:qFormat/>
    <w:locked/>
    <w:rsid w:val="008D38D5"/>
    <w:pPr>
      <w:spacing w:before="360" w:after="360" w:line="240" w:lineRule="auto"/>
      <w:jc w:val="center"/>
    </w:pPr>
    <w:rPr>
      <w:rFonts w:ascii="Times New Roman" w:eastAsia="Times New Roman" w:hAnsi="Times New Roman"/>
      <w:b/>
      <w:color w:val="000080"/>
      <w:sz w:val="68"/>
      <w:szCs w:val="20"/>
      <w:lang w:val="en-AU"/>
    </w:rPr>
  </w:style>
  <w:style w:type="character" w:customStyle="1" w:styleId="SubtitleChar0">
    <w:name w:val="Subtitle Char"/>
    <w:link w:val="Subtitle0"/>
    <w:rsid w:val="008D38D5"/>
    <w:rPr>
      <w:rFonts w:ascii="Times New Roman" w:eastAsia="Times New Roman" w:hAnsi="Times New Roman"/>
      <w:b/>
      <w:color w:val="000080"/>
      <w:sz w:val="68"/>
      <w:szCs w:val="20"/>
      <w:lang w:eastAsia="en-US"/>
    </w:rPr>
  </w:style>
  <w:style w:type="paragraph" w:styleId="TOC5">
    <w:name w:val="toc 5"/>
    <w:basedOn w:val="Normal"/>
    <w:next w:val="Normal"/>
    <w:autoRedefine/>
    <w:semiHidden/>
    <w:locked/>
    <w:rsid w:val="008D38D5"/>
    <w:pPr>
      <w:spacing w:after="0" w:line="240" w:lineRule="auto"/>
      <w:ind w:left="960"/>
    </w:pPr>
    <w:rPr>
      <w:rFonts w:ascii="Times New Roman" w:eastAsia="Times New Roman" w:hAnsi="Times New Roman"/>
      <w:sz w:val="24"/>
      <w:szCs w:val="24"/>
      <w:lang w:val="en-AU"/>
    </w:rPr>
  </w:style>
  <w:style w:type="paragraph" w:styleId="TOC6">
    <w:name w:val="toc 6"/>
    <w:basedOn w:val="Normal"/>
    <w:next w:val="Normal"/>
    <w:autoRedefine/>
    <w:semiHidden/>
    <w:locked/>
    <w:rsid w:val="008D38D5"/>
    <w:pPr>
      <w:spacing w:after="0" w:line="240" w:lineRule="auto"/>
      <w:ind w:left="1200"/>
    </w:pPr>
    <w:rPr>
      <w:rFonts w:ascii="Times New Roman" w:eastAsia="Times New Roman" w:hAnsi="Times New Roman"/>
      <w:sz w:val="24"/>
      <w:szCs w:val="24"/>
      <w:lang w:val="en-AU"/>
    </w:rPr>
  </w:style>
  <w:style w:type="paragraph" w:styleId="TOC7">
    <w:name w:val="toc 7"/>
    <w:basedOn w:val="Normal"/>
    <w:next w:val="Normal"/>
    <w:autoRedefine/>
    <w:semiHidden/>
    <w:locked/>
    <w:rsid w:val="008D38D5"/>
    <w:pPr>
      <w:spacing w:after="0" w:line="240" w:lineRule="auto"/>
      <w:ind w:left="1440"/>
    </w:pPr>
    <w:rPr>
      <w:rFonts w:ascii="Times New Roman" w:eastAsia="Times New Roman" w:hAnsi="Times New Roman"/>
      <w:sz w:val="24"/>
      <w:szCs w:val="24"/>
      <w:lang w:val="en-AU"/>
    </w:rPr>
  </w:style>
  <w:style w:type="paragraph" w:styleId="TOC8">
    <w:name w:val="toc 8"/>
    <w:basedOn w:val="Normal"/>
    <w:next w:val="Normal"/>
    <w:autoRedefine/>
    <w:semiHidden/>
    <w:locked/>
    <w:rsid w:val="008D38D5"/>
    <w:pPr>
      <w:spacing w:after="0" w:line="240" w:lineRule="auto"/>
      <w:ind w:left="1680"/>
    </w:pPr>
    <w:rPr>
      <w:rFonts w:ascii="Times New Roman" w:eastAsia="Times New Roman" w:hAnsi="Times New Roman"/>
      <w:sz w:val="24"/>
      <w:szCs w:val="24"/>
      <w:lang w:val="en-AU"/>
    </w:rPr>
  </w:style>
  <w:style w:type="paragraph" w:customStyle="1" w:styleId="ClauseSectionTitle">
    <w:name w:val="ClauseSectionTitle"/>
    <w:basedOn w:val="Heading1"/>
    <w:rsid w:val="008D38D5"/>
    <w:pPr>
      <w:keepNext/>
      <w:pageBreakBefore/>
      <w:pBdr>
        <w:bottom w:val="single" w:sz="12" w:space="6" w:color="800000"/>
      </w:pBdr>
      <w:tabs>
        <w:tab w:val="left" w:pos="1418"/>
      </w:tabs>
      <w:spacing w:before="0" w:after="0" w:line="240" w:lineRule="auto"/>
      <w:ind w:left="1418" w:hanging="1418"/>
      <w:contextualSpacing w:val="0"/>
    </w:pPr>
    <w:rPr>
      <w:rFonts w:eastAsia="Times New Roman"/>
      <w:color w:val="800000"/>
      <w:kern w:val="28"/>
      <w:szCs w:val="20"/>
      <w:lang w:val="en-AU"/>
    </w:rPr>
  </w:style>
  <w:style w:type="paragraph" w:customStyle="1" w:styleId="CSSManualText">
    <w:name w:val="CSS Manual Text"/>
    <w:basedOn w:val="Normal"/>
    <w:rsid w:val="008D38D5"/>
    <w:pPr>
      <w:spacing w:before="60" w:after="60" w:line="240" w:lineRule="auto"/>
      <w:ind w:left="1134"/>
    </w:pPr>
    <w:rPr>
      <w:rFonts w:ascii="Georgia" w:eastAsia="Times New Roman" w:hAnsi="Georgia"/>
      <w:szCs w:val="20"/>
      <w:lang w:val="en-AU"/>
    </w:rPr>
  </w:style>
  <w:style w:type="character" w:styleId="Strong">
    <w:name w:val="Strong"/>
    <w:qFormat/>
    <w:locked/>
    <w:rsid w:val="008D38D5"/>
    <w:rPr>
      <w:b/>
      <w:bCs/>
    </w:rPr>
  </w:style>
  <w:style w:type="paragraph" w:styleId="NormalWeb">
    <w:name w:val="Normal (Web)"/>
    <w:basedOn w:val="Normal"/>
    <w:locked/>
    <w:rsid w:val="008D38D5"/>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paragraph" w:customStyle="1" w:styleId="letterbody">
    <w:name w:val="letter body"/>
    <w:basedOn w:val="BodyText"/>
    <w:semiHidden/>
    <w:rsid w:val="008D38D5"/>
    <w:pPr>
      <w:spacing w:after="180" w:line="280" w:lineRule="exact"/>
      <w:jc w:val="both"/>
    </w:pPr>
    <w:rPr>
      <w:rFonts w:ascii="Times New Roman" w:eastAsia="Times New Roman" w:hAnsi="Times New Roman"/>
      <w:sz w:val="24"/>
      <w:szCs w:val="20"/>
      <w:lang w:val="en-AU"/>
    </w:rPr>
  </w:style>
  <w:style w:type="paragraph" w:styleId="NormalIndent">
    <w:name w:val="Normal Indent"/>
    <w:basedOn w:val="Normal"/>
    <w:locked/>
    <w:rsid w:val="008D38D5"/>
    <w:pPr>
      <w:spacing w:before="120" w:after="240" w:line="240" w:lineRule="auto"/>
      <w:ind w:left="568"/>
      <w:jc w:val="both"/>
    </w:pPr>
    <w:rPr>
      <w:rFonts w:ascii="Times New Roman" w:eastAsia="Times New Roman" w:hAnsi="Times New Roman"/>
      <w:sz w:val="24"/>
      <w:szCs w:val="20"/>
      <w:lang w:val="en-AU"/>
    </w:rPr>
  </w:style>
  <w:style w:type="paragraph" w:customStyle="1" w:styleId="ClauseScheduleTitle">
    <w:name w:val="ClauseScheduleTitle"/>
    <w:basedOn w:val="Normal"/>
    <w:rsid w:val="008D38D5"/>
    <w:pPr>
      <w:keepNext/>
      <w:pageBreakBefore/>
      <w:numPr>
        <w:ilvl w:val="6"/>
        <w:numId w:val="1"/>
      </w:numPr>
      <w:pBdr>
        <w:bottom w:val="single" w:sz="18" w:space="6" w:color="800000"/>
      </w:pBdr>
      <w:spacing w:after="0" w:line="240" w:lineRule="auto"/>
      <w:outlineLvl w:val="0"/>
    </w:pPr>
    <w:rPr>
      <w:rFonts w:eastAsia="Times New Roman"/>
      <w:b/>
      <w:color w:val="800000"/>
      <w:kern w:val="28"/>
      <w:sz w:val="28"/>
      <w:szCs w:val="20"/>
      <w:lang w:val="en-AU"/>
    </w:rPr>
  </w:style>
  <w:style w:type="paragraph" w:customStyle="1" w:styleId="ClauseWithNumber">
    <w:name w:val="ClauseWithNumber"/>
    <w:basedOn w:val="Normal"/>
    <w:rsid w:val="008D38D5"/>
    <w:pPr>
      <w:keepNext/>
      <w:tabs>
        <w:tab w:val="left" w:pos="2127"/>
        <w:tab w:val="left" w:pos="2977"/>
      </w:tabs>
      <w:spacing w:before="120" w:after="120" w:line="240" w:lineRule="auto"/>
      <w:ind w:left="2126" w:hanging="992"/>
      <w:jc w:val="both"/>
    </w:pPr>
    <w:rPr>
      <w:rFonts w:eastAsia="Times New Roman"/>
      <w:color w:val="0000FF"/>
      <w:sz w:val="20"/>
      <w:szCs w:val="20"/>
      <w:lang w:val="en-AU"/>
    </w:rPr>
  </w:style>
  <w:style w:type="paragraph" w:styleId="Title">
    <w:name w:val="Title"/>
    <w:basedOn w:val="Normal"/>
    <w:link w:val="TitleChar"/>
    <w:qFormat/>
    <w:locked/>
    <w:rsid w:val="008D38D5"/>
    <w:pPr>
      <w:spacing w:after="0" w:line="240" w:lineRule="auto"/>
      <w:jc w:val="center"/>
    </w:pPr>
    <w:rPr>
      <w:rFonts w:ascii="Times New Roman" w:eastAsia="Times New Roman" w:hAnsi="Times New Roman"/>
      <w:color w:val="800000"/>
      <w:spacing w:val="50"/>
      <w:sz w:val="72"/>
      <w:szCs w:val="20"/>
      <w:lang w:val="en-AU"/>
    </w:rPr>
  </w:style>
  <w:style w:type="character" w:customStyle="1" w:styleId="TitleChar">
    <w:name w:val="Title Char"/>
    <w:link w:val="Title"/>
    <w:rsid w:val="008D38D5"/>
    <w:rPr>
      <w:rFonts w:ascii="Times New Roman" w:eastAsia="Times New Roman" w:hAnsi="Times New Roman"/>
      <w:color w:val="800000"/>
      <w:spacing w:val="50"/>
      <w:sz w:val="72"/>
      <w:szCs w:val="20"/>
      <w:lang w:eastAsia="en-US"/>
    </w:rPr>
  </w:style>
  <w:style w:type="character" w:customStyle="1" w:styleId="signatureCSChar">
    <w:name w:val="signature CS Char"/>
    <w:link w:val="signatureCS"/>
    <w:rsid w:val="008D38D5"/>
    <w:rPr>
      <w:rFonts w:ascii="Times New Roman" w:eastAsia="Times New Roman" w:hAnsi="Times New Roman"/>
      <w:b/>
      <w:sz w:val="24"/>
      <w:szCs w:val="20"/>
      <w:lang w:eastAsia="en-US"/>
    </w:rPr>
  </w:style>
  <w:style w:type="character" w:customStyle="1" w:styleId="ClauseLevel3Char1">
    <w:name w:val="ClauseLevel3 Char1"/>
    <w:link w:val="ClauseLevel3"/>
    <w:rsid w:val="008D38D5"/>
    <w:rPr>
      <w:rFonts w:eastAsia="Times New Roman"/>
      <w:sz w:val="20"/>
      <w:szCs w:val="20"/>
      <w:lang w:val="x-none" w:eastAsia="en-US"/>
    </w:rPr>
  </w:style>
  <w:style w:type="paragraph" w:customStyle="1" w:styleId="Default">
    <w:name w:val="Default"/>
    <w:rsid w:val="008D38D5"/>
    <w:pPr>
      <w:autoSpaceDE w:val="0"/>
      <w:autoSpaceDN w:val="0"/>
      <w:adjustRightInd w:val="0"/>
    </w:pPr>
    <w:rPr>
      <w:rFonts w:eastAsia="Times New Roman" w:cs="Arial"/>
      <w:color w:val="000000"/>
      <w:sz w:val="24"/>
      <w:szCs w:val="24"/>
    </w:rPr>
  </w:style>
  <w:style w:type="paragraph" w:customStyle="1" w:styleId="leftparagraph">
    <w:name w:val="leftparagraph"/>
    <w:basedOn w:val="Normal"/>
    <w:rsid w:val="008D38D5"/>
    <w:pPr>
      <w:spacing w:before="160" w:line="240" w:lineRule="auto"/>
    </w:pPr>
    <w:rPr>
      <w:rFonts w:ascii="Times New Roman" w:eastAsia="Times New Roman" w:hAnsi="Times New Roman"/>
      <w:sz w:val="24"/>
      <w:szCs w:val="24"/>
      <w:lang w:val="en-AU" w:eastAsia="en-AU"/>
    </w:rPr>
  </w:style>
  <w:style w:type="character" w:customStyle="1" w:styleId="UnresolvedMention1">
    <w:name w:val="Unresolved Mention1"/>
    <w:basedOn w:val="DefaultParagraphFont"/>
    <w:uiPriority w:val="99"/>
    <w:semiHidden/>
    <w:unhideWhenUsed/>
    <w:rsid w:val="00D16357"/>
    <w:rPr>
      <w:color w:val="808080"/>
      <w:shd w:val="clear" w:color="auto" w:fill="E6E6E6"/>
    </w:rPr>
  </w:style>
  <w:style w:type="character" w:styleId="UnresolvedMention">
    <w:name w:val="Unresolved Mention"/>
    <w:basedOn w:val="DefaultParagraphFont"/>
    <w:uiPriority w:val="99"/>
    <w:semiHidden/>
    <w:unhideWhenUsed/>
    <w:rsid w:val="001E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curepoint.nsw.gov.au/before-you-buy/buyer-eligibility-and-registration" TargetMode="External"/><Relationship Id="rId13" Type="http://schemas.openxmlformats.org/officeDocument/2006/relationships/hyperlink" Target="https://www.ato.gov.au/Business/Luxury-car-t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urepoint.nsw.gov.au/buying/fleet-and-related-services-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point.nsw.gov.au/buying/fleet-and-related-services-0" TargetMode="External"/><Relationship Id="rId5" Type="http://schemas.openxmlformats.org/officeDocument/2006/relationships/webSettings" Target="webSettings.xml"/><Relationship Id="rId15" Type="http://schemas.openxmlformats.org/officeDocument/2006/relationships/hyperlink" Target="https://www.greenvehicleguide.gov.au/" TargetMode="External"/><Relationship Id="rId10" Type="http://schemas.openxmlformats.org/officeDocument/2006/relationships/hyperlink" Target="https://www.procurepoint.nsw.gov.au/policy-and-reform/nsw-government-procurement-policy-framework" TargetMode="External"/><Relationship Id="rId4" Type="http://schemas.openxmlformats.org/officeDocument/2006/relationships/settings" Target="settings.xml"/><Relationship Id="rId9" Type="http://schemas.openxmlformats.org/officeDocument/2006/relationships/hyperlink" Target="https://www.procurepoint.nsw.gov.au/policy-and-reform/nsw-procurement-board/nsw-government-procurement-policy-framework" TargetMode="External"/><Relationship Id="rId14" Type="http://schemas.openxmlformats.org/officeDocument/2006/relationships/hyperlink" Target="https://www.environment.nsw.gov.au/research-and-publications/publications-search/nsw-government-resource-efficien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2244-BBB0-4E0C-A373-23ACD158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11370</Words>
  <Characters>64214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2020-02-12T04:55:00Z</dcterms:created>
  <dcterms:modified xsi:type="dcterms:W3CDTF">2020-02-12T04:57:00Z</dcterms:modified>
</cp:coreProperties>
</file>