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E" w:rsidRDefault="00FE396A" w:rsidP="00FE396A">
      <w:pPr>
        <w:pStyle w:val="HeaderA"/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EXPERIENCE</w:t>
      </w:r>
    </w:p>
    <w:p w:rsidR="00F535AE" w:rsidRPr="00FE396A" w:rsidRDefault="00F535AE" w:rsidP="00FE396A">
      <w:pPr>
        <w:rPr>
          <w:rFonts w:ascii="Arial" w:hAnsi="Arial" w:cs="Arial"/>
          <w:szCs w:val="24"/>
          <w:lang w:val="en-AU"/>
        </w:rPr>
      </w:pPr>
      <w:r w:rsidRPr="00FE396A">
        <w:rPr>
          <w:rFonts w:ascii="Arial" w:hAnsi="Arial" w:cs="Arial"/>
          <w:szCs w:val="24"/>
          <w:lang w:val="en-AU"/>
        </w:rPr>
        <w:t xml:space="preserve">The Applicant </w:t>
      </w:r>
      <w:r w:rsidR="00FE396A">
        <w:rPr>
          <w:rFonts w:ascii="Arial" w:hAnsi="Arial" w:cs="Arial"/>
          <w:szCs w:val="24"/>
          <w:lang w:val="en-AU"/>
        </w:rPr>
        <w:t>must</w:t>
      </w:r>
      <w:r w:rsidRPr="00FE396A">
        <w:rPr>
          <w:rFonts w:ascii="Arial" w:hAnsi="Arial" w:cs="Arial"/>
          <w:szCs w:val="24"/>
          <w:lang w:val="en-AU"/>
        </w:rPr>
        <w:t xml:space="preserve"> provide evidence of </w:t>
      </w:r>
      <w:r w:rsidR="00FE396A">
        <w:rPr>
          <w:rFonts w:ascii="Arial" w:hAnsi="Arial" w:cs="Arial"/>
          <w:szCs w:val="24"/>
          <w:lang w:val="en-AU"/>
        </w:rPr>
        <w:t>category</w:t>
      </w:r>
      <w:r w:rsidRPr="00FE396A">
        <w:rPr>
          <w:rFonts w:ascii="Arial" w:hAnsi="Arial" w:cs="Arial"/>
          <w:szCs w:val="24"/>
          <w:lang w:val="en-AU"/>
        </w:rPr>
        <w:t xml:space="preserve"> exper</w:t>
      </w:r>
      <w:r w:rsidR="00FE396A">
        <w:rPr>
          <w:rFonts w:ascii="Arial" w:hAnsi="Arial" w:cs="Arial"/>
          <w:szCs w:val="24"/>
          <w:lang w:val="en-AU"/>
        </w:rPr>
        <w:t>tise</w:t>
      </w:r>
      <w:r w:rsidRPr="00FE396A">
        <w:rPr>
          <w:rFonts w:ascii="Arial" w:hAnsi="Arial" w:cs="Arial"/>
          <w:szCs w:val="24"/>
          <w:lang w:val="en-AU"/>
        </w:rPr>
        <w:t xml:space="preserve"> as a </w:t>
      </w:r>
      <w:r w:rsidR="00FE396A" w:rsidRPr="00FE396A">
        <w:rPr>
          <w:rFonts w:ascii="Arial" w:hAnsi="Arial" w:cs="Arial"/>
          <w:szCs w:val="24"/>
          <w:lang w:val="en-AU"/>
        </w:rPr>
        <w:t>Supplier</w:t>
      </w:r>
      <w:r w:rsidRPr="00FE396A">
        <w:rPr>
          <w:rFonts w:ascii="Arial" w:hAnsi="Arial" w:cs="Arial"/>
          <w:szCs w:val="24"/>
          <w:lang w:val="en-AU"/>
        </w:rPr>
        <w:t xml:space="preserve"> in </w:t>
      </w:r>
      <w:r w:rsidR="00494859">
        <w:rPr>
          <w:rFonts w:ascii="Arial" w:hAnsi="Arial" w:cs="Arial"/>
          <w:szCs w:val="24"/>
          <w:lang w:val="en-AU"/>
        </w:rPr>
        <w:t>each</w:t>
      </w:r>
      <w:r w:rsidRPr="00FE396A">
        <w:rPr>
          <w:rFonts w:ascii="Arial" w:hAnsi="Arial" w:cs="Arial"/>
          <w:szCs w:val="24"/>
          <w:lang w:val="en-AU"/>
        </w:rPr>
        <w:t xml:space="preserve"> nominated </w:t>
      </w:r>
      <w:r w:rsidR="00FE396A">
        <w:rPr>
          <w:rFonts w:ascii="Arial" w:hAnsi="Arial" w:cs="Arial"/>
          <w:szCs w:val="24"/>
          <w:lang w:val="en-AU"/>
        </w:rPr>
        <w:t>category.</w:t>
      </w:r>
      <w:r w:rsidRPr="00FE396A">
        <w:rPr>
          <w:rFonts w:ascii="Arial" w:hAnsi="Arial" w:cs="Arial"/>
          <w:szCs w:val="24"/>
          <w:lang w:val="en-AU"/>
        </w:rPr>
        <w:t xml:space="preserve"> </w:t>
      </w:r>
    </w:p>
    <w:p w:rsidR="009639E7" w:rsidRDefault="00F535AE" w:rsidP="00FE396A">
      <w:pPr>
        <w:pStyle w:val="tablebody"/>
        <w:spacing w:before="0" w:after="0"/>
        <w:rPr>
          <w:rFonts w:cs="Arial"/>
          <w:sz w:val="24"/>
          <w:szCs w:val="24"/>
          <w:lang w:val="en-AU"/>
        </w:rPr>
      </w:pPr>
      <w:r w:rsidRPr="00FE396A">
        <w:rPr>
          <w:rFonts w:cs="Arial"/>
          <w:b/>
          <w:sz w:val="24"/>
          <w:szCs w:val="24"/>
          <w:lang w:val="en-AU"/>
        </w:rPr>
        <w:t>Note</w:t>
      </w:r>
      <w:r w:rsidRPr="00FE396A">
        <w:rPr>
          <w:rFonts w:cs="Arial"/>
          <w:sz w:val="24"/>
          <w:szCs w:val="24"/>
          <w:lang w:val="en-AU"/>
        </w:rPr>
        <w:t xml:space="preserve">: </w:t>
      </w:r>
    </w:p>
    <w:p w:rsidR="00F535AE" w:rsidRDefault="00F535AE" w:rsidP="007D6EC9">
      <w:pPr>
        <w:pStyle w:val="tablebody"/>
        <w:numPr>
          <w:ilvl w:val="0"/>
          <w:numId w:val="33"/>
        </w:numPr>
        <w:spacing w:before="0" w:after="0"/>
        <w:rPr>
          <w:rFonts w:cs="Arial"/>
          <w:sz w:val="24"/>
          <w:szCs w:val="24"/>
          <w:lang w:val="en-AU"/>
        </w:rPr>
      </w:pPr>
      <w:r w:rsidRPr="00FE396A">
        <w:rPr>
          <w:rFonts w:cs="Arial"/>
          <w:sz w:val="24"/>
          <w:szCs w:val="24"/>
          <w:lang w:val="en-AU"/>
        </w:rPr>
        <w:t xml:space="preserve">A list of </w:t>
      </w:r>
      <w:r w:rsidR="00FE396A">
        <w:rPr>
          <w:rFonts w:cs="Arial"/>
          <w:sz w:val="24"/>
          <w:szCs w:val="24"/>
          <w:lang w:val="en-AU"/>
        </w:rPr>
        <w:t xml:space="preserve">three (3) </w:t>
      </w:r>
      <w:r w:rsidR="000C7F29" w:rsidRPr="00FE396A">
        <w:rPr>
          <w:rFonts w:cs="Arial"/>
          <w:sz w:val="24"/>
          <w:szCs w:val="24"/>
          <w:lang w:val="en-AU"/>
        </w:rPr>
        <w:t>of the most relevant</w:t>
      </w:r>
      <w:r w:rsidRPr="00FE396A">
        <w:rPr>
          <w:rFonts w:cs="Arial"/>
          <w:sz w:val="24"/>
          <w:szCs w:val="24"/>
          <w:lang w:val="en-AU"/>
        </w:rPr>
        <w:t xml:space="preserve"> </w:t>
      </w:r>
      <w:r w:rsidR="00FE396A">
        <w:rPr>
          <w:rFonts w:cs="Arial"/>
          <w:sz w:val="24"/>
          <w:szCs w:val="24"/>
          <w:lang w:val="en-AU"/>
        </w:rPr>
        <w:t>contingent workforce</w:t>
      </w:r>
      <w:r w:rsidR="00014117" w:rsidRPr="00FE396A">
        <w:rPr>
          <w:rFonts w:cs="Arial"/>
          <w:sz w:val="24"/>
          <w:szCs w:val="24"/>
          <w:lang w:val="en-AU"/>
        </w:rPr>
        <w:t xml:space="preserve"> recruitment assignments</w:t>
      </w:r>
      <w:r w:rsidR="00FE396A">
        <w:rPr>
          <w:rFonts w:cs="Arial"/>
          <w:sz w:val="24"/>
          <w:szCs w:val="24"/>
          <w:lang w:val="en-AU"/>
        </w:rPr>
        <w:t xml:space="preserve"> </w:t>
      </w:r>
      <w:r w:rsidRPr="00FE396A">
        <w:rPr>
          <w:rFonts w:cs="Arial"/>
          <w:sz w:val="24"/>
          <w:szCs w:val="24"/>
          <w:lang w:val="en-AU"/>
        </w:rPr>
        <w:t xml:space="preserve">undertaken in the last </w:t>
      </w:r>
      <w:r w:rsidR="00FE396A">
        <w:rPr>
          <w:rFonts w:cs="Arial"/>
          <w:sz w:val="24"/>
          <w:szCs w:val="24"/>
          <w:lang w:val="en-AU"/>
        </w:rPr>
        <w:t>six</w:t>
      </w:r>
      <w:r w:rsidR="000C7F29" w:rsidRPr="00FE396A">
        <w:rPr>
          <w:rFonts w:cs="Arial"/>
          <w:sz w:val="24"/>
          <w:szCs w:val="24"/>
          <w:lang w:val="en-AU"/>
        </w:rPr>
        <w:t xml:space="preserve"> </w:t>
      </w:r>
      <w:r w:rsidRPr="00FE396A">
        <w:rPr>
          <w:rFonts w:cs="Arial"/>
          <w:sz w:val="24"/>
          <w:szCs w:val="24"/>
          <w:lang w:val="en-AU"/>
        </w:rPr>
        <w:t>(</w:t>
      </w:r>
      <w:r w:rsidR="00FE396A">
        <w:rPr>
          <w:rFonts w:cs="Arial"/>
          <w:sz w:val="24"/>
          <w:szCs w:val="24"/>
          <w:lang w:val="en-AU"/>
        </w:rPr>
        <w:t>6</w:t>
      </w:r>
      <w:r w:rsidRPr="00FE396A">
        <w:rPr>
          <w:rFonts w:cs="Arial"/>
          <w:sz w:val="24"/>
          <w:szCs w:val="24"/>
          <w:lang w:val="en-AU"/>
        </w:rPr>
        <w:t xml:space="preserve">) </w:t>
      </w:r>
      <w:r w:rsidR="000C7F29" w:rsidRPr="00FE396A">
        <w:rPr>
          <w:rFonts w:cs="Arial"/>
          <w:sz w:val="24"/>
          <w:szCs w:val="24"/>
          <w:lang w:val="en-AU"/>
        </w:rPr>
        <w:t>month</w:t>
      </w:r>
      <w:r w:rsidRPr="00FE396A">
        <w:rPr>
          <w:rFonts w:cs="Arial"/>
          <w:sz w:val="24"/>
          <w:szCs w:val="24"/>
          <w:lang w:val="en-AU"/>
        </w:rPr>
        <w:t>s is required</w:t>
      </w:r>
      <w:r w:rsidR="00494859">
        <w:rPr>
          <w:rFonts w:cs="Arial"/>
          <w:sz w:val="24"/>
          <w:szCs w:val="24"/>
          <w:lang w:val="en-AU"/>
        </w:rPr>
        <w:t xml:space="preserve"> for each category applying for</w:t>
      </w:r>
      <w:r w:rsidR="00FE396A">
        <w:rPr>
          <w:rFonts w:cs="Arial"/>
          <w:sz w:val="24"/>
          <w:szCs w:val="24"/>
          <w:lang w:val="en-AU"/>
        </w:rPr>
        <w:t>,</w:t>
      </w:r>
      <w:r w:rsidRPr="00FE396A">
        <w:rPr>
          <w:rFonts w:cs="Arial"/>
          <w:sz w:val="24"/>
          <w:szCs w:val="24"/>
          <w:lang w:val="en-AU"/>
        </w:rPr>
        <w:t xml:space="preserve"> </w:t>
      </w:r>
      <w:r w:rsidR="009B7AD2" w:rsidRPr="00FE396A">
        <w:rPr>
          <w:rFonts w:cs="Arial"/>
          <w:sz w:val="24"/>
          <w:szCs w:val="24"/>
          <w:lang w:val="en-AU"/>
        </w:rPr>
        <w:t xml:space="preserve">including any </w:t>
      </w:r>
      <w:proofErr w:type="gramStart"/>
      <w:r w:rsidR="00FE396A">
        <w:rPr>
          <w:rFonts w:cs="Arial"/>
          <w:sz w:val="24"/>
          <w:szCs w:val="24"/>
          <w:lang w:val="en-AU"/>
        </w:rPr>
        <w:t>public sector</w:t>
      </w:r>
      <w:proofErr w:type="gramEnd"/>
      <w:r w:rsidR="009B7AD2" w:rsidRPr="00FE396A">
        <w:rPr>
          <w:rFonts w:cs="Arial"/>
          <w:sz w:val="24"/>
          <w:szCs w:val="24"/>
          <w:lang w:val="en-AU"/>
        </w:rPr>
        <w:t xml:space="preserve"> experience.</w:t>
      </w:r>
    </w:p>
    <w:p w:rsidR="00FE396A" w:rsidRPr="00FE396A" w:rsidRDefault="00FE396A" w:rsidP="00FE396A">
      <w:pPr>
        <w:pStyle w:val="tablebody"/>
        <w:spacing w:before="0" w:after="0"/>
        <w:rPr>
          <w:rFonts w:cs="Arial"/>
          <w:sz w:val="24"/>
          <w:szCs w:val="24"/>
          <w:lang w:val="en-AU"/>
        </w:rPr>
      </w:pPr>
    </w:p>
    <w:tbl>
      <w:tblPr>
        <w:tblW w:w="14464" w:type="dxa"/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3580"/>
        <w:gridCol w:w="3224"/>
        <w:gridCol w:w="1842"/>
        <w:gridCol w:w="3119"/>
        <w:gridCol w:w="2693"/>
        <w:gridCol w:w="6"/>
      </w:tblGrid>
      <w:tr w:rsidR="0016430E" w:rsidRPr="00120067" w:rsidTr="008A08D1">
        <w:trPr>
          <w:trHeight w:val="1060"/>
        </w:trPr>
        <w:tc>
          <w:tcPr>
            <w:tcW w:w="14464" w:type="dxa"/>
            <w:gridSpan w:val="6"/>
            <w:tcBorders>
              <w:right w:val="single" w:sz="4" w:space="0" w:color="auto"/>
            </w:tcBorders>
            <w:shd w:val="clear" w:color="auto" w:fill="000080"/>
            <w:vAlign w:val="center"/>
          </w:tcPr>
          <w:p w:rsidR="0016430E" w:rsidRPr="00120067" w:rsidRDefault="0016430E" w:rsidP="00F535A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AU"/>
              </w:rPr>
            </w:pPr>
            <w:r w:rsidRPr="00120067">
              <w:rPr>
                <w:rFonts w:ascii="Arial" w:hAnsi="Arial" w:cs="Arial"/>
                <w:b/>
                <w:color w:val="FFFFFF"/>
                <w:sz w:val="22"/>
                <w:szCs w:val="22"/>
                <w:lang w:val="en-AU"/>
              </w:rPr>
              <w:t xml:space="preserve">RELEVANT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AU"/>
              </w:rPr>
              <w:t xml:space="preserve">CONTINGENT WORKFORCE </w:t>
            </w:r>
            <w:proofErr w:type="gramStart"/>
            <w:r w:rsidRPr="00120067">
              <w:rPr>
                <w:rFonts w:ascii="Arial" w:hAnsi="Arial" w:cs="Arial"/>
                <w:b/>
                <w:color w:val="FFFFFF"/>
                <w:sz w:val="22"/>
                <w:szCs w:val="22"/>
                <w:lang w:val="en-AU"/>
              </w:rPr>
              <w:t xml:space="preserve">ASSIGNMENTS  </w:t>
            </w:r>
            <w:r w:rsidRPr="00120067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  <w:lang w:val="en-AU"/>
              </w:rPr>
              <w:t>IN</w:t>
            </w:r>
            <w:proofErr w:type="gramEnd"/>
            <w:r w:rsidRPr="00120067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  <w:lang w:val="en-AU"/>
              </w:rPr>
              <w:t xml:space="preserve"> THE LAST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  <w:lang w:val="en-AU"/>
              </w:rPr>
              <w:t>6 MONTHS</w:t>
            </w:r>
          </w:p>
        </w:tc>
      </w:tr>
      <w:tr w:rsidR="008A08D1" w:rsidRPr="008A08D1" w:rsidTr="008A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3580" w:type="dxa"/>
            <w:tcBorders>
              <w:bottom w:val="single" w:sz="4" w:space="0" w:color="auto"/>
            </w:tcBorders>
          </w:tcPr>
          <w:p w:rsidR="00B961AE" w:rsidRPr="008A08D1" w:rsidRDefault="00FE396A" w:rsidP="00F535AE">
            <w:pPr>
              <w:spacing w:before="120" w:after="120"/>
              <w:rPr>
                <w:rFonts w:cs="Arial"/>
                <w:szCs w:val="24"/>
                <w:lang w:val="en-AU"/>
              </w:rPr>
            </w:pPr>
            <w:r w:rsidRPr="008A08D1">
              <w:rPr>
                <w:rFonts w:ascii="Arial" w:hAnsi="Arial" w:cs="Arial"/>
                <w:szCs w:val="24"/>
                <w:lang w:val="en-AU"/>
              </w:rPr>
              <w:t>Category</w:t>
            </w:r>
            <w:r w:rsidR="00B961AE" w:rsidRPr="008A08D1">
              <w:rPr>
                <w:rFonts w:cs="Arial"/>
                <w:szCs w:val="24"/>
                <w:lang w:val="en-AU"/>
              </w:rPr>
              <w:t xml:space="preserve"> </w:t>
            </w:r>
          </w:p>
          <w:p w:rsidR="00FE396A" w:rsidRPr="008A08D1" w:rsidRDefault="00C41C4C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cs="Arial"/>
                <w:szCs w:val="24"/>
                <w:lang w:val="en-AU"/>
              </w:rPr>
              <w:t>This must be the same</w:t>
            </w:r>
            <w:r w:rsidR="00B961AE" w:rsidRPr="008A08D1">
              <w:rPr>
                <w:rFonts w:cs="Arial"/>
                <w:szCs w:val="24"/>
                <w:lang w:val="en-AU"/>
              </w:rPr>
              <w:t xml:space="preserve"> as </w:t>
            </w:r>
            <w:r w:rsidRPr="008A08D1">
              <w:rPr>
                <w:rFonts w:cs="Arial"/>
                <w:szCs w:val="24"/>
                <w:lang w:val="en-AU"/>
              </w:rPr>
              <w:t xml:space="preserve">the </w:t>
            </w:r>
            <w:r w:rsidR="00B961AE" w:rsidRPr="008A08D1">
              <w:rPr>
                <w:rFonts w:cs="Arial"/>
                <w:szCs w:val="24"/>
                <w:lang w:val="en-AU"/>
              </w:rPr>
              <w:t>list in Annexure 6 of the Scheme Rules.</w:t>
            </w:r>
            <w:r w:rsidR="00D7343B" w:rsidRPr="008A08D1">
              <w:rPr>
                <w:rFonts w:cs="Arial"/>
                <w:szCs w:val="24"/>
                <w:lang w:val="en-AU"/>
              </w:rPr>
              <w:t xml:space="preserve"> (e.g. A – Administration)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E396A" w:rsidRPr="008A08D1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ascii="Arial" w:hAnsi="Arial" w:cs="Arial"/>
                <w:szCs w:val="24"/>
                <w:lang w:val="en-AU"/>
              </w:rPr>
              <w:t>Role type</w:t>
            </w:r>
          </w:p>
          <w:p w:rsidR="00B961AE" w:rsidRPr="008A08D1" w:rsidRDefault="00D7343B" w:rsidP="008A08D1">
            <w:pPr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cs="Arial"/>
                <w:noProof/>
                <w:szCs w:val="24"/>
                <w:lang w:val="en-AU"/>
              </w:rPr>
              <w:t>Include only one role</w:t>
            </w:r>
            <w:r w:rsidR="00C41C4C" w:rsidRPr="008A08D1">
              <w:rPr>
                <w:rFonts w:cs="Arial"/>
                <w:noProof/>
                <w:szCs w:val="24"/>
                <w:lang w:val="en-AU"/>
              </w:rPr>
              <w:t xml:space="preserve"> per line</w:t>
            </w:r>
            <w:r w:rsidRPr="008A08D1">
              <w:rPr>
                <w:rFonts w:cs="Arial"/>
                <w:noProof/>
                <w:szCs w:val="24"/>
                <w:lang w:val="en-AU"/>
              </w:rPr>
              <w:t xml:space="preserve">. The role type </w:t>
            </w:r>
            <w:r w:rsidR="00C41C4C" w:rsidRPr="008A08D1">
              <w:rPr>
                <w:rFonts w:cs="Arial"/>
                <w:noProof/>
                <w:szCs w:val="24"/>
                <w:lang w:val="en-AU"/>
              </w:rPr>
              <w:t>must</w:t>
            </w:r>
            <w:r w:rsidRPr="008A08D1">
              <w:rPr>
                <w:rFonts w:cs="Arial"/>
                <w:noProof/>
                <w:szCs w:val="24"/>
                <w:lang w:val="en-AU"/>
              </w:rPr>
              <w:t xml:space="preserve"> match </w:t>
            </w:r>
            <w:r w:rsidR="00C41C4C" w:rsidRPr="008A08D1">
              <w:rPr>
                <w:rFonts w:cs="Arial"/>
                <w:noProof/>
                <w:szCs w:val="24"/>
                <w:lang w:val="en-AU"/>
              </w:rPr>
              <w:t>a</w:t>
            </w:r>
            <w:r w:rsidRPr="008A08D1">
              <w:rPr>
                <w:rFonts w:cs="Arial"/>
                <w:noProof/>
                <w:szCs w:val="24"/>
                <w:lang w:val="en-AU"/>
              </w:rPr>
              <w:t xml:space="preserve"> role listed under the Categories provided in Annexure 6 of the Scheme Rules.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396A" w:rsidRPr="008A08D1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ascii="Arial" w:hAnsi="Arial" w:cs="Arial"/>
                <w:szCs w:val="24"/>
                <w:lang w:val="en-AU"/>
              </w:rPr>
              <w:t>Location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E396A" w:rsidRPr="008A08D1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ascii="Arial" w:hAnsi="Arial" w:cs="Arial"/>
                <w:szCs w:val="24"/>
                <w:lang w:val="en-AU"/>
              </w:rPr>
              <w:t>Length of assignment (in weeks/months)</w:t>
            </w:r>
          </w:p>
          <w:p w:rsidR="00B961AE" w:rsidRPr="008A08D1" w:rsidRDefault="00B961AE" w:rsidP="00F535AE">
            <w:pPr>
              <w:spacing w:before="120" w:after="120"/>
              <w:rPr>
                <w:rFonts w:cs="Arial"/>
                <w:szCs w:val="24"/>
                <w:lang w:val="en-AU"/>
              </w:rPr>
            </w:pPr>
            <w:r w:rsidRPr="008A08D1">
              <w:rPr>
                <w:rFonts w:cs="Arial"/>
                <w:szCs w:val="24"/>
                <w:lang w:val="en-AU"/>
              </w:rPr>
              <w:t>The length of assignment MUST be for</w:t>
            </w:r>
            <w:r w:rsidR="006D0BF2" w:rsidRPr="008A08D1">
              <w:rPr>
                <w:rFonts w:cs="Arial"/>
                <w:szCs w:val="24"/>
                <w:lang w:val="en-AU"/>
              </w:rPr>
              <w:t xml:space="preserve"> a</w:t>
            </w:r>
            <w:r w:rsidRPr="008A08D1">
              <w:rPr>
                <w:rFonts w:cs="Arial"/>
                <w:szCs w:val="24"/>
                <w:lang w:val="en-AU"/>
              </w:rPr>
              <w:t xml:space="preserve"> </w:t>
            </w:r>
            <w:r w:rsidRPr="008A08D1">
              <w:rPr>
                <w:rFonts w:cs="Arial"/>
                <w:noProof/>
                <w:szCs w:val="24"/>
                <w:lang w:val="en-AU"/>
              </w:rPr>
              <w:t>fixed period</w:t>
            </w:r>
            <w:r w:rsidRPr="008A08D1">
              <w:rPr>
                <w:rFonts w:cs="Arial"/>
                <w:szCs w:val="24"/>
                <w:lang w:val="en-AU"/>
              </w:rPr>
              <w:t xml:space="preserve">.  </w:t>
            </w:r>
          </w:p>
          <w:p w:rsidR="00B961AE" w:rsidRPr="008A08D1" w:rsidRDefault="00D7343B" w:rsidP="008A08D1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cs="Arial"/>
                <w:szCs w:val="24"/>
                <w:lang w:val="en-AU"/>
              </w:rPr>
              <w:t>Stating</w:t>
            </w:r>
            <w:r w:rsidR="00B961AE" w:rsidRPr="008A08D1">
              <w:rPr>
                <w:rFonts w:cs="Arial"/>
                <w:szCs w:val="24"/>
                <w:lang w:val="en-AU"/>
              </w:rPr>
              <w:t xml:space="preserve"> </w:t>
            </w:r>
            <w:r w:rsidRPr="008A08D1">
              <w:rPr>
                <w:rFonts w:cs="Arial"/>
                <w:szCs w:val="24"/>
                <w:lang w:val="en-AU"/>
              </w:rPr>
              <w:t>“</w:t>
            </w:r>
            <w:r w:rsidR="00B961AE" w:rsidRPr="008A08D1">
              <w:rPr>
                <w:rFonts w:cs="Arial"/>
                <w:szCs w:val="24"/>
                <w:lang w:val="en-AU"/>
              </w:rPr>
              <w:t>ongoing</w:t>
            </w:r>
            <w:r w:rsidRPr="008A08D1">
              <w:rPr>
                <w:rFonts w:cs="Arial"/>
                <w:szCs w:val="24"/>
                <w:lang w:val="en-AU"/>
              </w:rPr>
              <w:t>”</w:t>
            </w:r>
            <w:r w:rsidR="00B961AE" w:rsidRPr="008A08D1">
              <w:rPr>
                <w:rFonts w:cs="Arial"/>
                <w:szCs w:val="24"/>
                <w:lang w:val="en-AU"/>
              </w:rPr>
              <w:t xml:space="preserve"> </w:t>
            </w:r>
            <w:r w:rsidRPr="008A08D1">
              <w:rPr>
                <w:rFonts w:cs="Arial"/>
                <w:szCs w:val="24"/>
                <w:lang w:val="en-AU"/>
              </w:rPr>
              <w:t xml:space="preserve">is </w:t>
            </w:r>
            <w:r w:rsidR="00B961AE" w:rsidRPr="008A08D1">
              <w:rPr>
                <w:rFonts w:cs="Arial"/>
                <w:szCs w:val="24"/>
                <w:lang w:val="en-AU"/>
              </w:rPr>
              <w:t>not acceptable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96A" w:rsidRPr="008A08D1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 w:rsidRPr="008A08D1">
              <w:rPr>
                <w:rFonts w:ascii="Arial" w:hAnsi="Arial" w:cs="Arial"/>
                <w:szCs w:val="24"/>
                <w:lang w:val="en-AU"/>
              </w:rPr>
              <w:t>Client Name</w:t>
            </w:r>
          </w:p>
        </w:tc>
      </w:tr>
      <w:tr w:rsidR="00D41BE0" w:rsidRPr="0016430E" w:rsidTr="008A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464" w:type="dxa"/>
            <w:gridSpan w:val="6"/>
            <w:shd w:val="pct25" w:color="auto" w:fill="auto"/>
          </w:tcPr>
          <w:p w:rsidR="00D41BE0" w:rsidRPr="0016430E" w:rsidRDefault="00D41BE0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Sample</w:t>
            </w:r>
          </w:p>
        </w:tc>
      </w:tr>
      <w:tr w:rsidR="00FE396A" w:rsidRPr="0016430E" w:rsidTr="008A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3580" w:type="dxa"/>
            <w:shd w:val="pct25" w:color="auto" w:fill="auto"/>
          </w:tcPr>
          <w:p w:rsidR="00FE396A" w:rsidRDefault="00D41BE0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 – Administration</w:t>
            </w:r>
          </w:p>
          <w:p w:rsidR="00B961AE" w:rsidRDefault="00B961AE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  <w:p w:rsidR="00B961AE" w:rsidRPr="0016430E" w:rsidRDefault="00B961AE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224" w:type="dxa"/>
            <w:shd w:val="pct25" w:color="auto" w:fill="auto"/>
          </w:tcPr>
          <w:p w:rsidR="00FE396A" w:rsidRPr="0016430E" w:rsidRDefault="00D41BE0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Administration Assistant</w:t>
            </w:r>
          </w:p>
        </w:tc>
        <w:tc>
          <w:tcPr>
            <w:tcW w:w="1842" w:type="dxa"/>
            <w:shd w:val="pct25" w:color="auto" w:fill="auto"/>
          </w:tcPr>
          <w:p w:rsidR="00FE396A" w:rsidRPr="0016430E" w:rsidRDefault="00D41BE0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Sydney</w:t>
            </w:r>
          </w:p>
        </w:tc>
        <w:tc>
          <w:tcPr>
            <w:tcW w:w="3119" w:type="dxa"/>
            <w:shd w:val="pct25" w:color="auto" w:fill="auto"/>
          </w:tcPr>
          <w:p w:rsidR="00FE396A" w:rsidRPr="0016430E" w:rsidRDefault="00D41BE0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6 months</w:t>
            </w:r>
          </w:p>
        </w:tc>
        <w:tc>
          <w:tcPr>
            <w:tcW w:w="2693" w:type="dxa"/>
            <w:shd w:val="pct25" w:color="auto" w:fill="auto"/>
          </w:tcPr>
          <w:p w:rsidR="00FE396A" w:rsidRPr="0016430E" w:rsidRDefault="0031533F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ABC Pty Ltd</w:t>
            </w:r>
          </w:p>
        </w:tc>
      </w:tr>
      <w:tr w:rsidR="00FE396A" w:rsidRPr="0016430E" w:rsidTr="008A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3580" w:type="dxa"/>
          </w:tcPr>
          <w:p w:rsidR="00FE396A" w:rsidRPr="0016430E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224" w:type="dxa"/>
          </w:tcPr>
          <w:p w:rsidR="00FE396A" w:rsidRPr="0016430E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FE396A" w:rsidRPr="0016430E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119" w:type="dxa"/>
          </w:tcPr>
          <w:p w:rsidR="00FE396A" w:rsidRPr="0016430E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FE396A" w:rsidRPr="0016430E" w:rsidRDefault="00FE396A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494859" w:rsidRPr="0016430E" w:rsidTr="008A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3580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224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119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494859" w:rsidRPr="0016430E" w:rsidTr="008A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3580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224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119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494859" w:rsidRPr="0016430E" w:rsidRDefault="00494859" w:rsidP="00F535AE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</w:p>
        </w:tc>
      </w:tr>
    </w:tbl>
    <w:p w:rsidR="005C19BA" w:rsidRPr="00120067" w:rsidRDefault="005C19BA" w:rsidP="008A08D1">
      <w:pPr>
        <w:pStyle w:val="HeaderA"/>
        <w:spacing w:after="60"/>
        <w:rPr>
          <w:rFonts w:cs="Arial"/>
          <w:szCs w:val="22"/>
        </w:rPr>
      </w:pPr>
      <w:bookmarkStart w:id="0" w:name="_GoBack"/>
      <w:bookmarkEnd w:id="0"/>
    </w:p>
    <w:sectPr w:rsidR="005C19BA" w:rsidRPr="00120067" w:rsidSect="00FE396A">
      <w:footerReference w:type="default" r:id="rId8"/>
      <w:pgSz w:w="16838" w:h="11906" w:orient="landscape" w:code="9"/>
      <w:pgMar w:top="1797" w:right="1899" w:bottom="146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2D" w:rsidRDefault="00105F2D">
      <w:r>
        <w:separator/>
      </w:r>
    </w:p>
  </w:endnote>
  <w:endnote w:type="continuationSeparator" w:id="0">
    <w:p w:rsidR="00105F2D" w:rsidRDefault="001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6A" w:rsidRPr="00FE396A" w:rsidRDefault="00FE396A" w:rsidP="00FE396A">
    <w:pPr>
      <w:pStyle w:val="Footer"/>
      <w:rPr>
        <w:rStyle w:val="PageNumber"/>
        <w:sz w:val="24"/>
        <w:lang w:val="en-AU"/>
      </w:rPr>
    </w:pPr>
    <w:r w:rsidRPr="00FE396A">
      <w:rPr>
        <w:rStyle w:val="PageNumber"/>
        <w:sz w:val="24"/>
        <w:lang w:val="en-AU"/>
      </w:rPr>
      <w:t>Experience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2D" w:rsidRDefault="00105F2D">
      <w:r>
        <w:separator/>
      </w:r>
    </w:p>
  </w:footnote>
  <w:footnote w:type="continuationSeparator" w:id="0">
    <w:p w:rsidR="00105F2D" w:rsidRDefault="0010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 w15:restartNumberingAfterBreak="0">
    <w:nsid w:val="00C95BD2"/>
    <w:multiLevelType w:val="singleLevel"/>
    <w:tmpl w:val="0C09000F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B5532"/>
    <w:multiLevelType w:val="hybridMultilevel"/>
    <w:tmpl w:val="2E56EE7A"/>
    <w:lvl w:ilvl="0" w:tplc="F7087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E3F7A"/>
    <w:multiLevelType w:val="hybridMultilevel"/>
    <w:tmpl w:val="D242EBDC"/>
    <w:lvl w:ilvl="0" w:tplc="C6AAE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2028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7483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A2C0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A4C1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5CCD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B40A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EC2A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AEFA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2E08"/>
    <w:multiLevelType w:val="hybridMultilevel"/>
    <w:tmpl w:val="6A34E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248"/>
    <w:multiLevelType w:val="hybridMultilevel"/>
    <w:tmpl w:val="6DF85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0FD"/>
    <w:multiLevelType w:val="hybridMultilevel"/>
    <w:tmpl w:val="E6560BDC"/>
    <w:lvl w:ilvl="0" w:tplc="F7087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44D97"/>
    <w:multiLevelType w:val="multilevel"/>
    <w:tmpl w:val="C540A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900A0F"/>
    <w:multiLevelType w:val="multilevel"/>
    <w:tmpl w:val="7C80C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E7F2B83"/>
    <w:multiLevelType w:val="hybridMultilevel"/>
    <w:tmpl w:val="0EDEC6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67F2F"/>
    <w:multiLevelType w:val="hybridMultilevel"/>
    <w:tmpl w:val="DEE0B7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25CEA"/>
    <w:multiLevelType w:val="hybridMultilevel"/>
    <w:tmpl w:val="1818C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459E"/>
    <w:multiLevelType w:val="singleLevel"/>
    <w:tmpl w:val="DE0CF0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12" w15:restartNumberingAfterBreak="0">
    <w:nsid w:val="302D64EB"/>
    <w:multiLevelType w:val="hybridMultilevel"/>
    <w:tmpl w:val="9834A4D0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E0520"/>
    <w:multiLevelType w:val="hybridMultilevel"/>
    <w:tmpl w:val="EE1AEC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AD0E85FA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37F9C"/>
    <w:multiLevelType w:val="hybridMultilevel"/>
    <w:tmpl w:val="FCDE8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3E0"/>
    <w:multiLevelType w:val="hybridMultilevel"/>
    <w:tmpl w:val="32542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710A"/>
    <w:multiLevelType w:val="hybridMultilevel"/>
    <w:tmpl w:val="CBF409FC"/>
    <w:lvl w:ilvl="0" w:tplc="04090019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AE2F6F"/>
    <w:multiLevelType w:val="hybridMultilevel"/>
    <w:tmpl w:val="BD7CC2AE"/>
    <w:lvl w:ilvl="0" w:tplc="72524E9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5218B"/>
    <w:multiLevelType w:val="hybridMultilevel"/>
    <w:tmpl w:val="358473E0"/>
    <w:lvl w:ilvl="0" w:tplc="5FBAD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42F4E"/>
    <w:multiLevelType w:val="hybridMultilevel"/>
    <w:tmpl w:val="15E8DEB0"/>
    <w:lvl w:ilvl="0" w:tplc="5FBAD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28A14">
      <w:start w:val="4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955969"/>
    <w:multiLevelType w:val="multilevel"/>
    <w:tmpl w:val="28828450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84179BF"/>
    <w:multiLevelType w:val="hybridMultilevel"/>
    <w:tmpl w:val="A3D4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07185"/>
    <w:multiLevelType w:val="hybridMultilevel"/>
    <w:tmpl w:val="28E2D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9068E"/>
    <w:multiLevelType w:val="singleLevel"/>
    <w:tmpl w:val="EAC2B582"/>
    <w:lvl w:ilvl="0">
      <w:start w:val="1"/>
      <w:numFmt w:val="lowerLetter"/>
      <w:lvlText w:val="(%1)"/>
      <w:legacy w:legacy="1" w:legacySpace="0" w:legacyIndent="567"/>
      <w:lvlJc w:val="left"/>
      <w:pPr>
        <w:ind w:left="2016" w:hanging="567"/>
      </w:pPr>
    </w:lvl>
  </w:abstractNum>
  <w:abstractNum w:abstractNumId="25" w15:restartNumberingAfterBreak="0">
    <w:nsid w:val="66F05BCE"/>
    <w:multiLevelType w:val="multilevel"/>
    <w:tmpl w:val="7C80C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951226A"/>
    <w:multiLevelType w:val="hybridMultilevel"/>
    <w:tmpl w:val="B9D6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77669"/>
    <w:multiLevelType w:val="hybridMultilevel"/>
    <w:tmpl w:val="DA349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16250"/>
    <w:multiLevelType w:val="hybridMultilevel"/>
    <w:tmpl w:val="510825A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14239"/>
    <w:multiLevelType w:val="multilevel"/>
    <w:tmpl w:val="CB785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1284E32"/>
    <w:multiLevelType w:val="hybridMultilevel"/>
    <w:tmpl w:val="FAFAE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5D03"/>
    <w:multiLevelType w:val="hybridMultilevel"/>
    <w:tmpl w:val="ECBC9CDC"/>
    <w:lvl w:ilvl="0" w:tplc="F70876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522DE9"/>
    <w:multiLevelType w:val="hybridMultilevel"/>
    <w:tmpl w:val="0ADE56CC"/>
    <w:lvl w:ilvl="0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66D3B"/>
    <w:multiLevelType w:val="hybridMultilevel"/>
    <w:tmpl w:val="0422C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11"/>
  </w:num>
  <w:num w:numId="5">
    <w:abstractNumId w:val="13"/>
  </w:num>
  <w:num w:numId="6">
    <w:abstractNumId w:val="24"/>
  </w:num>
  <w:num w:numId="7">
    <w:abstractNumId w:val="20"/>
  </w:num>
  <w:num w:numId="8">
    <w:abstractNumId w:val="19"/>
  </w:num>
  <w:num w:numId="9">
    <w:abstractNumId w:val="12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2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7"/>
  </w:num>
  <w:num w:numId="19">
    <w:abstractNumId w:val="25"/>
  </w:num>
  <w:num w:numId="20">
    <w:abstractNumId w:val="15"/>
  </w:num>
  <w:num w:numId="21">
    <w:abstractNumId w:val="34"/>
  </w:num>
  <w:num w:numId="22">
    <w:abstractNumId w:val="23"/>
  </w:num>
  <w:num w:numId="23">
    <w:abstractNumId w:val="22"/>
  </w:num>
  <w:num w:numId="24">
    <w:abstractNumId w:val="14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32"/>
  </w:num>
  <w:num w:numId="30">
    <w:abstractNumId w:val="1"/>
  </w:num>
  <w:num w:numId="31">
    <w:abstractNumId w:val="31"/>
  </w:num>
  <w:num w:numId="32">
    <w:abstractNumId w:val="5"/>
  </w:num>
  <w:num w:numId="33">
    <w:abstractNumId w:val="4"/>
  </w:num>
  <w:num w:numId="34">
    <w:abstractNumId w:val="3"/>
  </w:num>
  <w:num w:numId="35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TYyNDUytDAxM7ZQ0lEKTi0uzszPAykwqQUA2VrUbiwAAAA="/>
  </w:docVars>
  <w:rsids>
    <w:rsidRoot w:val="00531D35"/>
    <w:rsid w:val="00003B13"/>
    <w:rsid w:val="00004214"/>
    <w:rsid w:val="00007E88"/>
    <w:rsid w:val="000111D4"/>
    <w:rsid w:val="00014117"/>
    <w:rsid w:val="00017638"/>
    <w:rsid w:val="00021004"/>
    <w:rsid w:val="00022D56"/>
    <w:rsid w:val="00025F67"/>
    <w:rsid w:val="00032702"/>
    <w:rsid w:val="00032930"/>
    <w:rsid w:val="000333E8"/>
    <w:rsid w:val="0003459A"/>
    <w:rsid w:val="000350F7"/>
    <w:rsid w:val="0003728F"/>
    <w:rsid w:val="00046D50"/>
    <w:rsid w:val="000502EC"/>
    <w:rsid w:val="000575C0"/>
    <w:rsid w:val="00057744"/>
    <w:rsid w:val="00071C2F"/>
    <w:rsid w:val="00072E38"/>
    <w:rsid w:val="000732B3"/>
    <w:rsid w:val="00076FDA"/>
    <w:rsid w:val="0008286E"/>
    <w:rsid w:val="000874CD"/>
    <w:rsid w:val="00090FD7"/>
    <w:rsid w:val="0009474E"/>
    <w:rsid w:val="000A5451"/>
    <w:rsid w:val="000B3921"/>
    <w:rsid w:val="000C1611"/>
    <w:rsid w:val="000C2969"/>
    <w:rsid w:val="000C7F29"/>
    <w:rsid w:val="000D5737"/>
    <w:rsid w:val="000D6337"/>
    <w:rsid w:val="000E11E4"/>
    <w:rsid w:val="000F640F"/>
    <w:rsid w:val="00105F2D"/>
    <w:rsid w:val="00106721"/>
    <w:rsid w:val="00112348"/>
    <w:rsid w:val="001130FA"/>
    <w:rsid w:val="0011418B"/>
    <w:rsid w:val="001165E7"/>
    <w:rsid w:val="00116D2B"/>
    <w:rsid w:val="00120067"/>
    <w:rsid w:val="00125575"/>
    <w:rsid w:val="0012691E"/>
    <w:rsid w:val="00127BD1"/>
    <w:rsid w:val="00133276"/>
    <w:rsid w:val="00133FBD"/>
    <w:rsid w:val="00140210"/>
    <w:rsid w:val="00142DEF"/>
    <w:rsid w:val="00151EAD"/>
    <w:rsid w:val="0016202E"/>
    <w:rsid w:val="0016430E"/>
    <w:rsid w:val="001706B6"/>
    <w:rsid w:val="0017179F"/>
    <w:rsid w:val="00176E54"/>
    <w:rsid w:val="0017756A"/>
    <w:rsid w:val="0018259C"/>
    <w:rsid w:val="00184007"/>
    <w:rsid w:val="00190585"/>
    <w:rsid w:val="001A27BB"/>
    <w:rsid w:val="001A6513"/>
    <w:rsid w:val="001B42D5"/>
    <w:rsid w:val="001B5028"/>
    <w:rsid w:val="001C0740"/>
    <w:rsid w:val="001C40B9"/>
    <w:rsid w:val="001C4638"/>
    <w:rsid w:val="001C6069"/>
    <w:rsid w:val="001D1227"/>
    <w:rsid w:val="001D34B6"/>
    <w:rsid w:val="001D4CA6"/>
    <w:rsid w:val="001E0A1B"/>
    <w:rsid w:val="001E4FEF"/>
    <w:rsid w:val="001F1544"/>
    <w:rsid w:val="001F369D"/>
    <w:rsid w:val="00202682"/>
    <w:rsid w:val="002077CA"/>
    <w:rsid w:val="00207B2E"/>
    <w:rsid w:val="0021011D"/>
    <w:rsid w:val="0021157C"/>
    <w:rsid w:val="002130A0"/>
    <w:rsid w:val="00224379"/>
    <w:rsid w:val="00224D77"/>
    <w:rsid w:val="002341B8"/>
    <w:rsid w:val="0023678C"/>
    <w:rsid w:val="00237A39"/>
    <w:rsid w:val="002440CA"/>
    <w:rsid w:val="002538F1"/>
    <w:rsid w:val="00255753"/>
    <w:rsid w:val="00265B58"/>
    <w:rsid w:val="0026650A"/>
    <w:rsid w:val="00273286"/>
    <w:rsid w:val="0027354C"/>
    <w:rsid w:val="0028032F"/>
    <w:rsid w:val="002829C2"/>
    <w:rsid w:val="00291298"/>
    <w:rsid w:val="00292CA5"/>
    <w:rsid w:val="00295392"/>
    <w:rsid w:val="002A7344"/>
    <w:rsid w:val="002B4FD8"/>
    <w:rsid w:val="002C1976"/>
    <w:rsid w:val="002D0CCC"/>
    <w:rsid w:val="002D4746"/>
    <w:rsid w:val="002E0956"/>
    <w:rsid w:val="002F2796"/>
    <w:rsid w:val="002F2C1A"/>
    <w:rsid w:val="002F4286"/>
    <w:rsid w:val="003002D3"/>
    <w:rsid w:val="003115A4"/>
    <w:rsid w:val="0031533F"/>
    <w:rsid w:val="00324AE4"/>
    <w:rsid w:val="003441C2"/>
    <w:rsid w:val="00360265"/>
    <w:rsid w:val="0036584C"/>
    <w:rsid w:val="00372136"/>
    <w:rsid w:val="00373DB8"/>
    <w:rsid w:val="00380D92"/>
    <w:rsid w:val="003827F9"/>
    <w:rsid w:val="00384D4B"/>
    <w:rsid w:val="003866D6"/>
    <w:rsid w:val="00390ABC"/>
    <w:rsid w:val="003911C4"/>
    <w:rsid w:val="003A4032"/>
    <w:rsid w:val="003A6B5C"/>
    <w:rsid w:val="003A6E61"/>
    <w:rsid w:val="003B1378"/>
    <w:rsid w:val="003B56DB"/>
    <w:rsid w:val="003C3910"/>
    <w:rsid w:val="003D2E77"/>
    <w:rsid w:val="003E39F6"/>
    <w:rsid w:val="003E40EE"/>
    <w:rsid w:val="003F0B0A"/>
    <w:rsid w:val="003F6B0A"/>
    <w:rsid w:val="00422036"/>
    <w:rsid w:val="004241E0"/>
    <w:rsid w:val="0042472E"/>
    <w:rsid w:val="00424CF8"/>
    <w:rsid w:val="0042564A"/>
    <w:rsid w:val="00431798"/>
    <w:rsid w:val="00433756"/>
    <w:rsid w:val="00435399"/>
    <w:rsid w:val="004421EE"/>
    <w:rsid w:val="0045147F"/>
    <w:rsid w:val="00455311"/>
    <w:rsid w:val="004558A4"/>
    <w:rsid w:val="004705A3"/>
    <w:rsid w:val="00473F6A"/>
    <w:rsid w:val="00474092"/>
    <w:rsid w:val="0047456C"/>
    <w:rsid w:val="00475B6E"/>
    <w:rsid w:val="004811A1"/>
    <w:rsid w:val="00481E07"/>
    <w:rsid w:val="00486356"/>
    <w:rsid w:val="00491898"/>
    <w:rsid w:val="0049467A"/>
    <w:rsid w:val="00494859"/>
    <w:rsid w:val="0049583A"/>
    <w:rsid w:val="00497B17"/>
    <w:rsid w:val="004B2053"/>
    <w:rsid w:val="004B5731"/>
    <w:rsid w:val="004B6324"/>
    <w:rsid w:val="004B64EF"/>
    <w:rsid w:val="004D2AAF"/>
    <w:rsid w:val="004E1824"/>
    <w:rsid w:val="004F6C06"/>
    <w:rsid w:val="004F7CE0"/>
    <w:rsid w:val="005037FE"/>
    <w:rsid w:val="00504625"/>
    <w:rsid w:val="00507E75"/>
    <w:rsid w:val="00510596"/>
    <w:rsid w:val="00525C5F"/>
    <w:rsid w:val="00531D35"/>
    <w:rsid w:val="005372A2"/>
    <w:rsid w:val="005534D8"/>
    <w:rsid w:val="005601E7"/>
    <w:rsid w:val="00566248"/>
    <w:rsid w:val="005734E2"/>
    <w:rsid w:val="005768A9"/>
    <w:rsid w:val="00582681"/>
    <w:rsid w:val="00582EE4"/>
    <w:rsid w:val="00584B56"/>
    <w:rsid w:val="00592947"/>
    <w:rsid w:val="00593D67"/>
    <w:rsid w:val="00595E91"/>
    <w:rsid w:val="005A2E10"/>
    <w:rsid w:val="005A3817"/>
    <w:rsid w:val="005A5AFD"/>
    <w:rsid w:val="005A7F0A"/>
    <w:rsid w:val="005B0D7C"/>
    <w:rsid w:val="005B2EC3"/>
    <w:rsid w:val="005B68EA"/>
    <w:rsid w:val="005B74A3"/>
    <w:rsid w:val="005C19BA"/>
    <w:rsid w:val="005C2602"/>
    <w:rsid w:val="005E23F6"/>
    <w:rsid w:val="005F15F3"/>
    <w:rsid w:val="005F6A5E"/>
    <w:rsid w:val="00600496"/>
    <w:rsid w:val="00601617"/>
    <w:rsid w:val="00603FE8"/>
    <w:rsid w:val="006163E2"/>
    <w:rsid w:val="006172A7"/>
    <w:rsid w:val="00623747"/>
    <w:rsid w:val="00626DEC"/>
    <w:rsid w:val="00632DE2"/>
    <w:rsid w:val="00633F9C"/>
    <w:rsid w:val="00634DBA"/>
    <w:rsid w:val="00634F1E"/>
    <w:rsid w:val="006362CA"/>
    <w:rsid w:val="006374EE"/>
    <w:rsid w:val="00647E0C"/>
    <w:rsid w:val="00656E93"/>
    <w:rsid w:val="00664FD3"/>
    <w:rsid w:val="00665B5C"/>
    <w:rsid w:val="00667723"/>
    <w:rsid w:val="00671102"/>
    <w:rsid w:val="00674754"/>
    <w:rsid w:val="006831EA"/>
    <w:rsid w:val="00691ECC"/>
    <w:rsid w:val="006A17DA"/>
    <w:rsid w:val="006A2F8A"/>
    <w:rsid w:val="006A7A7B"/>
    <w:rsid w:val="006B0609"/>
    <w:rsid w:val="006C14D0"/>
    <w:rsid w:val="006C43A3"/>
    <w:rsid w:val="006C5062"/>
    <w:rsid w:val="006D0BF2"/>
    <w:rsid w:val="006D4D74"/>
    <w:rsid w:val="006D665E"/>
    <w:rsid w:val="006E0769"/>
    <w:rsid w:val="006E2ECF"/>
    <w:rsid w:val="006F3EAC"/>
    <w:rsid w:val="0073308B"/>
    <w:rsid w:val="00743BCF"/>
    <w:rsid w:val="00745FDC"/>
    <w:rsid w:val="0076799C"/>
    <w:rsid w:val="00775E25"/>
    <w:rsid w:val="0077677E"/>
    <w:rsid w:val="007768F4"/>
    <w:rsid w:val="00777A9C"/>
    <w:rsid w:val="007811BD"/>
    <w:rsid w:val="007849C4"/>
    <w:rsid w:val="00791CB5"/>
    <w:rsid w:val="00792C60"/>
    <w:rsid w:val="007930E2"/>
    <w:rsid w:val="00796AC6"/>
    <w:rsid w:val="007A47EF"/>
    <w:rsid w:val="007B04E5"/>
    <w:rsid w:val="007B410E"/>
    <w:rsid w:val="007B4913"/>
    <w:rsid w:val="007B5704"/>
    <w:rsid w:val="007C2031"/>
    <w:rsid w:val="007C3BE7"/>
    <w:rsid w:val="007C54E0"/>
    <w:rsid w:val="007D6EC9"/>
    <w:rsid w:val="007D7231"/>
    <w:rsid w:val="007E0BC4"/>
    <w:rsid w:val="007E49C6"/>
    <w:rsid w:val="007F0752"/>
    <w:rsid w:val="007F17D4"/>
    <w:rsid w:val="0080337F"/>
    <w:rsid w:val="00811437"/>
    <w:rsid w:val="008152B8"/>
    <w:rsid w:val="00827DE2"/>
    <w:rsid w:val="00831728"/>
    <w:rsid w:val="00833729"/>
    <w:rsid w:val="00835624"/>
    <w:rsid w:val="00837A64"/>
    <w:rsid w:val="008540D5"/>
    <w:rsid w:val="00856271"/>
    <w:rsid w:val="008566F7"/>
    <w:rsid w:val="00864D97"/>
    <w:rsid w:val="008702EC"/>
    <w:rsid w:val="008703A3"/>
    <w:rsid w:val="00871D83"/>
    <w:rsid w:val="00872161"/>
    <w:rsid w:val="008737EC"/>
    <w:rsid w:val="00873E5A"/>
    <w:rsid w:val="00881ABC"/>
    <w:rsid w:val="0088410C"/>
    <w:rsid w:val="008926FE"/>
    <w:rsid w:val="0089454A"/>
    <w:rsid w:val="00894914"/>
    <w:rsid w:val="00894B4A"/>
    <w:rsid w:val="00895B0B"/>
    <w:rsid w:val="008A08D1"/>
    <w:rsid w:val="008A5E70"/>
    <w:rsid w:val="008B1504"/>
    <w:rsid w:val="008B3006"/>
    <w:rsid w:val="008B3F29"/>
    <w:rsid w:val="008B68A2"/>
    <w:rsid w:val="008C0FF0"/>
    <w:rsid w:val="008C2779"/>
    <w:rsid w:val="008C5509"/>
    <w:rsid w:val="008D4DF6"/>
    <w:rsid w:val="008D5A48"/>
    <w:rsid w:val="008D67CE"/>
    <w:rsid w:val="008E3520"/>
    <w:rsid w:val="008E5312"/>
    <w:rsid w:val="00900E04"/>
    <w:rsid w:val="009034A2"/>
    <w:rsid w:val="00904FA9"/>
    <w:rsid w:val="0091728D"/>
    <w:rsid w:val="009214F5"/>
    <w:rsid w:val="00925EC6"/>
    <w:rsid w:val="00930ED6"/>
    <w:rsid w:val="00931125"/>
    <w:rsid w:val="00932756"/>
    <w:rsid w:val="00933013"/>
    <w:rsid w:val="00942E95"/>
    <w:rsid w:val="009464E7"/>
    <w:rsid w:val="00952113"/>
    <w:rsid w:val="00960B28"/>
    <w:rsid w:val="00960B45"/>
    <w:rsid w:val="009639E7"/>
    <w:rsid w:val="00963EF8"/>
    <w:rsid w:val="009652FA"/>
    <w:rsid w:val="0097622B"/>
    <w:rsid w:val="00980ADB"/>
    <w:rsid w:val="00985F73"/>
    <w:rsid w:val="00991DE3"/>
    <w:rsid w:val="00992997"/>
    <w:rsid w:val="009972BE"/>
    <w:rsid w:val="009A20C9"/>
    <w:rsid w:val="009A471E"/>
    <w:rsid w:val="009B47A3"/>
    <w:rsid w:val="009B7AD2"/>
    <w:rsid w:val="009C6962"/>
    <w:rsid w:val="009C7841"/>
    <w:rsid w:val="009D4466"/>
    <w:rsid w:val="009D49FF"/>
    <w:rsid w:val="009E07FB"/>
    <w:rsid w:val="009E1725"/>
    <w:rsid w:val="009E348B"/>
    <w:rsid w:val="009E683A"/>
    <w:rsid w:val="009E7EEC"/>
    <w:rsid w:val="009F3E62"/>
    <w:rsid w:val="009F63AE"/>
    <w:rsid w:val="00A05B57"/>
    <w:rsid w:val="00A13350"/>
    <w:rsid w:val="00A14CD7"/>
    <w:rsid w:val="00A215FE"/>
    <w:rsid w:val="00A25677"/>
    <w:rsid w:val="00A2796F"/>
    <w:rsid w:val="00A32EC9"/>
    <w:rsid w:val="00A46482"/>
    <w:rsid w:val="00A46797"/>
    <w:rsid w:val="00A52FEA"/>
    <w:rsid w:val="00A5496A"/>
    <w:rsid w:val="00A55735"/>
    <w:rsid w:val="00A568AB"/>
    <w:rsid w:val="00A60D25"/>
    <w:rsid w:val="00A777DC"/>
    <w:rsid w:val="00A842B0"/>
    <w:rsid w:val="00A8534C"/>
    <w:rsid w:val="00A8668F"/>
    <w:rsid w:val="00A95493"/>
    <w:rsid w:val="00AA34B3"/>
    <w:rsid w:val="00AA410C"/>
    <w:rsid w:val="00AA63F0"/>
    <w:rsid w:val="00AA6630"/>
    <w:rsid w:val="00AA6ABB"/>
    <w:rsid w:val="00AA6B49"/>
    <w:rsid w:val="00AB105F"/>
    <w:rsid w:val="00AB1BAD"/>
    <w:rsid w:val="00AB76AA"/>
    <w:rsid w:val="00AC6214"/>
    <w:rsid w:val="00AC74B8"/>
    <w:rsid w:val="00AE0A72"/>
    <w:rsid w:val="00AE25F2"/>
    <w:rsid w:val="00AE3104"/>
    <w:rsid w:val="00AE4B8F"/>
    <w:rsid w:val="00AF03E6"/>
    <w:rsid w:val="00AF114E"/>
    <w:rsid w:val="00AF1EFA"/>
    <w:rsid w:val="00AF6934"/>
    <w:rsid w:val="00B13930"/>
    <w:rsid w:val="00B16539"/>
    <w:rsid w:val="00B17323"/>
    <w:rsid w:val="00B207C8"/>
    <w:rsid w:val="00B23317"/>
    <w:rsid w:val="00B240EC"/>
    <w:rsid w:val="00B31001"/>
    <w:rsid w:val="00B32028"/>
    <w:rsid w:val="00B3489B"/>
    <w:rsid w:val="00B3514D"/>
    <w:rsid w:val="00B36577"/>
    <w:rsid w:val="00B402F8"/>
    <w:rsid w:val="00B531FD"/>
    <w:rsid w:val="00B73A2A"/>
    <w:rsid w:val="00B774E1"/>
    <w:rsid w:val="00B90A10"/>
    <w:rsid w:val="00B9206A"/>
    <w:rsid w:val="00B921A3"/>
    <w:rsid w:val="00B9366F"/>
    <w:rsid w:val="00B956B6"/>
    <w:rsid w:val="00B961AE"/>
    <w:rsid w:val="00B96598"/>
    <w:rsid w:val="00BA09F2"/>
    <w:rsid w:val="00BA5F0E"/>
    <w:rsid w:val="00BB2BB1"/>
    <w:rsid w:val="00BC0D5D"/>
    <w:rsid w:val="00BC2608"/>
    <w:rsid w:val="00BC26DF"/>
    <w:rsid w:val="00BC62A9"/>
    <w:rsid w:val="00BE2FA6"/>
    <w:rsid w:val="00BE42BE"/>
    <w:rsid w:val="00BF6A8B"/>
    <w:rsid w:val="00C0493E"/>
    <w:rsid w:val="00C20D49"/>
    <w:rsid w:val="00C272F4"/>
    <w:rsid w:val="00C34367"/>
    <w:rsid w:val="00C3514D"/>
    <w:rsid w:val="00C41789"/>
    <w:rsid w:val="00C41C4C"/>
    <w:rsid w:val="00C41D79"/>
    <w:rsid w:val="00C51321"/>
    <w:rsid w:val="00C525C4"/>
    <w:rsid w:val="00C52BA9"/>
    <w:rsid w:val="00C57E24"/>
    <w:rsid w:val="00C64B91"/>
    <w:rsid w:val="00C70120"/>
    <w:rsid w:val="00C75DA3"/>
    <w:rsid w:val="00C7674B"/>
    <w:rsid w:val="00C83CCE"/>
    <w:rsid w:val="00C8433E"/>
    <w:rsid w:val="00C911F7"/>
    <w:rsid w:val="00C929F4"/>
    <w:rsid w:val="00C92B3B"/>
    <w:rsid w:val="00C96326"/>
    <w:rsid w:val="00CA140F"/>
    <w:rsid w:val="00CA15C9"/>
    <w:rsid w:val="00CB00FB"/>
    <w:rsid w:val="00CB603E"/>
    <w:rsid w:val="00CB7DF7"/>
    <w:rsid w:val="00CC0146"/>
    <w:rsid w:val="00CC278F"/>
    <w:rsid w:val="00CC3EF9"/>
    <w:rsid w:val="00CC7FC1"/>
    <w:rsid w:val="00CD2BDF"/>
    <w:rsid w:val="00CF059A"/>
    <w:rsid w:val="00CF5E55"/>
    <w:rsid w:val="00D02202"/>
    <w:rsid w:val="00D1164E"/>
    <w:rsid w:val="00D206E4"/>
    <w:rsid w:val="00D3143C"/>
    <w:rsid w:val="00D32780"/>
    <w:rsid w:val="00D4130D"/>
    <w:rsid w:val="00D4143D"/>
    <w:rsid w:val="00D41BE0"/>
    <w:rsid w:val="00D47413"/>
    <w:rsid w:val="00D516AA"/>
    <w:rsid w:val="00D5342A"/>
    <w:rsid w:val="00D6036C"/>
    <w:rsid w:val="00D7343B"/>
    <w:rsid w:val="00D74891"/>
    <w:rsid w:val="00D8091A"/>
    <w:rsid w:val="00D81C0C"/>
    <w:rsid w:val="00D869D4"/>
    <w:rsid w:val="00D914F7"/>
    <w:rsid w:val="00D959E1"/>
    <w:rsid w:val="00D9687F"/>
    <w:rsid w:val="00DA1467"/>
    <w:rsid w:val="00DA1C00"/>
    <w:rsid w:val="00DA528B"/>
    <w:rsid w:val="00DA5582"/>
    <w:rsid w:val="00DB4882"/>
    <w:rsid w:val="00DB7B06"/>
    <w:rsid w:val="00DC30D1"/>
    <w:rsid w:val="00DC6051"/>
    <w:rsid w:val="00DD12F5"/>
    <w:rsid w:val="00DD1B55"/>
    <w:rsid w:val="00DD1F37"/>
    <w:rsid w:val="00DD46D9"/>
    <w:rsid w:val="00DD560B"/>
    <w:rsid w:val="00DF1478"/>
    <w:rsid w:val="00DF5173"/>
    <w:rsid w:val="00DF79A4"/>
    <w:rsid w:val="00E05F6F"/>
    <w:rsid w:val="00E266AA"/>
    <w:rsid w:val="00E32B40"/>
    <w:rsid w:val="00E36074"/>
    <w:rsid w:val="00E459AA"/>
    <w:rsid w:val="00E5610B"/>
    <w:rsid w:val="00E56219"/>
    <w:rsid w:val="00E5637E"/>
    <w:rsid w:val="00E63E18"/>
    <w:rsid w:val="00E66FBB"/>
    <w:rsid w:val="00E73B4C"/>
    <w:rsid w:val="00E75D47"/>
    <w:rsid w:val="00E77768"/>
    <w:rsid w:val="00E81FDF"/>
    <w:rsid w:val="00E835CA"/>
    <w:rsid w:val="00E851B4"/>
    <w:rsid w:val="00E863F4"/>
    <w:rsid w:val="00E86914"/>
    <w:rsid w:val="00E9106F"/>
    <w:rsid w:val="00E96F2D"/>
    <w:rsid w:val="00EA58AA"/>
    <w:rsid w:val="00EB2268"/>
    <w:rsid w:val="00EB281F"/>
    <w:rsid w:val="00EC1068"/>
    <w:rsid w:val="00EC1B65"/>
    <w:rsid w:val="00EC4531"/>
    <w:rsid w:val="00ED210B"/>
    <w:rsid w:val="00ED750B"/>
    <w:rsid w:val="00EE18B8"/>
    <w:rsid w:val="00EE2E72"/>
    <w:rsid w:val="00EE7C8F"/>
    <w:rsid w:val="00EF0991"/>
    <w:rsid w:val="00EF3B6D"/>
    <w:rsid w:val="00EF5DEB"/>
    <w:rsid w:val="00F03FC4"/>
    <w:rsid w:val="00F04AE2"/>
    <w:rsid w:val="00F07701"/>
    <w:rsid w:val="00F12E20"/>
    <w:rsid w:val="00F13464"/>
    <w:rsid w:val="00F16411"/>
    <w:rsid w:val="00F34232"/>
    <w:rsid w:val="00F400A3"/>
    <w:rsid w:val="00F42424"/>
    <w:rsid w:val="00F5088B"/>
    <w:rsid w:val="00F535AE"/>
    <w:rsid w:val="00F55C99"/>
    <w:rsid w:val="00F64EE3"/>
    <w:rsid w:val="00F71552"/>
    <w:rsid w:val="00F74056"/>
    <w:rsid w:val="00F74DCA"/>
    <w:rsid w:val="00F92761"/>
    <w:rsid w:val="00F92CD3"/>
    <w:rsid w:val="00FA50AA"/>
    <w:rsid w:val="00FB3BB3"/>
    <w:rsid w:val="00FB5F45"/>
    <w:rsid w:val="00FB6A66"/>
    <w:rsid w:val="00FC1B02"/>
    <w:rsid w:val="00FC4BC6"/>
    <w:rsid w:val="00FC581B"/>
    <w:rsid w:val="00FD5594"/>
    <w:rsid w:val="00FD62F0"/>
    <w:rsid w:val="00FE38FA"/>
    <w:rsid w:val="00FE396A"/>
    <w:rsid w:val="00FE4082"/>
    <w:rsid w:val="00FF12B5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D2E46"/>
  <w15:docId w15:val="{2FB138DC-0047-4A80-A5D0-B70C9ADF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D3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31D35"/>
    <w:pPr>
      <w:keepNext/>
      <w:numPr>
        <w:numId w:val="3"/>
      </w:numPr>
      <w:spacing w:before="240" w:after="120"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h2 main heading"/>
    <w:basedOn w:val="Normal"/>
    <w:next w:val="Normal"/>
    <w:qFormat/>
    <w:rsid w:val="00531D35"/>
    <w:pPr>
      <w:keepNext/>
      <w:numPr>
        <w:ilvl w:val="1"/>
        <w:numId w:val="3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31D35"/>
    <w:pPr>
      <w:keepNext/>
      <w:numPr>
        <w:ilvl w:val="2"/>
        <w:numId w:val="3"/>
      </w:numPr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31D35"/>
    <w:pPr>
      <w:keepNext/>
      <w:numPr>
        <w:ilvl w:val="3"/>
        <w:numId w:val="3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31D35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531D35"/>
    <w:pPr>
      <w:keepNext/>
      <w:numPr>
        <w:ilvl w:val="5"/>
        <w:numId w:val="3"/>
      </w:numP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531D35"/>
    <w:pPr>
      <w:keepNext/>
      <w:numPr>
        <w:ilvl w:val="6"/>
        <w:numId w:val="3"/>
      </w:numPr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531D35"/>
    <w:pPr>
      <w:keepNext/>
      <w:numPr>
        <w:ilvl w:val="7"/>
        <w:numId w:val="3"/>
      </w:numPr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531D35"/>
    <w:pPr>
      <w:keepNext/>
      <w:numPr>
        <w:ilvl w:val="8"/>
        <w:numId w:val="3"/>
      </w:numPr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531D35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rsid w:val="00531D3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1D35"/>
    <w:pPr>
      <w:jc w:val="both"/>
    </w:pPr>
    <w:rPr>
      <w:sz w:val="22"/>
    </w:rPr>
  </w:style>
  <w:style w:type="paragraph" w:styleId="BodyText3">
    <w:name w:val="Body Text 3"/>
    <w:basedOn w:val="Normal"/>
    <w:link w:val="BodyText3Char"/>
    <w:rsid w:val="00531D35"/>
    <w:rPr>
      <w:sz w:val="22"/>
    </w:rPr>
  </w:style>
  <w:style w:type="character" w:styleId="Hyperlink">
    <w:name w:val="Hyperlink"/>
    <w:basedOn w:val="DefaultParagraphFont"/>
    <w:rsid w:val="00531D35"/>
    <w:rPr>
      <w:rFonts w:ascii="Arial" w:hAnsi="Arial"/>
      <w:color w:val="0000FF"/>
      <w:u w:val="single"/>
    </w:rPr>
  </w:style>
  <w:style w:type="paragraph" w:styleId="BodyTextIndent3">
    <w:name w:val="Body Text Indent 3"/>
    <w:basedOn w:val="Normal"/>
    <w:rsid w:val="00531D35"/>
    <w:pPr>
      <w:ind w:left="340"/>
    </w:pPr>
    <w:rPr>
      <w:rFonts w:ascii="Arial" w:hAnsi="Arial" w:cs="Arial"/>
      <w:sz w:val="22"/>
    </w:rPr>
  </w:style>
  <w:style w:type="paragraph" w:customStyle="1" w:styleId="HeaderA">
    <w:name w:val="Header (A)"/>
    <w:basedOn w:val="Normal"/>
    <w:rsid w:val="00531D35"/>
    <w:rPr>
      <w:rFonts w:ascii="Arial" w:hAnsi="Arial"/>
      <w:b/>
      <w:sz w:val="22"/>
    </w:rPr>
  </w:style>
  <w:style w:type="character" w:styleId="FollowedHyperlink">
    <w:name w:val="FollowedHyperlink"/>
    <w:basedOn w:val="DefaultParagraphFont"/>
    <w:rsid w:val="00531D35"/>
    <w:rPr>
      <w:color w:val="800080"/>
      <w:u w:val="single"/>
    </w:rPr>
  </w:style>
  <w:style w:type="paragraph" w:styleId="BodyText2">
    <w:name w:val="Body Text 2"/>
    <w:basedOn w:val="Normal"/>
    <w:rsid w:val="007C54E0"/>
    <w:pPr>
      <w:spacing w:after="120" w:line="480" w:lineRule="auto"/>
    </w:pPr>
  </w:style>
  <w:style w:type="table" w:styleId="TableGrid">
    <w:name w:val="Table Grid"/>
    <w:basedOn w:val="TableNormal"/>
    <w:rsid w:val="007C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345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2BB1"/>
    <w:rPr>
      <w:rFonts w:ascii="Arial" w:hAnsi="Arial" w:cs="Arial"/>
      <w:sz w:val="16"/>
      <w:szCs w:val="16"/>
    </w:rPr>
  </w:style>
  <w:style w:type="paragraph" w:customStyle="1" w:styleId="Style1">
    <w:name w:val="Style1"/>
    <w:basedOn w:val="Normal"/>
    <w:rsid w:val="00E9106F"/>
    <w:pPr>
      <w:numPr>
        <w:numId w:val="10"/>
      </w:numPr>
    </w:pPr>
    <w:rPr>
      <w:b/>
      <w:szCs w:val="24"/>
      <w:lang w:val="en-AU"/>
    </w:rPr>
  </w:style>
  <w:style w:type="paragraph" w:customStyle="1" w:styleId="Style2">
    <w:name w:val="Style2"/>
    <w:basedOn w:val="Normal"/>
    <w:rsid w:val="00A46797"/>
    <w:pPr>
      <w:ind w:left="851" w:hanging="851"/>
      <w:jc w:val="both"/>
    </w:pPr>
    <w:rPr>
      <w:rFonts w:ascii="Arial" w:hAnsi="Arial"/>
      <w:b/>
      <w:sz w:val="22"/>
    </w:rPr>
  </w:style>
  <w:style w:type="character" w:styleId="Emphasis">
    <w:name w:val="Emphasis"/>
    <w:basedOn w:val="DefaultParagraphFont"/>
    <w:qFormat/>
    <w:rsid w:val="00CF5E55"/>
    <w:rPr>
      <w:i/>
      <w:iCs/>
    </w:rPr>
  </w:style>
  <w:style w:type="paragraph" w:styleId="TOC1">
    <w:name w:val="toc 1"/>
    <w:basedOn w:val="Normal"/>
    <w:next w:val="Normal"/>
    <w:autoRedefine/>
    <w:semiHidden/>
    <w:rsid w:val="00603FE8"/>
    <w:pPr>
      <w:tabs>
        <w:tab w:val="right" w:leader="dot" w:pos="9061"/>
      </w:tabs>
      <w:spacing w:before="60" w:after="60"/>
      <w:ind w:left="720" w:hanging="720"/>
    </w:pPr>
  </w:style>
  <w:style w:type="paragraph" w:styleId="TOC2">
    <w:name w:val="toc 2"/>
    <w:basedOn w:val="Normal"/>
    <w:next w:val="Normal"/>
    <w:autoRedefine/>
    <w:semiHidden/>
    <w:rsid w:val="00A2796F"/>
    <w:pPr>
      <w:ind w:left="240"/>
    </w:pPr>
  </w:style>
  <w:style w:type="paragraph" w:styleId="TOC3">
    <w:name w:val="toc 3"/>
    <w:basedOn w:val="Normal"/>
    <w:next w:val="Normal"/>
    <w:autoRedefine/>
    <w:semiHidden/>
    <w:rsid w:val="00A2796F"/>
    <w:pPr>
      <w:ind w:left="480"/>
    </w:pPr>
  </w:style>
  <w:style w:type="paragraph" w:styleId="TOC4">
    <w:name w:val="toc 4"/>
    <w:basedOn w:val="Normal"/>
    <w:next w:val="Normal"/>
    <w:autoRedefine/>
    <w:semiHidden/>
    <w:rsid w:val="00A2796F"/>
    <w:pPr>
      <w:ind w:left="720"/>
    </w:pPr>
    <w:rPr>
      <w:szCs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A2796F"/>
    <w:pPr>
      <w:ind w:left="960"/>
    </w:pPr>
    <w:rPr>
      <w:szCs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A2796F"/>
    <w:pPr>
      <w:ind w:left="1200"/>
    </w:pPr>
    <w:rPr>
      <w:szCs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A2796F"/>
    <w:pPr>
      <w:ind w:left="1440"/>
    </w:pPr>
    <w:rPr>
      <w:szCs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A2796F"/>
    <w:pPr>
      <w:ind w:left="1680"/>
    </w:pPr>
    <w:rPr>
      <w:szCs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A2796F"/>
    <w:pPr>
      <w:ind w:left="1920"/>
    </w:pPr>
    <w:rPr>
      <w:szCs w:val="24"/>
      <w:lang w:val="en-AU" w:eastAsia="en-AU"/>
    </w:rPr>
  </w:style>
  <w:style w:type="paragraph" w:styleId="BalloonText">
    <w:name w:val="Balloon Text"/>
    <w:basedOn w:val="Normal"/>
    <w:semiHidden/>
    <w:rsid w:val="00F53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768A9"/>
    <w:rPr>
      <w:sz w:val="16"/>
      <w:szCs w:val="16"/>
    </w:rPr>
  </w:style>
  <w:style w:type="paragraph" w:styleId="CommentText">
    <w:name w:val="annotation text"/>
    <w:basedOn w:val="Normal"/>
    <w:semiHidden/>
    <w:rsid w:val="005768A9"/>
    <w:rPr>
      <w:sz w:val="20"/>
      <w:lang w:val="en-AU" w:eastAsia="en-AU"/>
    </w:rPr>
  </w:style>
  <w:style w:type="paragraph" w:customStyle="1" w:styleId="BaseParagraph">
    <w:name w:val="BaseParagraph"/>
    <w:basedOn w:val="Normal"/>
    <w:rsid w:val="00D3143C"/>
    <w:pPr>
      <w:spacing w:after="240" w:line="320" w:lineRule="exact"/>
      <w:jc w:val="both"/>
    </w:pPr>
    <w:rPr>
      <w:lang w:val="en-AU"/>
    </w:rPr>
  </w:style>
  <w:style w:type="paragraph" w:customStyle="1" w:styleId="ExecutionClauseSignatures">
    <w:name w:val="Execution Clause Signatures"/>
    <w:basedOn w:val="Normal"/>
    <w:rsid w:val="00D3143C"/>
    <w:pPr>
      <w:keepNext/>
      <w:spacing w:after="240" w:line="320" w:lineRule="exact"/>
      <w:jc w:val="both"/>
    </w:pPr>
    <w:rPr>
      <w:rFonts w:ascii="Arial" w:hAnsi="Arial"/>
      <w:sz w:val="16"/>
      <w:lang w:val="en-AU"/>
    </w:rPr>
  </w:style>
  <w:style w:type="paragraph" w:customStyle="1" w:styleId="ExecutionLine">
    <w:name w:val="Execution Line"/>
    <w:basedOn w:val="Normal"/>
    <w:next w:val="ExecutionClauseSignatures"/>
    <w:rsid w:val="00D3143C"/>
    <w:pPr>
      <w:keepNext/>
      <w:spacing w:before="480" w:line="320" w:lineRule="exact"/>
      <w:jc w:val="both"/>
    </w:pPr>
    <w:rPr>
      <w:rFonts w:ascii="Arial" w:hAnsi="Arial"/>
      <w:sz w:val="22"/>
      <w:lang w:val="en-AU"/>
    </w:rPr>
  </w:style>
  <w:style w:type="paragraph" w:customStyle="1" w:styleId="GuideNote">
    <w:name w:val="Guide Note"/>
    <w:basedOn w:val="Normal"/>
    <w:rsid w:val="00D314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after="120"/>
      <w:ind w:left="851" w:right="113"/>
      <w:jc w:val="both"/>
    </w:pPr>
    <w:rPr>
      <w:rFonts w:ascii="Arial" w:hAnsi="Arial"/>
      <w:sz w:val="16"/>
      <w:lang w:val="en-AU"/>
    </w:rPr>
  </w:style>
  <w:style w:type="paragraph" w:customStyle="1" w:styleId="AlternateSubheading">
    <w:name w:val="Alternate Subheading"/>
    <w:basedOn w:val="Subtitle"/>
    <w:rsid w:val="00D3143C"/>
    <w:pPr>
      <w:keepNext/>
      <w:pBdr>
        <w:left w:val="wave" w:sz="6" w:space="4" w:color="auto"/>
      </w:pBdr>
      <w:spacing w:before="240" w:after="120"/>
      <w:ind w:left="57"/>
      <w:jc w:val="both"/>
    </w:pPr>
    <w:rPr>
      <w:rFonts w:cs="Times New Roman"/>
      <w:b/>
      <w:color w:val="800080"/>
      <w:kern w:val="28"/>
      <w:sz w:val="32"/>
      <w:szCs w:val="20"/>
      <w:lang w:val="en-AU"/>
    </w:rPr>
  </w:style>
  <w:style w:type="paragraph" w:styleId="Subtitle">
    <w:name w:val="Subtitle"/>
    <w:basedOn w:val="Normal"/>
    <w:qFormat/>
    <w:rsid w:val="00D3143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semiHidden/>
    <w:locked/>
    <w:rsid w:val="00106721"/>
    <w:rPr>
      <w:sz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CC7FC1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82681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1A65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65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2B2C-DF79-445A-AD54-179CEDC4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 – Standard Conditions</vt:lpstr>
    </vt:vector>
  </TitlesOfParts>
  <Company>CCSU</Company>
  <LinksUpToDate>false</LinksUpToDate>
  <CharactersWithSpaces>897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http://www.apesb.org.au/attachments/1-APES 110 Code of Ethics for Professional Accountants December 2010 -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 – Standard Conditions</dc:title>
  <dc:subject/>
  <dc:creator>BOYDK</dc:creator>
  <cp:keywords/>
  <dc:description/>
  <cp:lastModifiedBy>Rajesh Sachdeva</cp:lastModifiedBy>
  <cp:revision>2</cp:revision>
  <cp:lastPrinted>2012-09-13T02:50:00Z</cp:lastPrinted>
  <dcterms:created xsi:type="dcterms:W3CDTF">2018-03-04T23:50:00Z</dcterms:created>
  <dcterms:modified xsi:type="dcterms:W3CDTF">2018-03-04T23:50:00Z</dcterms:modified>
</cp:coreProperties>
</file>